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1B0" w:rsidRDefault="004551B0" w:rsidP="00196A60">
      <w:pPr>
        <w:spacing w:beforeLines="50" w:afterLines="50" w:line="400" w:lineRule="atLeast"/>
        <w:ind w:left="357"/>
        <w:contextualSpacing/>
        <w:jc w:val="distribute"/>
        <w:rPr>
          <w:rFonts w:ascii="黑体" w:eastAsia="黑体" w:hAnsi="黑体" w:cs="宋体"/>
          <w:sz w:val="44"/>
          <w:szCs w:val="44"/>
        </w:rPr>
      </w:pPr>
    </w:p>
    <w:p w:rsidR="00965D9F" w:rsidRDefault="00985667" w:rsidP="00196A60">
      <w:pPr>
        <w:spacing w:beforeLines="50" w:afterLines="50" w:line="400" w:lineRule="atLeast"/>
        <w:ind w:left="357"/>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965D9F" w:rsidRDefault="00985667" w:rsidP="00196A60">
      <w:pPr>
        <w:spacing w:beforeLines="50" w:afterLines="50" w:line="400" w:lineRule="atLeast"/>
        <w:ind w:left="357"/>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196A60">
        <w:rPr>
          <w:rFonts w:ascii="黑体" w:eastAsia="黑体" w:hAnsi="黑体" w:cs="宋体" w:hint="eastAsia"/>
          <w:sz w:val="28"/>
          <w:szCs w:val="28"/>
        </w:rPr>
        <w:t>191</w:t>
      </w:r>
      <w:r>
        <w:rPr>
          <w:rFonts w:ascii="黑体" w:eastAsia="黑体" w:hAnsi="黑体" w:cs="宋体" w:hint="eastAsia"/>
          <w:sz w:val="28"/>
          <w:szCs w:val="28"/>
        </w:rPr>
        <w:t>-20</w:t>
      </w:r>
      <w:r w:rsidR="00196A60">
        <w:rPr>
          <w:rFonts w:ascii="黑体" w:eastAsia="黑体" w:hAnsi="黑体" w:cs="宋体" w:hint="eastAsia"/>
          <w:sz w:val="28"/>
          <w:szCs w:val="28"/>
        </w:rPr>
        <w:t>21</w:t>
      </w:r>
    </w:p>
    <w:p w:rsidR="00965D9F" w:rsidRDefault="001B76A2" w:rsidP="00196A60">
      <w:pPr>
        <w:spacing w:beforeLines="50" w:afterLines="50" w:line="400" w:lineRule="atLeast"/>
        <w:ind w:left="357"/>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_x0000_s1031" type="#_x0000_t32" style="position:absolute;left:0;text-align:left;margin-left:12.6pt;margin-top:6pt;width:407.4pt;height:0;z-index:251658240" o:connectortype="straight"/>
        </w:pict>
      </w: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85667" w:rsidP="00196A60">
      <w:pPr>
        <w:spacing w:beforeLines="50" w:afterLines="50" w:line="360" w:lineRule="auto"/>
        <w:ind w:left="357"/>
        <w:contextualSpacing/>
        <w:jc w:val="center"/>
        <w:rPr>
          <w:rFonts w:ascii="黑体" w:eastAsia="黑体" w:hAnsi="黑体" w:cs="宋体"/>
          <w:sz w:val="48"/>
          <w:szCs w:val="48"/>
        </w:rPr>
      </w:pPr>
      <w:r>
        <w:rPr>
          <w:rFonts w:ascii="黑体" w:eastAsia="黑体" w:hAnsi="黑体" w:cs="宋体" w:hint="eastAsia"/>
          <w:sz w:val="48"/>
          <w:szCs w:val="48"/>
        </w:rPr>
        <w:t>华中华东地区</w:t>
      </w:r>
    </w:p>
    <w:p w:rsidR="00965D9F" w:rsidRDefault="00965D9F" w:rsidP="00196A60">
      <w:pPr>
        <w:spacing w:beforeLines="50" w:afterLines="50" w:line="360" w:lineRule="auto"/>
        <w:ind w:left="357"/>
        <w:contextualSpacing/>
        <w:jc w:val="center"/>
        <w:rPr>
          <w:rFonts w:ascii="黑体" w:eastAsia="黑体" w:hAnsi="黑体" w:cs="宋体"/>
          <w:sz w:val="18"/>
          <w:szCs w:val="18"/>
        </w:rPr>
      </w:pPr>
    </w:p>
    <w:p w:rsidR="00965D9F" w:rsidRDefault="00985667" w:rsidP="00196A60">
      <w:pPr>
        <w:spacing w:beforeLines="50" w:afterLines="50" w:line="360" w:lineRule="auto"/>
        <w:ind w:left="357" w:rightChars="-162" w:right="-340"/>
        <w:contextualSpacing/>
        <w:jc w:val="center"/>
        <w:rPr>
          <w:rFonts w:ascii="黑体" w:eastAsia="黑体" w:hAnsi="黑体" w:cs="宋体"/>
          <w:sz w:val="48"/>
          <w:szCs w:val="48"/>
        </w:rPr>
      </w:pPr>
      <w:r>
        <w:rPr>
          <w:rFonts w:ascii="黑体" w:eastAsia="黑体" w:hAnsi="黑体" w:hint="eastAsia"/>
          <w:sz w:val="48"/>
          <w:szCs w:val="48"/>
        </w:rPr>
        <w:t>绿色食品夏秋露地胡萝卜生产操作规程</w:t>
      </w: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196A60" w:rsidP="00196A60">
      <w:pPr>
        <w:spacing w:beforeLines="50" w:afterLines="50" w:line="400" w:lineRule="atLeast"/>
        <w:ind w:left="357"/>
        <w:contextualSpacing/>
        <w:jc w:val="left"/>
        <w:rPr>
          <w:rFonts w:ascii="黑体" w:eastAsia="黑体" w:hAnsi="黑体" w:cs="宋体"/>
          <w:sz w:val="28"/>
          <w:szCs w:val="28"/>
        </w:rPr>
      </w:pPr>
      <w:r>
        <w:rPr>
          <w:rFonts w:ascii="黑体" w:eastAsia="黑体" w:hAnsi="黑体" w:cs="黑体" w:hint="eastAsia"/>
          <w:sz w:val="28"/>
          <w:szCs w:val="28"/>
        </w:rPr>
        <w:t>2021-09-26</w:t>
      </w:r>
      <w:r w:rsidR="00985667">
        <w:rPr>
          <w:rFonts w:ascii="黑体" w:eastAsia="黑体" w:hAnsi="黑体" w:cs="宋体" w:hint="eastAsia"/>
          <w:sz w:val="28"/>
          <w:szCs w:val="28"/>
        </w:rPr>
        <w:t xml:space="preserve">发布           </w:t>
      </w:r>
      <w:r>
        <w:rPr>
          <w:rFonts w:ascii="黑体" w:eastAsia="黑体" w:hAnsi="黑体" w:cs="宋体" w:hint="eastAsia"/>
          <w:sz w:val="28"/>
          <w:szCs w:val="28"/>
        </w:rPr>
        <w:t xml:space="preserve">         </w:t>
      </w:r>
      <w:r w:rsidR="00985667">
        <w:rPr>
          <w:rFonts w:ascii="黑体" w:eastAsia="黑体" w:hAnsi="黑体" w:cs="宋体" w:hint="eastAsia"/>
          <w:sz w:val="28"/>
          <w:szCs w:val="28"/>
        </w:rPr>
        <w:t xml:space="preserve">   </w:t>
      </w:r>
      <w:r>
        <w:rPr>
          <w:rFonts w:ascii="黑体" w:eastAsia="黑体" w:hAnsi="黑体" w:cs="黑体" w:hint="eastAsia"/>
          <w:sz w:val="28"/>
          <w:szCs w:val="28"/>
        </w:rPr>
        <w:t>2021-10-01</w:t>
      </w:r>
      <w:r w:rsidR="00985667">
        <w:rPr>
          <w:rFonts w:ascii="黑体" w:eastAsia="黑体" w:hAnsi="黑体" w:cs="宋体" w:hint="eastAsia"/>
          <w:sz w:val="28"/>
          <w:szCs w:val="28"/>
        </w:rPr>
        <w:t>实施</w:t>
      </w:r>
    </w:p>
    <w:p w:rsidR="00965D9F" w:rsidRDefault="001B76A2" w:rsidP="00196A60">
      <w:pPr>
        <w:spacing w:beforeLines="50" w:afterLines="50" w:line="400" w:lineRule="atLeast"/>
        <w:ind w:left="357"/>
        <w:contextualSpacing/>
        <w:jc w:val="left"/>
        <w:rPr>
          <w:rFonts w:ascii="黑体" w:eastAsia="黑体" w:hAnsi="黑体" w:cs="宋体"/>
          <w:sz w:val="24"/>
          <w:szCs w:val="24"/>
        </w:rPr>
      </w:pPr>
      <w:r>
        <w:rPr>
          <w:rFonts w:ascii="黑体" w:eastAsia="黑体" w:hAnsi="黑体" w:cs="宋体"/>
          <w:sz w:val="24"/>
          <w:szCs w:val="24"/>
        </w:rPr>
        <w:pict>
          <v:shape id="_x0000_s1030" type="#_x0000_t32" style="position:absolute;left:0;text-align:left;margin-left:16.2pt;margin-top:9pt;width:382.2pt;height:1.2pt;z-index:251657216" o:connectortype="straight"/>
        </w:pict>
      </w:r>
    </w:p>
    <w:p w:rsidR="00965D9F" w:rsidRDefault="00985667" w:rsidP="00196A60">
      <w:pPr>
        <w:spacing w:beforeLines="50" w:afterLines="50" w:line="400" w:lineRule="atLeast"/>
        <w:ind w:left="357"/>
        <w:contextualSpacing/>
        <w:jc w:val="center"/>
        <w:rPr>
          <w:rFonts w:ascii="黑体" w:eastAsia="黑体" w:hAnsi="黑体" w:cs="宋体"/>
          <w:sz w:val="28"/>
          <w:szCs w:val="28"/>
        </w:rPr>
      </w:pPr>
      <w:r>
        <w:rPr>
          <w:rFonts w:ascii="华文中宋" w:eastAsia="华文中宋" w:hAnsi="华文中宋" w:cs="宋体" w:hint="eastAsia"/>
          <w:spacing w:val="71"/>
          <w:kern w:val="0"/>
          <w:sz w:val="32"/>
          <w:szCs w:val="32"/>
          <w:fitText w:val="4480"/>
        </w:rPr>
        <w:t>中国绿色食品发展中</w:t>
      </w:r>
      <w:r>
        <w:rPr>
          <w:rFonts w:ascii="华文中宋" w:eastAsia="华文中宋" w:hAnsi="华文中宋" w:cs="宋体" w:hint="eastAsia"/>
          <w:spacing w:val="1"/>
          <w:kern w:val="0"/>
          <w:sz w:val="32"/>
          <w:szCs w:val="32"/>
          <w:fitText w:val="4480"/>
        </w:rPr>
        <w:t>心</w:t>
      </w:r>
      <w:r>
        <w:rPr>
          <w:rFonts w:ascii="黑体" w:eastAsia="黑体" w:hAnsi="黑体" w:cs="宋体" w:hint="eastAsia"/>
          <w:sz w:val="28"/>
          <w:szCs w:val="28"/>
        </w:rPr>
        <w:t>发 布</w:t>
      </w:r>
    </w:p>
    <w:p w:rsidR="004551B0" w:rsidRDefault="001B76A2">
      <w:pPr>
        <w:pStyle w:val="ae"/>
        <w:sectPr w:rsidR="004551B0">
          <w:headerReference w:type="default" r:id="rId9"/>
          <w:footerReference w:type="default" r:id="rId10"/>
          <w:pgSz w:w="11906" w:h="16838"/>
          <w:pgMar w:top="1440" w:right="1800" w:bottom="1440" w:left="1800" w:header="851" w:footer="992" w:gutter="0"/>
          <w:cols w:space="720"/>
          <w:docGrid w:type="lines" w:linePitch="312"/>
        </w:sectPr>
      </w:pPr>
      <w:r>
        <w:pict>
          <v:line id="直线 11" o:spid="_x0000_s1028" style="position:absolute;left:0;text-align:left;z-index:251656192" from="-.05pt,184.25pt" to="481.85pt,184.25pt"/>
        </w:pict>
      </w:r>
    </w:p>
    <w:p w:rsidR="004551B0" w:rsidRDefault="004551B0" w:rsidP="00196A60">
      <w:pPr>
        <w:spacing w:beforeLines="50" w:afterLines="50" w:line="400" w:lineRule="atLeast"/>
        <w:ind w:left="357"/>
        <w:contextualSpacing/>
        <w:jc w:val="center"/>
        <w:rPr>
          <w:rFonts w:ascii="黑体" w:eastAsia="黑体" w:hAnsi="黑体" w:cs="宋体"/>
          <w:sz w:val="32"/>
          <w:szCs w:val="32"/>
        </w:rPr>
      </w:pPr>
    </w:p>
    <w:p w:rsidR="00965D9F" w:rsidRDefault="00985667" w:rsidP="00196A60">
      <w:pPr>
        <w:spacing w:beforeLines="50" w:afterLines="50" w:line="400" w:lineRule="atLeast"/>
        <w:ind w:left="357"/>
        <w:contextualSpacing/>
        <w:jc w:val="center"/>
        <w:rPr>
          <w:rFonts w:ascii="黑体" w:eastAsia="黑体" w:hAnsi="黑体" w:cs="宋体"/>
          <w:sz w:val="32"/>
          <w:szCs w:val="32"/>
        </w:rPr>
      </w:pPr>
      <w:r>
        <w:rPr>
          <w:rFonts w:ascii="黑体" w:eastAsia="黑体" w:hAnsi="黑体" w:cs="宋体" w:hint="eastAsia"/>
          <w:sz w:val="32"/>
          <w:szCs w:val="32"/>
        </w:rPr>
        <w:t>前  言</w:t>
      </w: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Default="00965D9F" w:rsidP="00196A60">
      <w:pPr>
        <w:spacing w:beforeLines="50" w:afterLines="50" w:line="400" w:lineRule="atLeast"/>
        <w:ind w:left="357"/>
        <w:contextualSpacing/>
        <w:jc w:val="center"/>
        <w:rPr>
          <w:rFonts w:ascii="黑体" w:eastAsia="黑体" w:hAnsi="黑体" w:cs="宋体"/>
          <w:sz w:val="32"/>
          <w:szCs w:val="32"/>
        </w:rPr>
      </w:pPr>
    </w:p>
    <w:p w:rsidR="00965D9F" w:rsidRPr="00020A14" w:rsidRDefault="00985667" w:rsidP="00196A60">
      <w:pPr>
        <w:spacing w:beforeLines="50" w:afterLines="50" w:line="400" w:lineRule="atLeast"/>
        <w:ind w:firstLineChars="200" w:firstLine="420"/>
        <w:contextualSpacing/>
        <w:jc w:val="left"/>
        <w:rPr>
          <w:rFonts w:ascii="宋体" w:hAnsi="宋体" w:cs="宋体"/>
          <w:szCs w:val="21"/>
        </w:rPr>
      </w:pPr>
      <w:r w:rsidRPr="00020A14">
        <w:rPr>
          <w:rFonts w:ascii="宋体" w:hAnsi="宋体" w:cs="宋体" w:hint="eastAsia"/>
          <w:szCs w:val="21"/>
        </w:rPr>
        <w:t>本规程由中国绿色食品发展中心提出并归口。</w:t>
      </w:r>
    </w:p>
    <w:p w:rsidR="004551B0" w:rsidRPr="00020A14" w:rsidRDefault="00985667" w:rsidP="00196A60">
      <w:pPr>
        <w:spacing w:beforeLines="50" w:afterLines="50" w:line="400" w:lineRule="atLeast"/>
        <w:ind w:firstLineChars="200" w:firstLine="420"/>
        <w:contextualSpacing/>
        <w:jc w:val="left"/>
        <w:rPr>
          <w:rFonts w:ascii="宋体" w:hAnsi="宋体" w:cs="宋体"/>
          <w:szCs w:val="21"/>
        </w:rPr>
      </w:pPr>
      <w:r w:rsidRPr="00020A14">
        <w:rPr>
          <w:rFonts w:ascii="宋体" w:hAnsi="宋体" w:cs="宋体" w:hint="eastAsia"/>
          <w:szCs w:val="21"/>
        </w:rPr>
        <w:t>本规程起草单位：河南省绿色食品发展中心、河南省农业科学院农业质量标准与检测技术研究所、河南省农业科学院园艺研究所、</w:t>
      </w:r>
      <w:r w:rsidRPr="00020A14">
        <w:rPr>
          <w:rFonts w:hint="eastAsia"/>
        </w:rPr>
        <w:t>洛阳</w:t>
      </w:r>
      <w:bookmarkStart w:id="0" w:name="_GoBack"/>
      <w:bookmarkEnd w:id="0"/>
      <w:r w:rsidRPr="00020A14">
        <w:rPr>
          <w:rFonts w:hint="eastAsia"/>
        </w:rPr>
        <w:t>市农业技术推广服务中心、驻马店市农产品质量安全检测中心、</w:t>
      </w:r>
      <w:r w:rsidR="003644F1">
        <w:rPr>
          <w:rFonts w:hint="eastAsia"/>
        </w:rPr>
        <w:t>中国绿色食品发展中心、</w:t>
      </w:r>
      <w:r w:rsidR="006766CB" w:rsidRPr="00020A14">
        <w:rPr>
          <w:rFonts w:hAnsi="宋体" w:hint="eastAsia"/>
        </w:rPr>
        <w:t>河北省农产品质量安全中心、</w:t>
      </w:r>
      <w:r w:rsidRPr="00020A14">
        <w:rPr>
          <w:rFonts w:ascii="宋体" w:hAnsi="宋体" w:cs="宋体" w:hint="eastAsia"/>
        </w:rPr>
        <w:t>湖北省绿色食品管理办公室、</w:t>
      </w:r>
      <w:r w:rsidR="006766CB" w:rsidRPr="00020A14">
        <w:rPr>
          <w:rFonts w:hAnsi="宋体" w:hint="eastAsia"/>
        </w:rPr>
        <w:t>江苏省绿色食品办公室、山东省绿色食品发展中心、</w:t>
      </w:r>
      <w:r w:rsidRPr="00020A14">
        <w:rPr>
          <w:rFonts w:ascii="宋体" w:hAnsi="宋体" w:cs="宋体" w:hint="eastAsia"/>
          <w:szCs w:val="21"/>
        </w:rPr>
        <w:t>濉溪县农产品质量安全监督管理办公室</w:t>
      </w:r>
      <w:r w:rsidR="00E5472E" w:rsidRPr="00020A14">
        <w:rPr>
          <w:rFonts w:ascii="宋体" w:hAnsi="宋体" w:cs="宋体" w:hint="eastAsia"/>
          <w:szCs w:val="21"/>
        </w:rPr>
        <w:t>。</w:t>
      </w:r>
    </w:p>
    <w:p w:rsidR="006766CB" w:rsidRPr="00020A14" w:rsidRDefault="00985667" w:rsidP="00196A60">
      <w:pPr>
        <w:spacing w:beforeLines="50" w:afterLines="50" w:line="400" w:lineRule="atLeast"/>
        <w:ind w:firstLineChars="200" w:firstLine="420"/>
        <w:contextualSpacing/>
        <w:jc w:val="left"/>
        <w:rPr>
          <w:rFonts w:ascii="宋体" w:hAnsi="宋体" w:cs="宋体"/>
          <w:szCs w:val="21"/>
        </w:rPr>
      </w:pPr>
      <w:r w:rsidRPr="00020A14">
        <w:rPr>
          <w:rFonts w:ascii="宋体" w:hAnsi="宋体" w:cs="宋体" w:hint="eastAsia"/>
          <w:szCs w:val="21"/>
        </w:rPr>
        <w:t>本规程主要起草人：崔敏、吴绪金、魏钢、王志勇、赵毓群、包方、刘宇、</w:t>
      </w:r>
      <w:r w:rsidRPr="00020A14">
        <w:rPr>
          <w:rFonts w:ascii="宋体" w:hAnsi="宋体" w:cs="宋体" w:hint="eastAsia"/>
        </w:rPr>
        <w:t>马会丽、</w:t>
      </w:r>
      <w:r w:rsidRPr="00020A14">
        <w:rPr>
          <w:rFonts w:ascii="宋体" w:hAnsi="宋体" w:cs="宋体" w:hint="eastAsia"/>
          <w:szCs w:val="21"/>
        </w:rPr>
        <w:t>张世兰、陈蕾、马丽娜、马晓妹、安莉、马婧玮、</w:t>
      </w:r>
      <w:r w:rsidR="003644F1">
        <w:rPr>
          <w:rFonts w:ascii="宋体" w:hAnsi="宋体" w:cs="宋体" w:hint="eastAsia"/>
          <w:szCs w:val="21"/>
        </w:rPr>
        <w:t>张宪、</w:t>
      </w:r>
      <w:r w:rsidR="006766CB" w:rsidRPr="00020A14">
        <w:rPr>
          <w:rFonts w:hAnsi="宋体" w:hint="eastAsia"/>
          <w:lang w:val="zh-CN"/>
        </w:rPr>
        <w:t>杨朝晖、</w:t>
      </w:r>
      <w:r w:rsidRPr="00020A14">
        <w:rPr>
          <w:rFonts w:ascii="宋体" w:hAnsi="宋体" w:hint="eastAsia"/>
          <w:lang w:val="zh-CN"/>
        </w:rPr>
        <w:t>周先竹、</w:t>
      </w:r>
      <w:r w:rsidR="006766CB" w:rsidRPr="00020A14">
        <w:rPr>
          <w:rFonts w:hAnsi="宋体" w:hint="eastAsia"/>
          <w:lang w:val="zh-CN"/>
        </w:rPr>
        <w:t>黄宜荣、刘娟、</w:t>
      </w:r>
      <w:r w:rsidRPr="00020A14">
        <w:rPr>
          <w:rFonts w:ascii="宋体" w:hAnsi="宋体" w:cs="宋体" w:hint="eastAsia"/>
          <w:szCs w:val="21"/>
        </w:rPr>
        <w:t>戚化学。</w:t>
      </w:r>
    </w:p>
    <w:p w:rsidR="00360057" w:rsidRPr="00020A14"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Pr="00020A14" w:rsidRDefault="00360057" w:rsidP="00196A60">
      <w:pPr>
        <w:spacing w:beforeLines="50" w:afterLines="50" w:line="400" w:lineRule="atLeast"/>
        <w:ind w:left="357"/>
        <w:contextualSpacing/>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360057" w:rsidRDefault="00360057" w:rsidP="00196A60">
      <w:pPr>
        <w:spacing w:beforeLines="50" w:afterLines="50" w:line="400" w:lineRule="atLeast"/>
        <w:ind w:firstLineChars="200" w:firstLine="560"/>
        <w:contextualSpacing/>
        <w:jc w:val="left"/>
        <w:rPr>
          <w:rFonts w:ascii="宋体" w:hAnsi="宋体" w:cs="宋体"/>
          <w:sz w:val="28"/>
          <w:szCs w:val="28"/>
        </w:rPr>
      </w:pPr>
    </w:p>
    <w:p w:rsidR="004551B0" w:rsidRDefault="004551B0"/>
    <w:p w:rsidR="004551B0" w:rsidRDefault="004551B0">
      <w:pPr>
        <w:pStyle w:val="ae"/>
        <w:sectPr w:rsidR="004551B0">
          <w:headerReference w:type="default" r:id="rId11"/>
          <w:footerReference w:type="default" r:id="rId12"/>
          <w:pgSz w:w="11906" w:h="16838"/>
          <w:pgMar w:top="567" w:right="1134" w:bottom="1134" w:left="1418" w:header="1418" w:footer="1134" w:gutter="0"/>
          <w:pgNumType w:fmt="upperRoman" w:start="1"/>
          <w:cols w:space="720"/>
          <w:formProt w:val="0"/>
          <w:docGrid w:type="lines" w:linePitch="312"/>
        </w:sectPr>
      </w:pPr>
    </w:p>
    <w:p w:rsidR="004551B0" w:rsidRDefault="00985667" w:rsidP="00196A60">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华中华东地区</w:t>
      </w:r>
    </w:p>
    <w:p w:rsidR="00360057" w:rsidRDefault="00985667" w:rsidP="00196A60">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绿色食品</w:t>
      </w:r>
      <w:r w:rsidR="00D25000">
        <w:rPr>
          <w:rFonts w:ascii="黑体" w:eastAsia="黑体" w:hAnsi="黑体" w:cs="宋体" w:hint="eastAsia"/>
          <w:sz w:val="32"/>
          <w:szCs w:val="32"/>
        </w:rPr>
        <w:t>夏秋</w:t>
      </w:r>
      <w:r>
        <w:rPr>
          <w:rFonts w:ascii="黑体" w:eastAsia="黑体" w:hAnsi="黑体" w:cs="宋体" w:hint="eastAsia"/>
          <w:sz w:val="32"/>
          <w:szCs w:val="32"/>
        </w:rPr>
        <w:t>胡萝卜生产操作规程</w:t>
      </w:r>
    </w:p>
    <w:p w:rsidR="00360057" w:rsidRDefault="00360057" w:rsidP="00196A60">
      <w:pPr>
        <w:pStyle w:val="1"/>
        <w:spacing w:beforeLines="50" w:afterLines="50" w:line="400" w:lineRule="atLeast"/>
        <w:ind w:firstLineChars="0" w:firstLine="0"/>
        <w:contextualSpacing/>
        <w:jc w:val="center"/>
        <w:rPr>
          <w:rFonts w:ascii="黑体" w:eastAsia="黑体" w:hAnsi="黑体" w:cs="黑体"/>
        </w:rPr>
      </w:pP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 范围</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本规程规定了华中华东地区绿色食品</w:t>
      </w:r>
      <w:r w:rsidR="00D25000">
        <w:rPr>
          <w:rFonts w:ascii="宋体" w:hAnsi="宋体" w:cs="宋体" w:hint="eastAsia"/>
        </w:rPr>
        <w:t>夏秋</w:t>
      </w:r>
      <w:r>
        <w:rPr>
          <w:rFonts w:ascii="宋体" w:hAnsi="宋体" w:cs="宋体" w:hint="eastAsia"/>
        </w:rPr>
        <w:t>胡萝卜生产的产地环境、品种选择、整地、播种、田间管理、采收包装、生产废弃物处理、运输贮藏及生产档案管理。</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本规程适用于河北南部、江苏、安徽、山东、河南、湖北的绿色食品胡萝卜的生产。</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2 规范性引用文件</w:t>
      </w:r>
    </w:p>
    <w:p w:rsidR="00360057" w:rsidRDefault="00985667" w:rsidP="00196A60">
      <w:pPr>
        <w:pStyle w:val="1"/>
        <w:spacing w:beforeLines="50" w:afterLines="50" w:line="400" w:lineRule="atLeast"/>
        <w:contextualSpacing/>
        <w:rPr>
          <w:rFonts w:ascii="宋体" w:hAnsi="宋体" w:cs="宋体"/>
        </w:rPr>
      </w:pPr>
      <w:bookmarkStart w:id="1" w:name="OLE_LINK8"/>
      <w:bookmarkStart w:id="2" w:name="OLE_LINK15"/>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bookmarkEnd w:id="1"/>
      <w:bookmarkEnd w:id="2"/>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GB 2763  食品安全国家标准 食品中农药最大残留限量</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GB/T 8321（所有部分） 农药合理使用准则</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GB 12475  农药贮运、销售和使用的防毒规程</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GB 20287  农用微生物菌剂</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NY/T 391  绿色食品 产地环境质量</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NY/T 393  绿色食品 农药使用准则</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NY/T 394  绿色食品 肥料使用准则</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NY 525  有机肥料</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NY/T 658  绿色食品 包装通用准则</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NY/T 1054  绿色食品 产地环境调查、监测与评价规范</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NY/T 1056  绿色食品 贮藏运输准则</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 xml:space="preserve">NY 2620  </w:t>
      </w:r>
      <w:r>
        <w:rPr>
          <w:rFonts w:ascii="宋体" w:hAnsi="宋体" w:cs="宋体"/>
        </w:rPr>
        <w:t>瓜菜作物种子萝卜和胡萝卜</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3 产地环境</w:t>
      </w:r>
    </w:p>
    <w:p w:rsidR="00360057" w:rsidRDefault="00985667" w:rsidP="00196A60">
      <w:pPr>
        <w:pStyle w:val="1"/>
        <w:spacing w:beforeLines="50" w:afterLines="50" w:line="400" w:lineRule="atLeast"/>
        <w:contextualSpacing/>
        <w:rPr>
          <w:rFonts w:ascii="宋体" w:hAnsi="宋体" w:cs="宋体"/>
        </w:rPr>
      </w:pPr>
      <w:r>
        <w:rPr>
          <w:rFonts w:ascii="宋体" w:hAnsi="宋体" w:cs="宋体" w:hint="eastAsia"/>
        </w:rPr>
        <w:t>生产基地选择在无污染和生态条件良好的地区，应避风向阳、光照条件好、地势高燥、排灌方便、土层深厚、疏松肥沃。应远离工矿区、城市和公路铁路干线，避开污染源。大气、灌溉水、土壤的质量应符合NY/T 391的规定。生产基地和常规生产区域之间应设置有效的缓冲带或物理屏障。</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 品种选择</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4.1品种选用</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胡萝卜应选择优质丰产、抗病、抗逆性强、适应性广、商品性好的品种。</w:t>
      </w:r>
      <w:r w:rsidR="00EA2DD0">
        <w:rPr>
          <w:rFonts w:ascii="宋体" w:hAnsi="宋体" w:cs="宋体" w:hint="eastAsia"/>
        </w:rPr>
        <w:t>夏秋</w:t>
      </w:r>
      <w:r w:rsidR="00E00B64">
        <w:rPr>
          <w:rFonts w:ascii="宋体" w:hAnsi="宋体" w:cs="宋体" w:hint="eastAsia"/>
        </w:rPr>
        <w:t>胡萝卜</w:t>
      </w:r>
      <w:r>
        <w:rPr>
          <w:rFonts w:ascii="宋体" w:hAnsi="宋体" w:cs="宋体" w:hint="eastAsia"/>
        </w:rPr>
        <w:t>应选择早熟、耐寒、抽薹迟、丰产品种。如新黑田5寸、世农五寸参，超级红芯、吉红一号、东方经典、君川红魔等。</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4.2种子质量</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种子质量应符合NY 2620的规定，纯度不低</w:t>
      </w:r>
      <w:r>
        <w:rPr>
          <w:rFonts w:ascii="宋体" w:hAnsi="宋体" w:cs="宋体"/>
        </w:rPr>
        <w:t>于</w:t>
      </w:r>
      <w:r>
        <w:rPr>
          <w:rFonts w:ascii="宋体" w:hAnsi="宋体" w:cs="宋体" w:hint="eastAsia"/>
        </w:rPr>
        <w:t>95</w:t>
      </w:r>
      <w:r>
        <w:rPr>
          <w:rFonts w:ascii="宋体" w:hAnsi="宋体" w:cs="宋体"/>
        </w:rPr>
        <w:t>.0%</w:t>
      </w:r>
      <w:r>
        <w:rPr>
          <w:rFonts w:ascii="宋体" w:hAnsi="宋体" w:cs="宋体" w:hint="eastAsia"/>
        </w:rPr>
        <w:t>，净度不低于98</w:t>
      </w:r>
      <w:r>
        <w:rPr>
          <w:rFonts w:ascii="宋体" w:hAnsi="宋体" w:cs="宋体"/>
        </w:rPr>
        <w:t>.0%</w:t>
      </w:r>
      <w:r>
        <w:rPr>
          <w:rFonts w:ascii="宋体" w:hAnsi="宋体" w:cs="宋体" w:hint="eastAsia"/>
        </w:rPr>
        <w:t>，发芽率不低于</w:t>
      </w:r>
      <w:r w:rsidR="00EA2DD0">
        <w:rPr>
          <w:rFonts w:ascii="宋体" w:hAnsi="宋体" w:cs="宋体" w:hint="eastAsia"/>
        </w:rPr>
        <w:t>90</w:t>
      </w:r>
      <w:r>
        <w:rPr>
          <w:rFonts w:ascii="宋体" w:hAnsi="宋体" w:cs="宋体"/>
        </w:rPr>
        <w:t>.0%，</w:t>
      </w:r>
      <w:r>
        <w:rPr>
          <w:rFonts w:ascii="宋体" w:hAnsi="宋体" w:cs="宋体" w:hint="eastAsia"/>
        </w:rPr>
        <w:lastRenderedPageBreak/>
        <w:t>水分不高于8</w:t>
      </w:r>
      <w:r>
        <w:rPr>
          <w:rFonts w:ascii="宋体" w:hAnsi="宋体" w:cs="宋体"/>
        </w:rPr>
        <w:t>.0%。</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4.3种子处理</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播前</w:t>
      </w:r>
      <w:r>
        <w:rPr>
          <w:rFonts w:ascii="宋体" w:hAnsi="宋体" w:cs="宋体"/>
        </w:rPr>
        <w:t>7d</w:t>
      </w:r>
      <w:r>
        <w:rPr>
          <w:rFonts w:ascii="宋体" w:hAnsi="宋体" w:cs="宋体" w:hint="eastAsia"/>
        </w:rPr>
        <w:t>～</w:t>
      </w:r>
      <w:r>
        <w:rPr>
          <w:rFonts w:ascii="宋体" w:hAnsi="宋体" w:cs="宋体"/>
        </w:rPr>
        <w:t>10d</w:t>
      </w:r>
      <w:r>
        <w:rPr>
          <w:rFonts w:ascii="宋体" w:hAnsi="宋体" w:cs="宋体" w:hint="eastAsia"/>
        </w:rPr>
        <w:t>将种子晾晒</w:t>
      </w:r>
      <w:r>
        <w:rPr>
          <w:rFonts w:ascii="宋体" w:hAnsi="宋体" w:cs="宋体"/>
        </w:rPr>
        <w:t>8h</w:t>
      </w:r>
      <w:r>
        <w:rPr>
          <w:rFonts w:ascii="宋体" w:hAnsi="宋体" w:cs="宋体" w:hint="eastAsia"/>
        </w:rPr>
        <w:t>～</w:t>
      </w:r>
      <w:r>
        <w:rPr>
          <w:rFonts w:ascii="宋体" w:hAnsi="宋体" w:cs="宋体"/>
        </w:rPr>
        <w:t>10h</w:t>
      </w:r>
      <w:r>
        <w:rPr>
          <w:rFonts w:ascii="宋体" w:hAnsi="宋体" w:cs="宋体" w:hint="eastAsia"/>
        </w:rPr>
        <w:t>，搓去刺毛，放入</w:t>
      </w:r>
      <w:r>
        <w:rPr>
          <w:rFonts w:ascii="宋体" w:hAnsi="宋体" w:cs="宋体"/>
        </w:rPr>
        <w:t>50</w:t>
      </w:r>
      <w:r>
        <w:rPr>
          <w:rFonts w:ascii="宋体" w:hAnsi="宋体" w:cs="宋体" w:hint="eastAsia"/>
        </w:rPr>
        <w:t>℃～</w:t>
      </w:r>
      <w:r>
        <w:rPr>
          <w:rFonts w:ascii="宋体" w:hAnsi="宋体" w:cs="宋体"/>
        </w:rPr>
        <w:t>55</w:t>
      </w:r>
      <w:r>
        <w:rPr>
          <w:rFonts w:ascii="宋体" w:hAnsi="宋体" w:cs="宋体" w:hint="eastAsia"/>
        </w:rPr>
        <w:t>℃温水中浸泡</w:t>
      </w:r>
      <w:r>
        <w:rPr>
          <w:rFonts w:ascii="宋体" w:hAnsi="宋体" w:cs="宋体"/>
        </w:rPr>
        <w:t>25min</w:t>
      </w:r>
      <w:r>
        <w:rPr>
          <w:rFonts w:ascii="宋体" w:hAnsi="宋体" w:cs="宋体" w:hint="eastAsia"/>
        </w:rPr>
        <w:t>，清水中浸泡</w:t>
      </w:r>
      <w:r>
        <w:rPr>
          <w:rFonts w:ascii="宋体" w:hAnsi="宋体" w:cs="宋体"/>
        </w:rPr>
        <w:t>4h</w:t>
      </w:r>
      <w:r>
        <w:rPr>
          <w:rFonts w:ascii="宋体" w:hAnsi="宋体" w:cs="宋体" w:hint="eastAsia"/>
        </w:rPr>
        <w:t>～</w:t>
      </w:r>
      <w:r>
        <w:rPr>
          <w:rFonts w:ascii="宋体" w:hAnsi="宋体" w:cs="宋体"/>
        </w:rPr>
        <w:t>8h</w:t>
      </w:r>
      <w:r>
        <w:rPr>
          <w:rFonts w:ascii="宋体" w:hAnsi="宋体" w:cs="宋体" w:hint="eastAsia"/>
        </w:rPr>
        <w:t>，沥干水分，纱布包好，在</w:t>
      </w:r>
      <w:r>
        <w:rPr>
          <w:rFonts w:ascii="宋体" w:hAnsi="宋体" w:cs="宋体"/>
        </w:rPr>
        <w:t>20</w:t>
      </w:r>
      <w:r>
        <w:rPr>
          <w:rFonts w:ascii="宋体" w:hAnsi="宋体" w:cs="宋体" w:hint="eastAsia"/>
        </w:rPr>
        <w:t>℃～</w:t>
      </w:r>
      <w:r>
        <w:rPr>
          <w:rFonts w:ascii="宋体" w:hAnsi="宋体" w:cs="宋体"/>
        </w:rPr>
        <w:t>25</w:t>
      </w:r>
      <w:r>
        <w:rPr>
          <w:rFonts w:ascii="宋体" w:hAnsi="宋体" w:cs="宋体" w:hint="eastAsia"/>
        </w:rPr>
        <w:t>℃条件下见光催芽</w:t>
      </w:r>
      <w:r>
        <w:rPr>
          <w:rFonts w:ascii="宋体" w:hAnsi="宋体" w:cs="宋体"/>
        </w:rPr>
        <w:t>5d</w:t>
      </w:r>
      <w:r>
        <w:rPr>
          <w:rFonts w:ascii="宋体" w:hAnsi="宋体" w:cs="宋体" w:hint="eastAsia"/>
        </w:rPr>
        <w:t>～</w:t>
      </w:r>
      <w:r>
        <w:rPr>
          <w:rFonts w:ascii="宋体" w:hAnsi="宋体" w:cs="宋体"/>
        </w:rPr>
        <w:t>7d</w:t>
      </w:r>
      <w:r>
        <w:rPr>
          <w:rFonts w:ascii="宋体" w:hAnsi="宋体" w:cs="宋体" w:hint="eastAsia"/>
        </w:rPr>
        <w:t>。每天早晚用温水冲洗并翻动种子，当</w:t>
      </w:r>
      <w:r>
        <w:rPr>
          <w:rFonts w:ascii="宋体" w:hAnsi="宋体" w:cs="宋体"/>
        </w:rPr>
        <w:t>50</w:t>
      </w:r>
      <w:r>
        <w:rPr>
          <w:rFonts w:ascii="宋体" w:hAnsi="宋体" w:cs="宋体" w:hint="eastAsia"/>
        </w:rPr>
        <w:t>％种子露白即可播种。也可浸种后，直接播种。</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 整地、播种</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5.1整地方式</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深翻旋耕，耙碎耙平，捡出杂物，耕地深度25cm～30cm。</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5.2作畦方式</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因地区、土壤、品种等条件而异，一般做成90cm～100cm宽的畦；土层较薄、多湿时，宜作高垄，垄面宽40cm～50cm、垄面高15cm～20cm。</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5.3播种时间</w:t>
      </w:r>
    </w:p>
    <w:p w:rsidR="00360057" w:rsidRDefault="00E00B64"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夏</w:t>
      </w:r>
      <w:r w:rsidR="00985667">
        <w:rPr>
          <w:rFonts w:ascii="宋体" w:hAnsi="宋体" w:cs="宋体" w:hint="eastAsia"/>
        </w:rPr>
        <w:t>胡萝卜露地栽培</w:t>
      </w:r>
      <w:r w:rsidR="00985667">
        <w:rPr>
          <w:rFonts w:ascii="宋体" w:hAnsi="宋体" w:cs="宋体"/>
        </w:rPr>
        <w:t>3</w:t>
      </w:r>
      <w:r w:rsidR="00985667">
        <w:rPr>
          <w:rFonts w:ascii="宋体" w:hAnsi="宋体" w:cs="宋体" w:hint="eastAsia"/>
        </w:rPr>
        <w:t>月上中旬播种，秋胡萝卜露地栽培</w:t>
      </w:r>
      <w:r w:rsidR="00985667">
        <w:rPr>
          <w:rFonts w:ascii="宋体" w:hAnsi="宋体" w:cs="宋体"/>
        </w:rPr>
        <w:t>7</w:t>
      </w:r>
      <w:r w:rsidR="00985667">
        <w:rPr>
          <w:rFonts w:ascii="宋体" w:hAnsi="宋体" w:cs="宋体" w:hint="eastAsia"/>
        </w:rPr>
        <w:t>月中旬到</w:t>
      </w:r>
      <w:r w:rsidR="00985667">
        <w:rPr>
          <w:rFonts w:ascii="宋体" w:hAnsi="宋体" w:cs="宋体"/>
        </w:rPr>
        <w:t>8</w:t>
      </w:r>
      <w:r w:rsidR="00985667">
        <w:rPr>
          <w:rFonts w:ascii="宋体" w:hAnsi="宋体" w:cs="宋体" w:hint="eastAsia"/>
        </w:rPr>
        <w:t>月上旬播种。</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5.4播种方式</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播种采用条播或绳播，</w:t>
      </w:r>
      <w:r w:rsidR="00EA2DD0">
        <w:rPr>
          <w:rFonts w:ascii="宋体" w:hAnsi="宋体" w:cs="宋体" w:hint="eastAsia"/>
        </w:rPr>
        <w:t>夏</w:t>
      </w:r>
      <w:r>
        <w:rPr>
          <w:rFonts w:ascii="宋体" w:hAnsi="宋体" w:cs="宋体" w:hint="eastAsia"/>
        </w:rPr>
        <w:t>胡萝卜播后畦面覆盖地膜，秋胡萝卜播后畦面遮荫。</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5.4.1条播</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行距15cm</w:t>
      </w:r>
      <w:r>
        <w:rPr>
          <w:rFonts w:ascii="宋体" w:hAnsi="宋体" w:cs="宋体"/>
        </w:rPr>
        <w:t>～</w:t>
      </w:r>
      <w:r>
        <w:rPr>
          <w:rFonts w:ascii="宋体" w:hAnsi="宋体" w:cs="宋体" w:hint="eastAsia"/>
        </w:rPr>
        <w:t>20cm，深约2cm</w:t>
      </w:r>
      <w:r>
        <w:rPr>
          <w:rFonts w:ascii="宋体" w:hAnsi="宋体" w:cs="宋体"/>
        </w:rPr>
        <w:t>～</w:t>
      </w:r>
      <w:r>
        <w:rPr>
          <w:rFonts w:ascii="宋体" w:hAnsi="宋体" w:cs="宋体" w:hint="eastAsia"/>
        </w:rPr>
        <w:t>3cm，亩用种量约</w:t>
      </w:r>
      <w:r w:rsidR="00EA2DD0">
        <w:rPr>
          <w:rFonts w:ascii="宋体" w:hAnsi="宋体" w:cs="宋体" w:hint="eastAsia"/>
        </w:rPr>
        <w:t>100</w:t>
      </w:r>
      <w:r w:rsidR="00B9174D" w:rsidRPr="00B9174D">
        <w:rPr>
          <w:rFonts w:ascii="宋体" w:hAnsi="宋体" w:cs="宋体" w:hint="eastAsia"/>
        </w:rPr>
        <w:t xml:space="preserve"> </w:t>
      </w:r>
      <w:r w:rsidR="00B9174D">
        <w:rPr>
          <w:rFonts w:ascii="宋体" w:hAnsi="宋体" w:cs="宋体" w:hint="eastAsia"/>
        </w:rPr>
        <w:t>g～</w:t>
      </w:r>
      <w:r w:rsidR="00EA2DD0">
        <w:rPr>
          <w:rFonts w:ascii="宋体" w:hAnsi="宋体" w:cs="宋体" w:hint="eastAsia"/>
        </w:rPr>
        <w:t>150g</w:t>
      </w:r>
      <w:r>
        <w:rPr>
          <w:rFonts w:ascii="宋体" w:hAnsi="宋体" w:cs="宋体" w:hint="eastAsia"/>
        </w:rPr>
        <w:t>，播种后以细土覆盖、镇压。</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5.4.2绳播</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每墩3粒种子编一起，按株距</w:t>
      </w:r>
      <w:r>
        <w:rPr>
          <w:rFonts w:ascii="宋体" w:hAnsi="宋体" w:cs="宋体"/>
        </w:rPr>
        <w:t>3cm</w:t>
      </w:r>
      <w:r>
        <w:rPr>
          <w:rFonts w:ascii="宋体" w:hAnsi="宋体" w:cs="宋体" w:hint="eastAsia"/>
        </w:rPr>
        <w:t>植入纸绳，亩用种量约</w:t>
      </w:r>
      <w:r w:rsidR="00EA2DD0">
        <w:rPr>
          <w:rFonts w:ascii="宋体" w:hAnsi="宋体" w:cs="宋体" w:hint="eastAsia"/>
        </w:rPr>
        <w:t>80</w:t>
      </w:r>
      <w:r w:rsidR="00B9174D" w:rsidRPr="00B9174D">
        <w:rPr>
          <w:rFonts w:ascii="宋体" w:hAnsi="宋体" w:cs="宋体" w:hint="eastAsia"/>
        </w:rPr>
        <w:t xml:space="preserve"> </w:t>
      </w:r>
      <w:r w:rsidR="00B9174D">
        <w:rPr>
          <w:rFonts w:ascii="宋体" w:hAnsi="宋体" w:cs="宋体" w:hint="eastAsia"/>
        </w:rPr>
        <w:t>g～</w:t>
      </w:r>
      <w:r w:rsidR="00EA2DD0">
        <w:rPr>
          <w:rFonts w:ascii="宋体" w:hAnsi="宋体" w:cs="宋体" w:hint="eastAsia"/>
        </w:rPr>
        <w:t>100g</w:t>
      </w:r>
      <w:r>
        <w:rPr>
          <w:rFonts w:ascii="宋体" w:hAnsi="宋体" w:cs="宋体" w:hint="eastAsia"/>
        </w:rPr>
        <w:t>，播种绳长度约1800m/亩，行距15cm，中间</w:t>
      </w:r>
      <w:r>
        <w:rPr>
          <w:rFonts w:ascii="宋体" w:hAnsi="宋体" w:cs="宋体"/>
        </w:rPr>
        <w:t>铺设</w:t>
      </w:r>
      <w:r>
        <w:rPr>
          <w:rFonts w:ascii="宋体" w:hAnsi="宋体" w:cs="宋体" w:hint="eastAsia"/>
        </w:rPr>
        <w:t>1条</w:t>
      </w:r>
      <w:r>
        <w:rPr>
          <w:rFonts w:ascii="宋体" w:hAnsi="宋体" w:cs="宋体"/>
        </w:rPr>
        <w:t>滴灌带</w:t>
      </w:r>
      <w:r>
        <w:rPr>
          <w:rFonts w:ascii="宋体" w:hAnsi="宋体" w:cs="宋体" w:hint="eastAsia"/>
        </w:rPr>
        <w:t>，种子覆土1cm</w:t>
      </w:r>
      <w:r>
        <w:rPr>
          <w:rFonts w:ascii="宋体" w:hAnsi="宋体" w:cs="宋体"/>
        </w:rPr>
        <w:t>～</w:t>
      </w:r>
      <w:r>
        <w:rPr>
          <w:rFonts w:ascii="宋体" w:hAnsi="宋体" w:cs="宋体" w:hint="eastAsia"/>
        </w:rPr>
        <w:t>1.5cm。可利用播种机一次性完成2行种绳直播、滴灌带铺设和覆土</w:t>
      </w:r>
      <w:r>
        <w:rPr>
          <w:rFonts w:ascii="宋体" w:hAnsi="宋体" w:cs="宋体"/>
        </w:rPr>
        <w:t>。</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 田间管理</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 xml:space="preserve">6.1灌溉 </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提倡滴灌浇水。播种后浇透齐苗水；幼苗期保持土壤湿润,防止干旱；</w:t>
      </w:r>
      <w:r>
        <w:rPr>
          <w:rFonts w:ascii="宋体" w:hAnsi="宋体" w:cs="宋体"/>
        </w:rPr>
        <w:t>5</w:t>
      </w:r>
      <w:r>
        <w:rPr>
          <w:rFonts w:ascii="宋体" w:hAnsi="宋体" w:cs="宋体" w:hint="eastAsia"/>
        </w:rPr>
        <w:t>片</w:t>
      </w:r>
      <w:r>
        <w:rPr>
          <w:rFonts w:ascii="宋体" w:hAnsi="宋体" w:cs="宋体"/>
        </w:rPr>
        <w:t>～6</w:t>
      </w:r>
      <w:r>
        <w:rPr>
          <w:rFonts w:ascii="宋体" w:hAnsi="宋体" w:cs="宋体" w:hint="eastAsia"/>
        </w:rPr>
        <w:t>片真叶时浇</w:t>
      </w:r>
      <w:r>
        <w:rPr>
          <w:rFonts w:ascii="宋体" w:hAnsi="宋体" w:cs="宋体"/>
        </w:rPr>
        <w:t>1</w:t>
      </w:r>
      <w:r>
        <w:rPr>
          <w:rFonts w:ascii="宋体" w:hAnsi="宋体" w:cs="宋体" w:hint="eastAsia"/>
        </w:rPr>
        <w:t>次透水；7片</w:t>
      </w:r>
      <w:r>
        <w:rPr>
          <w:rFonts w:ascii="宋体" w:hAnsi="宋体" w:cs="宋体"/>
        </w:rPr>
        <w:t>～</w:t>
      </w:r>
      <w:r>
        <w:rPr>
          <w:rFonts w:ascii="宋体" w:hAnsi="宋体" w:cs="宋体" w:hint="eastAsia"/>
        </w:rPr>
        <w:t>12片真叶时地面见干见湿，适当控制浇水次数；12片真叶后，每次浇水要均匀，忌田间积水，注意排水防涝。</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6.2施肥</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6.2.1施肥的原则</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遵照NY/T 394的规定，根据土壤肥力和当地推荐的施肥措施，确定相应的施肥量和施肥方法，做到氮、磷、钾及中、微量元素合理搭配。</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6.2.2施肥方法</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根据土壤肥力状况，确定施肥量和肥料比例。一般基肥施腐熟有机肥3000kg/亩，过磷酸钙20kg/亩，优质复合肥（N:P:K=15:15:15）50kg/亩。定苗后、中耕前，随水冲施硫酸钾复合肥5kg</w:t>
      </w:r>
      <w:r>
        <w:rPr>
          <w:rFonts w:ascii="宋体" w:hAnsi="宋体" w:cs="宋体"/>
        </w:rPr>
        <w:t>～</w:t>
      </w:r>
      <w:r>
        <w:rPr>
          <w:rFonts w:ascii="宋体" w:hAnsi="宋体" w:cs="宋体" w:hint="eastAsia"/>
        </w:rPr>
        <w:t>10kg/亩；肉质根开始迅速膨大时，随水冲施硫酸钾复合肥15kg</w:t>
      </w:r>
      <w:r>
        <w:rPr>
          <w:rFonts w:ascii="宋体" w:hAnsi="宋体" w:cs="宋体"/>
        </w:rPr>
        <w:t>～</w:t>
      </w:r>
      <w:r>
        <w:rPr>
          <w:rFonts w:ascii="宋体" w:hAnsi="宋体" w:cs="宋体" w:hint="eastAsia"/>
        </w:rPr>
        <w:t>20kg/亩。</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lastRenderedPageBreak/>
        <w:t>6.3间苗定苗</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出苗后根据天气情况撤掉覆盖物，此时进行第1次间苗，</w:t>
      </w:r>
      <w:r>
        <w:rPr>
          <w:rFonts w:ascii="宋体" w:hAnsi="宋体" w:cs="宋体"/>
        </w:rPr>
        <w:t>拔除受病虫损害及细弱的幼苗、病菌、畸形苗</w:t>
      </w:r>
      <w:r>
        <w:rPr>
          <w:rFonts w:ascii="宋体" w:hAnsi="宋体" w:cs="宋体" w:hint="eastAsia"/>
        </w:rPr>
        <w:t>，保持株距3cm</w:t>
      </w:r>
      <w:r>
        <w:rPr>
          <w:rFonts w:ascii="宋体" w:hAnsi="宋体" w:cs="宋体"/>
        </w:rPr>
        <w:t>～</w:t>
      </w:r>
      <w:r>
        <w:rPr>
          <w:rFonts w:ascii="宋体" w:hAnsi="宋体" w:cs="宋体" w:hint="eastAsia"/>
        </w:rPr>
        <w:t>5cm；3片</w:t>
      </w:r>
      <w:r>
        <w:rPr>
          <w:rFonts w:ascii="宋体" w:hAnsi="宋体" w:cs="宋体"/>
        </w:rPr>
        <w:t>～</w:t>
      </w:r>
      <w:r>
        <w:rPr>
          <w:rFonts w:ascii="宋体" w:hAnsi="宋体" w:cs="宋体" w:hint="eastAsia"/>
        </w:rPr>
        <w:t>4片真叶时进行第</w:t>
      </w:r>
      <w:r>
        <w:rPr>
          <w:rFonts w:ascii="宋体" w:hAnsi="宋体" w:cs="宋体"/>
        </w:rPr>
        <w:t>2</w:t>
      </w:r>
      <w:r>
        <w:rPr>
          <w:rFonts w:ascii="宋体" w:hAnsi="宋体" w:cs="宋体" w:hint="eastAsia"/>
        </w:rPr>
        <w:t>次间苗，株距</w:t>
      </w:r>
      <w:r>
        <w:rPr>
          <w:rFonts w:ascii="宋体" w:hAnsi="宋体" w:cs="宋体"/>
        </w:rPr>
        <w:t>7cm</w:t>
      </w:r>
      <w:r>
        <w:rPr>
          <w:rFonts w:ascii="宋体" w:hAnsi="宋体" w:cs="宋体" w:hint="eastAsia"/>
        </w:rPr>
        <w:t>左右；</w:t>
      </w:r>
      <w:r>
        <w:rPr>
          <w:rFonts w:ascii="宋体" w:hAnsi="宋体" w:cs="宋体"/>
        </w:rPr>
        <w:t>5</w:t>
      </w:r>
      <w:r>
        <w:rPr>
          <w:rFonts w:ascii="宋体" w:hAnsi="宋体" w:cs="宋体" w:hint="eastAsia"/>
        </w:rPr>
        <w:t>片</w:t>
      </w:r>
      <w:r>
        <w:rPr>
          <w:rFonts w:ascii="宋体" w:hAnsi="宋体" w:cs="宋体"/>
        </w:rPr>
        <w:t>～6</w:t>
      </w:r>
      <w:r>
        <w:rPr>
          <w:rFonts w:ascii="宋体" w:hAnsi="宋体" w:cs="宋体" w:hint="eastAsia"/>
        </w:rPr>
        <w:t>片真叶时进行定苗，株距为10cm</w:t>
      </w:r>
      <w:r>
        <w:rPr>
          <w:rFonts w:ascii="宋体" w:hAnsi="宋体" w:cs="宋体"/>
        </w:rPr>
        <w:t>～</w:t>
      </w:r>
      <w:r>
        <w:rPr>
          <w:rFonts w:ascii="宋体" w:hAnsi="宋体" w:cs="宋体" w:hint="eastAsia"/>
        </w:rPr>
        <w:t>15cm。</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6.4中耕培土</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结合间苗，在行间浅锄，疏松表土，除草保墒。定苗至封垄前，雨后或浇水后进行</w:t>
      </w:r>
      <w:r>
        <w:rPr>
          <w:rFonts w:ascii="宋体" w:hAnsi="宋体" w:cs="宋体"/>
        </w:rPr>
        <w:t>2</w:t>
      </w:r>
      <w:r>
        <w:rPr>
          <w:rFonts w:ascii="宋体" w:hAnsi="宋体" w:cs="宋体" w:hint="eastAsia"/>
        </w:rPr>
        <w:t>次～</w:t>
      </w:r>
      <w:r>
        <w:rPr>
          <w:rFonts w:ascii="宋体" w:hAnsi="宋体" w:cs="宋体"/>
        </w:rPr>
        <w:t>3</w:t>
      </w:r>
      <w:r>
        <w:rPr>
          <w:rFonts w:ascii="宋体" w:hAnsi="宋体" w:cs="宋体" w:hint="eastAsia"/>
        </w:rPr>
        <w:t>次中耕。中耕除草的同时，培土至根头部。</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6.5病虫害防治</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6.5.1防治原则</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贯彻“预防为主、综合防治”的植保方针，以保持和优化农业生态系统为基础，优先采用农业措施，尽量利用物理和生物措施，必要时合理使用低风险农药，应符合NY/T 393的要求。</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6.5.2常见病虫害</w:t>
      </w:r>
    </w:p>
    <w:p w:rsidR="00360057" w:rsidRDefault="00985667" w:rsidP="00196A60">
      <w:pPr>
        <w:pStyle w:val="1"/>
        <w:tabs>
          <w:tab w:val="left" w:pos="142"/>
        </w:tabs>
        <w:spacing w:beforeLines="50" w:afterLines="50" w:line="400" w:lineRule="atLeast"/>
        <w:ind w:left="-1"/>
        <w:contextualSpacing/>
      </w:pPr>
      <w:r>
        <w:rPr>
          <w:rFonts w:ascii="宋体" w:hAnsi="宋体" w:cs="宋体" w:hint="eastAsia"/>
        </w:rPr>
        <w:t>叶斑</w:t>
      </w:r>
      <w:r>
        <w:rPr>
          <w:rFonts w:ascii="宋体" w:hAnsi="宋体" w:cs="宋体"/>
        </w:rPr>
        <w:t>病、软腐病</w:t>
      </w:r>
      <w:r>
        <w:rPr>
          <w:rFonts w:ascii="宋体" w:hAnsi="宋体" w:cs="宋体" w:hint="eastAsia"/>
        </w:rPr>
        <w:t>、</w:t>
      </w:r>
      <w:r>
        <w:rPr>
          <w:rFonts w:hint="eastAsia"/>
        </w:rPr>
        <w:t>猝倒病、白粉病、黑腐病、菌核病、根结线虫、</w:t>
      </w:r>
      <w:r>
        <w:rPr>
          <w:rFonts w:ascii="宋体" w:hAnsi="宋体" w:cs="宋体" w:hint="eastAsia"/>
        </w:rPr>
        <w:t>地老虎、</w:t>
      </w:r>
      <w:r>
        <w:rPr>
          <w:rFonts w:ascii="宋体" w:hAnsi="宋体" w:cs="宋体"/>
        </w:rPr>
        <w:t>蚜虫</w:t>
      </w:r>
      <w:r>
        <w:rPr>
          <w:rFonts w:ascii="宋体" w:hAnsi="宋体" w:cs="宋体" w:hint="eastAsia"/>
        </w:rPr>
        <w:t>等。</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6.5.3防治措施</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6.5.3.1农业防治</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无病地种植，不应与茄科类、十字花科类、葫芦科类、伞形科蔬菜连作，可与葱类蔬菜、禾本科、豆科或绿肥作物实行2～3年的轮作。选用适合当地生长的高产、抗病虫、抗逆性强、品质好的优良品种，从无病株上采种，单收单藏。地下水位较浅或雨水较多的地区，可采用深沟高畦种植。播种时深翻晒田，合理密植，控制好施肥量。及时清理田园，清除田间杂草和病残体，集中带出田间深埋处理。高温季节换茬时可采用地膜覆盖技术对土壤进行高温消毒，杀灭土壤中部分越夏的致病菌和成虫。</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6.5.3.</w:t>
      </w:r>
      <w:r>
        <w:rPr>
          <w:rFonts w:ascii="黑体" w:eastAsia="黑体" w:hAnsi="黑体" w:cs="黑体" w:hint="eastAsia"/>
        </w:rPr>
        <w:t>2物理防治</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设黄板诱杀蚜虫和白粉虱，每亩挂30块～40块；用黑光灯、振频式杀虫灯</w:t>
      </w:r>
      <w:r w:rsidR="00966FB7">
        <w:rPr>
          <w:rFonts w:ascii="宋体" w:hAnsi="宋体" w:cs="宋体" w:hint="eastAsia"/>
        </w:rPr>
        <w:t>诱杀蛾类、小地老虎成虫、蝼蛄、种蝇，每15亩设1盏灯；</w:t>
      </w:r>
      <w:r>
        <w:rPr>
          <w:rFonts w:ascii="宋体" w:hAnsi="宋体" w:cs="宋体" w:hint="eastAsia"/>
        </w:rPr>
        <w:t>糖醋液（红糖:酒:醋=2:1:4）诱杀小地老虎等害虫</w:t>
      </w:r>
      <w:r w:rsidR="00EA2DD0">
        <w:rPr>
          <w:rFonts w:ascii="宋体" w:hAnsi="宋体" w:cs="宋体" w:hint="eastAsia"/>
        </w:rPr>
        <w:t>，</w:t>
      </w:r>
      <w:r w:rsidR="00966FB7">
        <w:rPr>
          <w:rFonts w:ascii="宋体" w:hAnsi="宋体" w:cs="宋体" w:hint="eastAsia"/>
        </w:rPr>
        <w:t>每亩挂10</w:t>
      </w:r>
      <w:r w:rsidR="00B9174D">
        <w:rPr>
          <w:rFonts w:ascii="宋体" w:hAnsi="宋体" w:cs="宋体" w:hint="eastAsia"/>
        </w:rPr>
        <w:t>～</w:t>
      </w:r>
      <w:r w:rsidR="00966FB7">
        <w:rPr>
          <w:rFonts w:ascii="宋体" w:hAnsi="宋体" w:cs="宋体" w:hint="eastAsia"/>
        </w:rPr>
        <w:t>20个为宜</w:t>
      </w:r>
      <w:r>
        <w:rPr>
          <w:rFonts w:ascii="宋体" w:hAnsi="宋体" w:cs="宋体" w:hint="eastAsia"/>
        </w:rPr>
        <w:t>；银灰反光膜趋避蚜虫。</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6.5.3.</w:t>
      </w:r>
      <w:r>
        <w:rPr>
          <w:rFonts w:ascii="黑体" w:eastAsia="黑体" w:hAnsi="黑体" w:cs="黑体" w:hint="eastAsia"/>
        </w:rPr>
        <w:t>3生物防治</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可释放赤眼蜂防控地老虎、蚜虫，七星瓢虫和中华草蛉防控蚜虫和白粉虱，也可释放捕食蝇和天敌蜘蛛等害虫天敌。可利用植物之间的生化他感作用，如与葱类作物混作防止枯萎病。可利用性引诱剂和性干扰剂，有效减少蛾类害虫。</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6.5.3.</w:t>
      </w:r>
      <w:r>
        <w:rPr>
          <w:rFonts w:ascii="黑体" w:eastAsia="黑体" w:hAnsi="黑体" w:cs="黑体" w:hint="eastAsia"/>
        </w:rPr>
        <w:t>4化学防治</w:t>
      </w:r>
    </w:p>
    <w:p w:rsidR="00360057" w:rsidRDefault="00052085" w:rsidP="00196A60">
      <w:pPr>
        <w:pStyle w:val="1"/>
        <w:tabs>
          <w:tab w:val="left" w:pos="142"/>
        </w:tabs>
        <w:spacing w:beforeLines="50" w:afterLines="50" w:line="400" w:lineRule="atLeast"/>
        <w:ind w:left="-1"/>
        <w:contextualSpacing/>
        <w:rPr>
          <w:rFonts w:ascii="宋体" w:hAnsi="宋体" w:cs="宋体"/>
        </w:rPr>
      </w:pPr>
      <w:r>
        <w:rPr>
          <w:rFonts w:hAnsi="宋体" w:cs="宋体" w:hint="eastAsia"/>
        </w:rPr>
        <w:t>化学防治应在专业技术人员指导下进行。</w:t>
      </w:r>
      <w:r w:rsidR="00985667">
        <w:rPr>
          <w:rFonts w:hAnsi="宋体" w:cs="宋体" w:hint="eastAsia"/>
        </w:rPr>
        <w:t>农药的使用应符合</w:t>
      </w:r>
      <w:r w:rsidR="00985667">
        <w:rPr>
          <w:rFonts w:ascii="宋体" w:hAnsi="宋体" w:cs="宋体"/>
        </w:rPr>
        <w:t>NY/T 393</w:t>
      </w:r>
      <w:r w:rsidR="00985667">
        <w:rPr>
          <w:rFonts w:hAnsi="宋体" w:cs="宋体" w:hint="eastAsia"/>
        </w:rPr>
        <w:t>的要求，所选用的农药获得国家在胡萝卜上的使用登记或省级农业主管部门的临时用药措施。</w:t>
      </w:r>
      <w:r w:rsidR="00985667">
        <w:rPr>
          <w:rFonts w:ascii="宋体" w:hAnsi="宋体" w:cs="宋体" w:hint="eastAsia"/>
        </w:rPr>
        <w:t>选择对主要防治对象有效的低风险农药品种，提倡兼治和不同作用机理农药交替使用。选用环境友好农药剂型，不宜采用风险较大的施药方式。应按照农药产品标签或GB/T 8321和GB 12475的规定使用农药。常见病化学防治方法参见附录</w:t>
      </w:r>
      <w:r w:rsidR="00985667">
        <w:rPr>
          <w:rFonts w:ascii="宋体" w:hAnsi="宋体" w:cs="宋体"/>
        </w:rPr>
        <w:t>A</w:t>
      </w:r>
      <w:r w:rsidR="00985667">
        <w:rPr>
          <w:rFonts w:ascii="宋体" w:hAnsi="宋体" w:cs="宋体" w:hint="eastAsia"/>
        </w:rPr>
        <w:t>。</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 采收包装</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lastRenderedPageBreak/>
        <w:t>当叶片不再生长，外叶变黄绿色时采收，</w:t>
      </w:r>
      <w:r w:rsidR="00EA2DD0">
        <w:rPr>
          <w:rFonts w:ascii="宋体" w:hAnsi="宋体" w:cs="宋体" w:hint="eastAsia"/>
        </w:rPr>
        <w:t>夏</w:t>
      </w:r>
      <w:r>
        <w:rPr>
          <w:rFonts w:ascii="宋体" w:hAnsi="宋体" w:cs="宋体" w:hint="eastAsia"/>
        </w:rPr>
        <w:t>胡萝卜一般在</w:t>
      </w:r>
      <w:r>
        <w:rPr>
          <w:rFonts w:ascii="宋体" w:hAnsi="宋体" w:cs="宋体"/>
        </w:rPr>
        <w:t>6</w:t>
      </w:r>
      <w:r>
        <w:rPr>
          <w:rFonts w:ascii="宋体" w:hAnsi="宋体" w:cs="宋体" w:hint="eastAsia"/>
        </w:rPr>
        <w:t>月上中旬开始收获，秋胡萝卜一般在</w:t>
      </w:r>
      <w:r>
        <w:rPr>
          <w:rFonts w:ascii="宋体" w:hAnsi="宋体" w:cs="宋体"/>
        </w:rPr>
        <w:t>10</w:t>
      </w:r>
      <w:r>
        <w:rPr>
          <w:rFonts w:ascii="宋体" w:hAnsi="宋体" w:cs="宋体" w:hint="eastAsia"/>
        </w:rPr>
        <w:t>月下旬开始收获，也可适当延迟采收时间增加产量。收获后稍经晾晒，去净泥土，剔除“青头”根、分叉根、开裂根、畸形根、病虫和机械伤根等，剪除尾根，包装上市。</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包装应符合NY/T 658的规定，包装材料方便回收。</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 xml:space="preserve">8 运输贮藏 </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贮藏设施、周围环境、卫生要求、出入库、堆放等应符合NYT 1056的要求。贮藏设施应具有防虫、防鼠、防鸟的功能，贮藏条件应符合温度、湿度和通风等要求。窖藏或冷库的地周边、墙壁、墙面、门窗、房顶和管道等，都做防鼠处理，所有的缝隙不超过1cm</w:t>
      </w:r>
      <w:r w:rsidR="00D70E93">
        <w:rPr>
          <w:rFonts w:ascii="宋体" w:hAnsi="宋体" w:cs="宋体" w:hint="eastAsia"/>
        </w:rPr>
        <w:t>，温度应保持在0-1℃</w:t>
      </w:r>
      <w:r>
        <w:rPr>
          <w:rFonts w:ascii="宋体" w:hAnsi="宋体" w:cs="宋体" w:hint="eastAsia"/>
        </w:rPr>
        <w:t>。临时贮藏时应在阴凉、通风、清洁、卫生的条件下，防日晒、雨淋、冻害及有毒有害物质的污染。贮藏时需堆码整齐，防止挤压损伤。</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运输工具应清洁卫生、无异味，禁止与有毒有害、有异味、易污染环境等的物品混放混运，运输工具的底部及四周与胡萝卜接触的地方应加铺垫物，以防机械损伤，运输符合NY/T 1056要求。</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 生产废弃物处理</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处理地点需远离水源和居民生活区，工作场地应硬化，并具备水、电、动力等条件；发酵设施、原料和成品储存需经防渗漏和防雨淋处理。生产废弃物利用合适的设备进行碾丝、揉搓、破碎处理后，添加适宜的微生物进行无害化处理，添加的微生物需符合GB 20287的规定。处理好的生产废弃物应符合NY 525的要求。生产过程中的种子、农药和化肥投入品包装袋等需无害化处理；建议使用可降解地膜或无纺布地膜，减少对环境的危害。</w:t>
      </w:r>
    </w:p>
    <w:p w:rsidR="00360057" w:rsidRDefault="00985667" w:rsidP="00196A60">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10 生产档案管理</w:t>
      </w:r>
    </w:p>
    <w:p w:rsidR="00360057" w:rsidRDefault="00985667" w:rsidP="00196A60">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记录主要包括地块区域的空气、水质、土壤等产地环境质量；育苗处理、整地施肥、播种、定植等生产技术；灌溉、追肥等肥水管理；病虫草害防治措施及农药使用记录；以及收获、贮存、包装、运输、废弃物处理等记录。记录应真实准确，保存期限不得少于3年。</w:t>
      </w:r>
    </w:p>
    <w:p w:rsidR="004551B0" w:rsidRDefault="004551B0">
      <w:pPr>
        <w:pStyle w:val="af6"/>
        <w:numPr>
          <w:ilvl w:val="0"/>
          <w:numId w:val="2"/>
        </w:numPr>
        <w:ind w:left="0" w:firstLine="363"/>
      </w:pPr>
    </w:p>
    <w:p w:rsidR="004551B0" w:rsidRDefault="004551B0">
      <w:pPr>
        <w:pStyle w:val="afd"/>
        <w:numPr>
          <w:ilvl w:val="0"/>
          <w:numId w:val="3"/>
        </w:numPr>
        <w:tabs>
          <w:tab w:val="clear" w:pos="0"/>
        </w:tabs>
        <w:ind w:hanging="448"/>
      </w:pPr>
    </w:p>
    <w:p w:rsidR="004551B0" w:rsidRDefault="00985667">
      <w:pPr>
        <w:spacing w:line="400" w:lineRule="atLeast"/>
        <w:contextualSpacing/>
        <w:jc w:val="center"/>
        <w:rPr>
          <w:rFonts w:ascii="黑体" w:eastAsia="黑体" w:hAnsi="Times New Roman"/>
          <w:kern w:val="0"/>
          <w:szCs w:val="21"/>
        </w:rPr>
      </w:pPr>
      <w:r>
        <w:rPr>
          <w:rFonts w:ascii="黑体" w:eastAsia="黑体" w:hAnsi="Times New Roman" w:hint="eastAsia"/>
          <w:kern w:val="0"/>
          <w:szCs w:val="21"/>
        </w:rPr>
        <w:t>附录A</w:t>
      </w:r>
    </w:p>
    <w:p w:rsidR="004551B0" w:rsidRDefault="00985667">
      <w:pPr>
        <w:spacing w:line="400" w:lineRule="atLeast"/>
        <w:contextualSpacing/>
        <w:jc w:val="center"/>
        <w:rPr>
          <w:rFonts w:ascii="黑体" w:eastAsia="黑体" w:hAnsi="Times New Roman"/>
          <w:kern w:val="0"/>
          <w:szCs w:val="21"/>
        </w:rPr>
      </w:pPr>
      <w:r>
        <w:rPr>
          <w:rFonts w:ascii="黑体" w:eastAsia="黑体" w:hAnsi="Times New Roman" w:hint="eastAsia"/>
          <w:kern w:val="0"/>
          <w:szCs w:val="21"/>
        </w:rPr>
        <w:t>（资料性附录）</w:t>
      </w:r>
    </w:p>
    <w:p w:rsidR="004551B0" w:rsidRDefault="00985667">
      <w:pPr>
        <w:spacing w:line="400" w:lineRule="atLeast"/>
        <w:contextualSpacing/>
        <w:jc w:val="center"/>
        <w:rPr>
          <w:rFonts w:ascii="黑体" w:eastAsia="黑体" w:hAnsi="Times New Roman"/>
          <w:kern w:val="0"/>
          <w:szCs w:val="21"/>
        </w:rPr>
      </w:pPr>
      <w:r>
        <w:rPr>
          <w:rFonts w:ascii="黑体" w:eastAsia="黑体" w:hAnsi="Times New Roman" w:hint="eastAsia"/>
          <w:kern w:val="0"/>
          <w:szCs w:val="21"/>
        </w:rPr>
        <w:t>华中华东地区 绿色食品</w:t>
      </w:r>
      <w:r w:rsidR="00D25000">
        <w:rPr>
          <w:rFonts w:ascii="黑体" w:eastAsia="黑体" w:hAnsi="Times New Roman" w:hint="eastAsia"/>
          <w:kern w:val="0"/>
          <w:szCs w:val="21"/>
        </w:rPr>
        <w:t>夏秋</w:t>
      </w:r>
      <w:r>
        <w:rPr>
          <w:rFonts w:ascii="黑体" w:eastAsia="黑体" w:hAnsi="Times New Roman" w:hint="eastAsia"/>
          <w:kern w:val="0"/>
          <w:szCs w:val="21"/>
        </w:rPr>
        <w:t>胡萝卜生产主要病虫草害防治推荐农药使用方案</w:t>
      </w:r>
    </w:p>
    <w:p w:rsidR="004551B0" w:rsidRDefault="004551B0">
      <w:pPr>
        <w:spacing w:line="400" w:lineRule="atLeast"/>
        <w:contextualSpacing/>
        <w:jc w:val="center"/>
        <w:rPr>
          <w:rFonts w:ascii="黑体" w:eastAsia="黑体" w:hAnsi="Times New Roman"/>
          <w:kern w:val="0"/>
          <w:szCs w:val="21"/>
        </w:rPr>
      </w:pP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7"/>
        <w:gridCol w:w="1900"/>
        <w:gridCol w:w="2240"/>
        <w:gridCol w:w="1650"/>
        <w:gridCol w:w="1090"/>
        <w:gridCol w:w="1110"/>
      </w:tblGrid>
      <w:tr w:rsidR="004551B0">
        <w:trPr>
          <w:trHeight w:val="454"/>
          <w:jc w:val="center"/>
        </w:trPr>
        <w:tc>
          <w:tcPr>
            <w:tcW w:w="1367" w:type="dxa"/>
            <w:vAlign w:val="center"/>
          </w:tcPr>
          <w:p w:rsidR="004551B0" w:rsidRDefault="00985667">
            <w:pPr>
              <w:widowControl/>
              <w:adjustRightInd w:val="0"/>
              <w:snapToGrid w:val="0"/>
              <w:jc w:val="center"/>
              <w:rPr>
                <w:rFonts w:ascii="宋体" w:hAnsi="宋体"/>
                <w:kern w:val="0"/>
                <w:szCs w:val="21"/>
              </w:rPr>
            </w:pPr>
            <w:bookmarkStart w:id="3" w:name="DW"/>
            <w:bookmarkEnd w:id="3"/>
            <w:r>
              <w:rPr>
                <w:rFonts w:ascii="宋体" w:hAnsi="宋体"/>
                <w:kern w:val="0"/>
                <w:szCs w:val="21"/>
              </w:rPr>
              <w:t>防治对象</w:t>
            </w:r>
          </w:p>
        </w:tc>
        <w:tc>
          <w:tcPr>
            <w:tcW w:w="1900" w:type="dxa"/>
            <w:vAlign w:val="center"/>
          </w:tcPr>
          <w:p w:rsidR="004551B0" w:rsidRDefault="00985667">
            <w:pPr>
              <w:widowControl/>
              <w:adjustRightInd w:val="0"/>
              <w:snapToGrid w:val="0"/>
              <w:jc w:val="center"/>
              <w:rPr>
                <w:rFonts w:ascii="宋体" w:hAnsi="宋体"/>
                <w:kern w:val="0"/>
                <w:szCs w:val="21"/>
              </w:rPr>
            </w:pPr>
            <w:r>
              <w:rPr>
                <w:rFonts w:ascii="宋体" w:hAnsi="宋体"/>
                <w:kern w:val="0"/>
                <w:szCs w:val="21"/>
              </w:rPr>
              <w:t>防治时期</w:t>
            </w:r>
          </w:p>
        </w:tc>
        <w:tc>
          <w:tcPr>
            <w:tcW w:w="2240" w:type="dxa"/>
            <w:vAlign w:val="center"/>
          </w:tcPr>
          <w:p w:rsidR="004551B0" w:rsidRDefault="00985667">
            <w:pPr>
              <w:widowControl/>
              <w:adjustRightInd w:val="0"/>
              <w:snapToGrid w:val="0"/>
              <w:jc w:val="center"/>
              <w:rPr>
                <w:rFonts w:ascii="宋体" w:hAnsi="宋体"/>
                <w:kern w:val="0"/>
                <w:szCs w:val="21"/>
              </w:rPr>
            </w:pPr>
            <w:r>
              <w:rPr>
                <w:rFonts w:ascii="宋体" w:hAnsi="宋体"/>
                <w:kern w:val="0"/>
                <w:szCs w:val="21"/>
              </w:rPr>
              <w:t>农药</w:t>
            </w:r>
            <w:r>
              <w:rPr>
                <w:rFonts w:ascii="宋体" w:hAnsi="宋体" w:hint="eastAsia"/>
                <w:kern w:val="0"/>
                <w:szCs w:val="21"/>
              </w:rPr>
              <w:t>名称</w:t>
            </w:r>
          </w:p>
        </w:tc>
        <w:tc>
          <w:tcPr>
            <w:tcW w:w="1650" w:type="dxa"/>
            <w:vAlign w:val="center"/>
          </w:tcPr>
          <w:p w:rsidR="004551B0" w:rsidRDefault="00985667">
            <w:pPr>
              <w:widowControl/>
              <w:adjustRightInd w:val="0"/>
              <w:snapToGrid w:val="0"/>
              <w:jc w:val="center"/>
              <w:rPr>
                <w:rFonts w:ascii="宋体" w:hAnsi="宋体"/>
                <w:kern w:val="0"/>
                <w:szCs w:val="21"/>
              </w:rPr>
            </w:pPr>
            <w:r>
              <w:rPr>
                <w:rFonts w:ascii="宋体" w:hAnsi="宋体"/>
                <w:kern w:val="0"/>
                <w:szCs w:val="21"/>
              </w:rPr>
              <w:t>使用量</w:t>
            </w:r>
          </w:p>
        </w:tc>
        <w:tc>
          <w:tcPr>
            <w:tcW w:w="1090"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使用</w:t>
            </w:r>
            <w:r>
              <w:rPr>
                <w:rFonts w:ascii="宋体" w:hAnsi="宋体"/>
                <w:kern w:val="0"/>
                <w:szCs w:val="21"/>
              </w:rPr>
              <w:t>方法</w:t>
            </w:r>
          </w:p>
        </w:tc>
        <w:tc>
          <w:tcPr>
            <w:tcW w:w="1110" w:type="dxa"/>
            <w:vAlign w:val="center"/>
          </w:tcPr>
          <w:p w:rsidR="004551B0" w:rsidRDefault="00985667">
            <w:pPr>
              <w:widowControl/>
              <w:adjustRightInd w:val="0"/>
              <w:snapToGrid w:val="0"/>
              <w:jc w:val="center"/>
              <w:rPr>
                <w:rFonts w:ascii="宋体" w:hAnsi="宋体"/>
                <w:kern w:val="0"/>
                <w:szCs w:val="21"/>
              </w:rPr>
            </w:pPr>
            <w:r>
              <w:rPr>
                <w:rFonts w:ascii="宋体" w:hAnsi="宋体"/>
                <w:kern w:val="0"/>
                <w:szCs w:val="21"/>
              </w:rPr>
              <w:t>安全间隔</w:t>
            </w:r>
            <w:r>
              <w:rPr>
                <w:rFonts w:ascii="宋体" w:hAnsi="宋体" w:hint="eastAsia"/>
                <w:kern w:val="0"/>
                <w:szCs w:val="21"/>
              </w:rPr>
              <w:t>期（天）</w:t>
            </w:r>
          </w:p>
        </w:tc>
      </w:tr>
      <w:tr w:rsidR="00781F75">
        <w:trPr>
          <w:trHeight w:val="454"/>
          <w:jc w:val="center"/>
        </w:trPr>
        <w:tc>
          <w:tcPr>
            <w:tcW w:w="1367" w:type="dxa"/>
            <w:vMerge w:val="restart"/>
            <w:vAlign w:val="center"/>
          </w:tcPr>
          <w:p w:rsidR="00781F75" w:rsidRDefault="00781F75" w:rsidP="00413044">
            <w:pPr>
              <w:adjustRightInd w:val="0"/>
              <w:snapToGrid w:val="0"/>
              <w:jc w:val="center"/>
              <w:rPr>
                <w:rFonts w:ascii="宋体" w:hAnsi="宋体"/>
                <w:kern w:val="0"/>
                <w:szCs w:val="21"/>
              </w:rPr>
            </w:pPr>
            <w:r>
              <w:rPr>
                <w:rFonts w:ascii="宋体" w:hAnsi="宋体"/>
                <w:kern w:val="0"/>
                <w:szCs w:val="21"/>
              </w:rPr>
              <w:t>蚜虫</w:t>
            </w:r>
          </w:p>
        </w:tc>
        <w:tc>
          <w:tcPr>
            <w:tcW w:w="190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卵孵盛期至低龄幼虫期</w:t>
            </w:r>
          </w:p>
        </w:tc>
        <w:tc>
          <w:tcPr>
            <w:tcW w:w="2240" w:type="dxa"/>
            <w:vAlign w:val="center"/>
          </w:tcPr>
          <w:p w:rsidR="00781F75" w:rsidRDefault="00781F75">
            <w:pPr>
              <w:widowControl/>
              <w:adjustRightInd w:val="0"/>
              <w:snapToGrid w:val="0"/>
              <w:jc w:val="center"/>
              <w:rPr>
                <w:rFonts w:ascii="宋体" w:hAnsi="宋体"/>
                <w:kern w:val="0"/>
                <w:szCs w:val="21"/>
              </w:rPr>
            </w:pPr>
            <w:r>
              <w:rPr>
                <w:rFonts w:ascii="宋体" w:hAnsi="宋体"/>
                <w:kern w:val="0"/>
                <w:szCs w:val="21"/>
              </w:rPr>
              <w:t>8000IU/</w:t>
            </w:r>
            <w:r>
              <w:rPr>
                <w:rFonts w:ascii="宋体" w:hAnsi="宋体" w:hint="eastAsia"/>
                <w:kern w:val="0"/>
                <w:szCs w:val="21"/>
              </w:rPr>
              <w:t>毫克苏云金杆菌可湿性粉剂</w:t>
            </w:r>
          </w:p>
        </w:tc>
        <w:tc>
          <w:tcPr>
            <w:tcW w:w="1650" w:type="dxa"/>
            <w:vAlign w:val="center"/>
          </w:tcPr>
          <w:p w:rsidR="00781F75" w:rsidRDefault="00781F75" w:rsidP="00B9174D">
            <w:pPr>
              <w:widowControl/>
              <w:adjustRightInd w:val="0"/>
              <w:snapToGrid w:val="0"/>
              <w:jc w:val="center"/>
              <w:rPr>
                <w:rFonts w:ascii="宋体" w:hAnsi="宋体"/>
                <w:kern w:val="0"/>
                <w:szCs w:val="21"/>
              </w:rPr>
            </w:pPr>
            <w:r>
              <w:rPr>
                <w:rFonts w:ascii="宋体" w:hAnsi="宋体" w:hint="eastAsia"/>
                <w:kern w:val="0"/>
                <w:szCs w:val="21"/>
              </w:rPr>
              <w:t>100～</w:t>
            </w:r>
            <w:r>
              <w:rPr>
                <w:rFonts w:ascii="宋体" w:hAnsi="宋体"/>
                <w:kern w:val="0"/>
                <w:szCs w:val="21"/>
              </w:rPr>
              <w:t>1</w:t>
            </w:r>
            <w:r>
              <w:rPr>
                <w:rFonts w:ascii="宋体" w:hAnsi="宋体" w:hint="eastAsia"/>
                <w:kern w:val="0"/>
                <w:szCs w:val="21"/>
              </w:rPr>
              <w:t>5</w:t>
            </w:r>
            <w:r>
              <w:rPr>
                <w:rFonts w:ascii="宋体" w:hAnsi="宋体"/>
                <w:kern w:val="0"/>
                <w:szCs w:val="21"/>
              </w:rPr>
              <w:t>0</w:t>
            </w:r>
            <w:r>
              <w:rPr>
                <w:rFonts w:ascii="宋体" w:hAnsi="宋体" w:hint="eastAsia"/>
                <w:kern w:val="0"/>
                <w:szCs w:val="21"/>
              </w:rPr>
              <w:t>ml</w:t>
            </w:r>
            <w:r>
              <w:rPr>
                <w:rFonts w:ascii="宋体" w:hAnsi="宋体"/>
                <w:kern w:val="0"/>
                <w:szCs w:val="21"/>
              </w:rPr>
              <w:t>/</w:t>
            </w:r>
            <w:r>
              <w:rPr>
                <w:rFonts w:ascii="宋体" w:hAnsi="宋体" w:hint="eastAsia"/>
                <w:kern w:val="0"/>
                <w:szCs w:val="21"/>
              </w:rPr>
              <w:t>亩</w:t>
            </w:r>
          </w:p>
        </w:tc>
        <w:tc>
          <w:tcPr>
            <w:tcW w:w="109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喷雾</w:t>
            </w:r>
          </w:p>
        </w:tc>
        <w:tc>
          <w:tcPr>
            <w:tcW w:w="111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w:t>
            </w:r>
          </w:p>
        </w:tc>
      </w:tr>
      <w:tr w:rsidR="00781F75">
        <w:trPr>
          <w:trHeight w:val="454"/>
          <w:jc w:val="center"/>
        </w:trPr>
        <w:tc>
          <w:tcPr>
            <w:tcW w:w="1367" w:type="dxa"/>
            <w:vMerge/>
            <w:vAlign w:val="center"/>
          </w:tcPr>
          <w:p w:rsidR="00781F75" w:rsidRDefault="00781F75" w:rsidP="00413044">
            <w:pPr>
              <w:adjustRightInd w:val="0"/>
              <w:snapToGrid w:val="0"/>
              <w:jc w:val="center"/>
              <w:rPr>
                <w:rFonts w:ascii="宋体" w:hAnsi="宋体"/>
                <w:kern w:val="0"/>
                <w:szCs w:val="21"/>
              </w:rPr>
            </w:pPr>
          </w:p>
        </w:tc>
        <w:tc>
          <w:tcPr>
            <w:tcW w:w="190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菜青虫1-2低龄期</w:t>
            </w:r>
          </w:p>
        </w:tc>
        <w:tc>
          <w:tcPr>
            <w:tcW w:w="2240" w:type="dxa"/>
            <w:vAlign w:val="center"/>
          </w:tcPr>
          <w:p w:rsidR="00781F75" w:rsidRDefault="00781F75">
            <w:pPr>
              <w:widowControl/>
              <w:adjustRightInd w:val="0"/>
              <w:snapToGrid w:val="0"/>
              <w:jc w:val="center"/>
              <w:rPr>
                <w:rFonts w:ascii="宋体" w:hAnsi="宋体"/>
                <w:kern w:val="0"/>
                <w:szCs w:val="21"/>
              </w:rPr>
            </w:pPr>
            <w:r>
              <w:rPr>
                <w:rFonts w:ascii="宋体" w:hAnsi="宋体"/>
                <w:kern w:val="0"/>
                <w:szCs w:val="21"/>
              </w:rPr>
              <w:t>40%</w:t>
            </w:r>
            <w:r>
              <w:rPr>
                <w:rFonts w:ascii="宋体" w:hAnsi="宋体" w:hint="eastAsia"/>
                <w:kern w:val="0"/>
                <w:szCs w:val="21"/>
              </w:rPr>
              <w:t>辛硫磷乳油</w:t>
            </w:r>
          </w:p>
        </w:tc>
        <w:tc>
          <w:tcPr>
            <w:tcW w:w="1650" w:type="dxa"/>
            <w:vAlign w:val="center"/>
          </w:tcPr>
          <w:p w:rsidR="00781F75" w:rsidRDefault="00781F75" w:rsidP="00B9174D">
            <w:pPr>
              <w:widowControl/>
              <w:adjustRightInd w:val="0"/>
              <w:snapToGrid w:val="0"/>
              <w:jc w:val="center"/>
              <w:rPr>
                <w:rFonts w:ascii="宋体" w:hAnsi="宋体"/>
                <w:kern w:val="0"/>
                <w:szCs w:val="21"/>
              </w:rPr>
            </w:pPr>
            <w:r>
              <w:rPr>
                <w:rFonts w:ascii="宋体" w:hAnsi="宋体" w:hint="eastAsia"/>
                <w:kern w:val="0"/>
                <w:szCs w:val="21"/>
              </w:rPr>
              <w:t>75～100毫升</w:t>
            </w:r>
            <w:r>
              <w:rPr>
                <w:rFonts w:ascii="宋体" w:hAnsi="宋体"/>
                <w:kern w:val="0"/>
                <w:szCs w:val="21"/>
              </w:rPr>
              <w:t>/</w:t>
            </w:r>
            <w:r>
              <w:rPr>
                <w:rFonts w:ascii="宋体" w:hAnsi="宋体" w:hint="eastAsia"/>
                <w:kern w:val="0"/>
                <w:szCs w:val="21"/>
              </w:rPr>
              <w:t>亩</w:t>
            </w:r>
          </w:p>
        </w:tc>
        <w:tc>
          <w:tcPr>
            <w:tcW w:w="109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喷雾</w:t>
            </w:r>
          </w:p>
        </w:tc>
        <w:tc>
          <w:tcPr>
            <w:tcW w:w="111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7</w:t>
            </w:r>
          </w:p>
        </w:tc>
      </w:tr>
      <w:tr w:rsidR="00781F75">
        <w:trPr>
          <w:trHeight w:val="454"/>
          <w:jc w:val="center"/>
        </w:trPr>
        <w:tc>
          <w:tcPr>
            <w:tcW w:w="1367" w:type="dxa"/>
            <w:vMerge/>
            <w:vAlign w:val="center"/>
          </w:tcPr>
          <w:p w:rsidR="00781F75" w:rsidRDefault="00781F75">
            <w:pPr>
              <w:widowControl/>
              <w:adjustRightInd w:val="0"/>
              <w:snapToGrid w:val="0"/>
              <w:jc w:val="center"/>
              <w:rPr>
                <w:rFonts w:ascii="宋体" w:hAnsi="宋体"/>
                <w:kern w:val="0"/>
                <w:szCs w:val="21"/>
              </w:rPr>
            </w:pPr>
          </w:p>
        </w:tc>
        <w:tc>
          <w:tcPr>
            <w:tcW w:w="190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蚜虫始盛期</w:t>
            </w:r>
          </w:p>
        </w:tc>
        <w:tc>
          <w:tcPr>
            <w:tcW w:w="2240" w:type="dxa"/>
            <w:vAlign w:val="center"/>
          </w:tcPr>
          <w:p w:rsidR="00781F75" w:rsidRDefault="00E5472E">
            <w:pPr>
              <w:widowControl/>
              <w:adjustRightInd w:val="0"/>
              <w:snapToGrid w:val="0"/>
              <w:jc w:val="center"/>
              <w:rPr>
                <w:rFonts w:ascii="宋体" w:hAnsi="宋体"/>
                <w:kern w:val="0"/>
                <w:szCs w:val="21"/>
              </w:rPr>
            </w:pPr>
            <w:r>
              <w:rPr>
                <w:rFonts w:ascii="宋体" w:hAnsi="宋体" w:hint="eastAsia"/>
                <w:kern w:val="0"/>
                <w:szCs w:val="21"/>
              </w:rPr>
              <w:t>10</w:t>
            </w:r>
            <w:r w:rsidR="00781F75">
              <w:rPr>
                <w:rFonts w:ascii="宋体" w:hAnsi="宋体"/>
                <w:kern w:val="0"/>
                <w:szCs w:val="21"/>
              </w:rPr>
              <w:t>%</w:t>
            </w:r>
            <w:r w:rsidR="00781F75">
              <w:rPr>
                <w:rFonts w:ascii="宋体" w:hAnsi="宋体" w:hint="eastAsia"/>
                <w:kern w:val="0"/>
                <w:szCs w:val="21"/>
              </w:rPr>
              <w:t>吡虫啉</w:t>
            </w:r>
            <w:r>
              <w:rPr>
                <w:rFonts w:ascii="宋体" w:hAnsi="宋体" w:hint="eastAsia"/>
                <w:kern w:val="0"/>
                <w:szCs w:val="21"/>
              </w:rPr>
              <w:t>可湿性粉剂</w:t>
            </w:r>
          </w:p>
        </w:tc>
        <w:tc>
          <w:tcPr>
            <w:tcW w:w="1650" w:type="dxa"/>
            <w:vAlign w:val="center"/>
          </w:tcPr>
          <w:p w:rsidR="00781F75" w:rsidRDefault="00E5472E" w:rsidP="00B9174D">
            <w:pPr>
              <w:widowControl/>
              <w:adjustRightInd w:val="0"/>
              <w:snapToGrid w:val="0"/>
              <w:jc w:val="center"/>
              <w:rPr>
                <w:rFonts w:ascii="宋体" w:hAnsi="宋体"/>
                <w:kern w:val="0"/>
                <w:szCs w:val="21"/>
              </w:rPr>
            </w:pPr>
            <w:r>
              <w:rPr>
                <w:rFonts w:ascii="宋体" w:hAnsi="宋体" w:hint="eastAsia"/>
                <w:kern w:val="0"/>
                <w:szCs w:val="21"/>
              </w:rPr>
              <w:t>5</w:t>
            </w:r>
            <w:r w:rsidR="00781F75">
              <w:rPr>
                <w:rFonts w:ascii="宋体" w:hAnsi="宋体" w:hint="eastAsia"/>
                <w:kern w:val="0"/>
                <w:szCs w:val="21"/>
              </w:rPr>
              <w:t>克</w:t>
            </w:r>
            <w:r w:rsidR="00781F75">
              <w:rPr>
                <w:rFonts w:ascii="宋体" w:hAnsi="宋体"/>
                <w:kern w:val="0"/>
                <w:szCs w:val="21"/>
              </w:rPr>
              <w:t>/</w:t>
            </w:r>
            <w:r w:rsidR="00781F75">
              <w:rPr>
                <w:rFonts w:ascii="宋体" w:hAnsi="宋体" w:hint="eastAsia"/>
                <w:kern w:val="0"/>
                <w:szCs w:val="21"/>
              </w:rPr>
              <w:t>亩</w:t>
            </w:r>
          </w:p>
        </w:tc>
        <w:tc>
          <w:tcPr>
            <w:tcW w:w="109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喷雾</w:t>
            </w:r>
          </w:p>
        </w:tc>
        <w:tc>
          <w:tcPr>
            <w:tcW w:w="1110" w:type="dxa"/>
            <w:vAlign w:val="center"/>
          </w:tcPr>
          <w:p w:rsidR="00781F75" w:rsidRDefault="00781F75">
            <w:pPr>
              <w:widowControl/>
              <w:adjustRightInd w:val="0"/>
              <w:snapToGrid w:val="0"/>
              <w:jc w:val="center"/>
              <w:rPr>
                <w:rFonts w:ascii="宋体" w:hAnsi="宋体"/>
                <w:kern w:val="0"/>
                <w:szCs w:val="21"/>
              </w:rPr>
            </w:pPr>
            <w:r>
              <w:rPr>
                <w:rFonts w:ascii="宋体" w:hAnsi="宋体" w:hint="eastAsia"/>
                <w:kern w:val="0"/>
                <w:szCs w:val="21"/>
              </w:rPr>
              <w:t>14</w:t>
            </w:r>
          </w:p>
        </w:tc>
      </w:tr>
      <w:tr w:rsidR="004551B0">
        <w:trPr>
          <w:trHeight w:val="454"/>
          <w:jc w:val="center"/>
        </w:trPr>
        <w:tc>
          <w:tcPr>
            <w:tcW w:w="1367"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蛴螬等地下害虫</w:t>
            </w:r>
          </w:p>
        </w:tc>
        <w:tc>
          <w:tcPr>
            <w:tcW w:w="1900"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播种时随种子沟施</w:t>
            </w:r>
          </w:p>
        </w:tc>
        <w:tc>
          <w:tcPr>
            <w:tcW w:w="2240" w:type="dxa"/>
            <w:vAlign w:val="center"/>
          </w:tcPr>
          <w:p w:rsidR="004551B0" w:rsidRDefault="00985667">
            <w:pPr>
              <w:widowControl/>
              <w:adjustRightInd w:val="0"/>
              <w:snapToGrid w:val="0"/>
              <w:jc w:val="center"/>
              <w:rPr>
                <w:rFonts w:ascii="宋体" w:hAnsi="宋体"/>
                <w:kern w:val="0"/>
                <w:szCs w:val="21"/>
              </w:rPr>
            </w:pPr>
            <w:r>
              <w:rPr>
                <w:rFonts w:ascii="宋体" w:hAnsi="宋体"/>
                <w:kern w:val="0"/>
                <w:szCs w:val="21"/>
              </w:rPr>
              <w:t>3%</w:t>
            </w:r>
            <w:r>
              <w:rPr>
                <w:rFonts w:ascii="宋体" w:hAnsi="宋体" w:hint="eastAsia"/>
                <w:kern w:val="0"/>
                <w:szCs w:val="21"/>
              </w:rPr>
              <w:t>辛硫磷颗粒剂</w:t>
            </w:r>
          </w:p>
        </w:tc>
        <w:tc>
          <w:tcPr>
            <w:tcW w:w="1650" w:type="dxa"/>
            <w:vAlign w:val="center"/>
          </w:tcPr>
          <w:p w:rsidR="004551B0" w:rsidRDefault="00985667" w:rsidP="00B9174D">
            <w:pPr>
              <w:widowControl/>
              <w:adjustRightInd w:val="0"/>
              <w:snapToGrid w:val="0"/>
              <w:jc w:val="center"/>
              <w:rPr>
                <w:rFonts w:ascii="宋体" w:hAnsi="宋体"/>
                <w:kern w:val="0"/>
                <w:szCs w:val="21"/>
              </w:rPr>
            </w:pPr>
            <w:r>
              <w:rPr>
                <w:rFonts w:ascii="宋体" w:hAnsi="宋体"/>
                <w:kern w:val="0"/>
                <w:szCs w:val="21"/>
              </w:rPr>
              <w:t>4000</w:t>
            </w:r>
            <w:r w:rsidR="00B9174D">
              <w:rPr>
                <w:rFonts w:ascii="宋体" w:hAnsi="宋体" w:hint="eastAsia"/>
                <w:kern w:val="0"/>
                <w:szCs w:val="21"/>
              </w:rPr>
              <w:t>～</w:t>
            </w:r>
            <w:r>
              <w:rPr>
                <w:rFonts w:ascii="宋体" w:hAnsi="宋体"/>
                <w:kern w:val="0"/>
                <w:szCs w:val="21"/>
              </w:rPr>
              <w:t>8333</w:t>
            </w:r>
            <w:r>
              <w:rPr>
                <w:rFonts w:ascii="宋体" w:hAnsi="宋体" w:hint="eastAsia"/>
                <w:kern w:val="0"/>
                <w:szCs w:val="21"/>
              </w:rPr>
              <w:t>克</w:t>
            </w:r>
            <w:r>
              <w:rPr>
                <w:rFonts w:ascii="宋体" w:hAnsi="宋体"/>
                <w:kern w:val="0"/>
                <w:szCs w:val="21"/>
              </w:rPr>
              <w:t>/</w:t>
            </w:r>
            <w:r>
              <w:rPr>
                <w:rFonts w:ascii="宋体" w:hAnsi="宋体" w:hint="eastAsia"/>
                <w:kern w:val="0"/>
                <w:szCs w:val="21"/>
              </w:rPr>
              <w:t>亩</w:t>
            </w:r>
          </w:p>
        </w:tc>
        <w:tc>
          <w:tcPr>
            <w:tcW w:w="1090"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沟施</w:t>
            </w:r>
          </w:p>
        </w:tc>
        <w:tc>
          <w:tcPr>
            <w:tcW w:w="1110"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w:t>
            </w:r>
          </w:p>
        </w:tc>
      </w:tr>
      <w:tr w:rsidR="004551B0">
        <w:trPr>
          <w:trHeight w:val="454"/>
          <w:jc w:val="center"/>
        </w:trPr>
        <w:tc>
          <w:tcPr>
            <w:tcW w:w="1367" w:type="dxa"/>
            <w:vAlign w:val="center"/>
          </w:tcPr>
          <w:p w:rsidR="004551B0" w:rsidRDefault="004551B0">
            <w:pPr>
              <w:widowControl/>
              <w:adjustRightInd w:val="0"/>
              <w:snapToGrid w:val="0"/>
              <w:jc w:val="center"/>
              <w:rPr>
                <w:rFonts w:ascii="宋体" w:hAnsi="宋体"/>
                <w:kern w:val="0"/>
                <w:szCs w:val="21"/>
              </w:rPr>
            </w:pPr>
          </w:p>
        </w:tc>
        <w:tc>
          <w:tcPr>
            <w:tcW w:w="1900"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卵孵盛期至低龄幼虫期</w:t>
            </w:r>
          </w:p>
        </w:tc>
        <w:tc>
          <w:tcPr>
            <w:tcW w:w="2240" w:type="dxa"/>
            <w:vAlign w:val="center"/>
          </w:tcPr>
          <w:p w:rsidR="004551B0" w:rsidRDefault="00985667">
            <w:pPr>
              <w:widowControl/>
              <w:adjustRightInd w:val="0"/>
              <w:snapToGrid w:val="0"/>
              <w:jc w:val="center"/>
              <w:rPr>
                <w:rFonts w:ascii="宋体" w:hAnsi="宋体"/>
                <w:kern w:val="0"/>
                <w:szCs w:val="21"/>
              </w:rPr>
            </w:pPr>
            <w:r>
              <w:rPr>
                <w:rFonts w:ascii="宋体" w:hAnsi="宋体"/>
                <w:kern w:val="0"/>
                <w:szCs w:val="21"/>
              </w:rPr>
              <w:t>8000IU/</w:t>
            </w:r>
            <w:r>
              <w:rPr>
                <w:rFonts w:ascii="宋体" w:hAnsi="宋体" w:hint="eastAsia"/>
                <w:kern w:val="0"/>
                <w:szCs w:val="21"/>
              </w:rPr>
              <w:t>毫克苏云金杆菌可湿性粉剂</w:t>
            </w:r>
          </w:p>
        </w:tc>
        <w:tc>
          <w:tcPr>
            <w:tcW w:w="1650" w:type="dxa"/>
            <w:vAlign w:val="center"/>
          </w:tcPr>
          <w:p w:rsidR="004551B0" w:rsidRDefault="00985667" w:rsidP="00B9174D">
            <w:pPr>
              <w:widowControl/>
              <w:adjustRightInd w:val="0"/>
              <w:snapToGrid w:val="0"/>
              <w:jc w:val="center"/>
              <w:rPr>
                <w:rFonts w:ascii="宋体" w:hAnsi="宋体"/>
                <w:kern w:val="0"/>
                <w:szCs w:val="21"/>
              </w:rPr>
            </w:pPr>
            <w:r>
              <w:rPr>
                <w:rFonts w:ascii="宋体" w:hAnsi="宋体" w:hint="eastAsia"/>
                <w:kern w:val="0"/>
                <w:szCs w:val="21"/>
              </w:rPr>
              <w:t>100</w:t>
            </w:r>
            <w:r w:rsidR="00B9174D">
              <w:rPr>
                <w:rFonts w:ascii="宋体" w:hAnsi="宋体" w:hint="eastAsia"/>
                <w:kern w:val="0"/>
                <w:szCs w:val="21"/>
              </w:rPr>
              <w:t>～</w:t>
            </w:r>
            <w:r>
              <w:rPr>
                <w:rFonts w:ascii="宋体" w:hAnsi="宋体" w:hint="eastAsia"/>
                <w:kern w:val="0"/>
                <w:szCs w:val="21"/>
              </w:rPr>
              <w:t>150克</w:t>
            </w:r>
            <w:r>
              <w:rPr>
                <w:rFonts w:ascii="宋体" w:hAnsi="宋体"/>
                <w:kern w:val="0"/>
                <w:szCs w:val="21"/>
              </w:rPr>
              <w:t>/</w:t>
            </w:r>
            <w:r>
              <w:rPr>
                <w:rFonts w:ascii="宋体" w:hAnsi="宋体" w:hint="eastAsia"/>
                <w:kern w:val="0"/>
                <w:szCs w:val="21"/>
              </w:rPr>
              <w:t>亩</w:t>
            </w:r>
          </w:p>
        </w:tc>
        <w:tc>
          <w:tcPr>
            <w:tcW w:w="1090"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喷雾</w:t>
            </w:r>
          </w:p>
        </w:tc>
        <w:tc>
          <w:tcPr>
            <w:tcW w:w="1110" w:type="dxa"/>
            <w:vAlign w:val="center"/>
          </w:tcPr>
          <w:p w:rsidR="004551B0" w:rsidRDefault="00985667">
            <w:pPr>
              <w:widowControl/>
              <w:adjustRightInd w:val="0"/>
              <w:snapToGrid w:val="0"/>
              <w:jc w:val="center"/>
              <w:rPr>
                <w:rFonts w:ascii="宋体" w:hAnsi="宋体"/>
                <w:kern w:val="0"/>
                <w:szCs w:val="21"/>
              </w:rPr>
            </w:pPr>
            <w:r>
              <w:rPr>
                <w:rFonts w:ascii="宋体" w:hAnsi="宋体" w:hint="eastAsia"/>
                <w:kern w:val="0"/>
                <w:szCs w:val="21"/>
              </w:rPr>
              <w:t>/</w:t>
            </w:r>
          </w:p>
        </w:tc>
      </w:tr>
      <w:tr w:rsidR="004551B0">
        <w:trPr>
          <w:trHeight w:val="454"/>
          <w:jc w:val="center"/>
        </w:trPr>
        <w:tc>
          <w:tcPr>
            <w:tcW w:w="9357" w:type="dxa"/>
            <w:gridSpan w:val="6"/>
            <w:vAlign w:val="center"/>
          </w:tcPr>
          <w:p w:rsidR="004551B0" w:rsidRDefault="00985667">
            <w:pPr>
              <w:widowControl/>
              <w:adjustRightInd w:val="0"/>
              <w:snapToGrid w:val="0"/>
              <w:rPr>
                <w:rFonts w:ascii="宋体" w:hAnsi="宋体"/>
                <w:kern w:val="0"/>
                <w:szCs w:val="21"/>
              </w:rPr>
            </w:pPr>
            <w:r>
              <w:rPr>
                <w:rFonts w:ascii="宋体" w:hAnsi="宋体" w:hint="eastAsia"/>
                <w:kern w:val="0"/>
                <w:szCs w:val="21"/>
              </w:rPr>
              <w:t>注：农药使用应以最新版本NY/T 393的规定为准。</w:t>
            </w:r>
          </w:p>
        </w:tc>
      </w:tr>
    </w:tbl>
    <w:p w:rsidR="004551B0" w:rsidRDefault="004551B0" w:rsidP="00020A14">
      <w:pPr>
        <w:pStyle w:val="ae"/>
      </w:pPr>
    </w:p>
    <w:sectPr w:rsidR="004551B0" w:rsidSect="004551B0">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F63" w:rsidRDefault="00F72F63" w:rsidP="004551B0">
      <w:r>
        <w:separator/>
      </w:r>
    </w:p>
  </w:endnote>
  <w:endnote w:type="continuationSeparator" w:id="1">
    <w:p w:rsidR="00F72F63" w:rsidRDefault="00F72F63" w:rsidP="004551B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1B0" w:rsidRDefault="001B76A2">
    <w:pPr>
      <w:pStyle w:val="a8"/>
    </w:pPr>
    <w:r w:rsidRPr="001B76A2">
      <w:fldChar w:fldCharType="begin"/>
    </w:r>
    <w:r w:rsidR="00985667">
      <w:instrText xml:space="preserve"> PAGE   \* MERGEFORMAT </w:instrText>
    </w:r>
    <w:r w:rsidRPr="001B76A2">
      <w:fldChar w:fldCharType="separate"/>
    </w:r>
    <w:r w:rsidR="007C4A7C" w:rsidRPr="007C4A7C">
      <w:rPr>
        <w:noProof/>
        <w:lang w:val="zh-CN"/>
      </w:rPr>
      <w:t>1</w:t>
    </w:r>
    <w:r>
      <w:rPr>
        <w:lang w:val="zh-CN"/>
      </w:rPr>
      <w:fldChar w:fldCharType="end"/>
    </w:r>
  </w:p>
  <w:p w:rsidR="004551B0" w:rsidRDefault="004551B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1B0" w:rsidRDefault="001B76A2">
    <w:pPr>
      <w:pStyle w:val="aff5"/>
    </w:pPr>
    <w:r>
      <w:fldChar w:fldCharType="begin"/>
    </w:r>
    <w:r w:rsidR="00985667">
      <w:instrText xml:space="preserve"> PAGE  \* MERGEFORMAT </w:instrText>
    </w:r>
    <w:r>
      <w:fldChar w:fldCharType="separate"/>
    </w:r>
    <w:r w:rsidR="007C4A7C">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F63" w:rsidRDefault="00F72F63" w:rsidP="004551B0">
      <w:r>
        <w:separator/>
      </w:r>
    </w:p>
  </w:footnote>
  <w:footnote w:type="continuationSeparator" w:id="1">
    <w:p w:rsidR="00F72F63" w:rsidRDefault="00F72F63" w:rsidP="004551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1B0" w:rsidRDefault="004551B0">
    <w:pPr>
      <w:pStyle w:val="a9"/>
    </w:pPr>
  </w:p>
  <w:p w:rsidR="004551B0" w:rsidRDefault="004551B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1B0" w:rsidRPr="007C4A7C" w:rsidRDefault="004551B0" w:rsidP="007C4A7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
    <w:nsid w:val="2A8F7113"/>
    <w:multiLevelType w:val="multilevel"/>
    <w:tmpl w:val="2A8F7113"/>
    <w:lvl w:ilvl="0">
      <w:start w:val="1"/>
      <w:numFmt w:val="upperLetter"/>
      <w:suff w:val="space"/>
      <w:lvlText w:val="%1"/>
      <w:lvlJc w:val="left"/>
      <w:pPr>
        <w:ind w:left="623" w:hanging="425"/>
      </w:pPr>
      <w:rPr>
        <w:rFonts w:cs="Times New Roman" w:hint="eastAsia"/>
      </w:rPr>
    </w:lvl>
    <w:lvl w:ilvl="1">
      <w:start w:val="1"/>
      <w:numFmt w:val="decimal"/>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2">
    <w:nsid w:val="60B55DC2"/>
    <w:multiLevelType w:val="multilevel"/>
    <w:tmpl w:val="60B55DC2"/>
    <w:lvl w:ilvl="0">
      <w:start w:val="1"/>
      <w:numFmt w:val="upperLetter"/>
      <w:lvlText w:val="%1"/>
      <w:lvlJc w:val="left"/>
      <w:pPr>
        <w:tabs>
          <w:tab w:val="left" w:pos="0"/>
        </w:tabs>
        <w:ind w:hanging="425"/>
      </w:pPr>
      <w:rPr>
        <w:rFonts w:cs="Times New Roman" w:hint="eastAsia"/>
      </w:rPr>
    </w:lvl>
    <w:lvl w:ilvl="1">
      <w:start w:val="1"/>
      <w:numFmt w:val="decimal"/>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00DC"/>
    <w:rsid w:val="0000011D"/>
    <w:rsid w:val="00020A14"/>
    <w:rsid w:val="00025EA6"/>
    <w:rsid w:val="000355C8"/>
    <w:rsid w:val="00036EC2"/>
    <w:rsid w:val="0003758E"/>
    <w:rsid w:val="00041A47"/>
    <w:rsid w:val="00042141"/>
    <w:rsid w:val="0004550C"/>
    <w:rsid w:val="00052085"/>
    <w:rsid w:val="0005441C"/>
    <w:rsid w:val="00073A2C"/>
    <w:rsid w:val="00075DCE"/>
    <w:rsid w:val="0007647E"/>
    <w:rsid w:val="00080E60"/>
    <w:rsid w:val="000A4C27"/>
    <w:rsid w:val="000A4DF3"/>
    <w:rsid w:val="000B25C0"/>
    <w:rsid w:val="000B656A"/>
    <w:rsid w:val="000B6DB5"/>
    <w:rsid w:val="000D5666"/>
    <w:rsid w:val="000F2FF3"/>
    <w:rsid w:val="000F68ED"/>
    <w:rsid w:val="000F7D71"/>
    <w:rsid w:val="0010062A"/>
    <w:rsid w:val="0011143E"/>
    <w:rsid w:val="0011488D"/>
    <w:rsid w:val="001156A4"/>
    <w:rsid w:val="0013275F"/>
    <w:rsid w:val="00137753"/>
    <w:rsid w:val="001406AD"/>
    <w:rsid w:val="00145537"/>
    <w:rsid w:val="00145E50"/>
    <w:rsid w:val="00150DCF"/>
    <w:rsid w:val="00151240"/>
    <w:rsid w:val="00154DF8"/>
    <w:rsid w:val="0015760D"/>
    <w:rsid w:val="00163B60"/>
    <w:rsid w:val="00163D3A"/>
    <w:rsid w:val="00177509"/>
    <w:rsid w:val="0017783A"/>
    <w:rsid w:val="00192C9B"/>
    <w:rsid w:val="001950CE"/>
    <w:rsid w:val="00196A60"/>
    <w:rsid w:val="001A214C"/>
    <w:rsid w:val="001A47E0"/>
    <w:rsid w:val="001B3D4A"/>
    <w:rsid w:val="001B45AF"/>
    <w:rsid w:val="001B76A2"/>
    <w:rsid w:val="001D2DE3"/>
    <w:rsid w:val="001D61CC"/>
    <w:rsid w:val="001E1AE1"/>
    <w:rsid w:val="001F1FD3"/>
    <w:rsid w:val="001F6058"/>
    <w:rsid w:val="00201ECA"/>
    <w:rsid w:val="0021101B"/>
    <w:rsid w:val="0021233B"/>
    <w:rsid w:val="002156AA"/>
    <w:rsid w:val="00220C17"/>
    <w:rsid w:val="00240378"/>
    <w:rsid w:val="00241F6E"/>
    <w:rsid w:val="0024269D"/>
    <w:rsid w:val="00244AEA"/>
    <w:rsid w:val="002627E4"/>
    <w:rsid w:val="002663D7"/>
    <w:rsid w:val="00285C2F"/>
    <w:rsid w:val="00296003"/>
    <w:rsid w:val="002A416F"/>
    <w:rsid w:val="002A6192"/>
    <w:rsid w:val="002B3FE4"/>
    <w:rsid w:val="002B4F46"/>
    <w:rsid w:val="002C22D4"/>
    <w:rsid w:val="002C46A5"/>
    <w:rsid w:val="002C606F"/>
    <w:rsid w:val="002C7F7C"/>
    <w:rsid w:val="002D4934"/>
    <w:rsid w:val="002D49C5"/>
    <w:rsid w:val="002D4BF9"/>
    <w:rsid w:val="002E3504"/>
    <w:rsid w:val="002E413A"/>
    <w:rsid w:val="002E5BD5"/>
    <w:rsid w:val="002E5CED"/>
    <w:rsid w:val="00310D19"/>
    <w:rsid w:val="00322750"/>
    <w:rsid w:val="00327715"/>
    <w:rsid w:val="0032792D"/>
    <w:rsid w:val="003349F2"/>
    <w:rsid w:val="003430A9"/>
    <w:rsid w:val="0035033C"/>
    <w:rsid w:val="00351480"/>
    <w:rsid w:val="00351BA0"/>
    <w:rsid w:val="00352ECB"/>
    <w:rsid w:val="00355056"/>
    <w:rsid w:val="00360057"/>
    <w:rsid w:val="0036433D"/>
    <w:rsid w:val="003644F1"/>
    <w:rsid w:val="00366B78"/>
    <w:rsid w:val="00376186"/>
    <w:rsid w:val="0038449A"/>
    <w:rsid w:val="00391EF5"/>
    <w:rsid w:val="00394E19"/>
    <w:rsid w:val="003A5055"/>
    <w:rsid w:val="003A6B13"/>
    <w:rsid w:val="003B0395"/>
    <w:rsid w:val="003B0C12"/>
    <w:rsid w:val="003C1619"/>
    <w:rsid w:val="003C28F4"/>
    <w:rsid w:val="003C35B4"/>
    <w:rsid w:val="003C3665"/>
    <w:rsid w:val="003C4844"/>
    <w:rsid w:val="003D14FD"/>
    <w:rsid w:val="003D2A42"/>
    <w:rsid w:val="003E2672"/>
    <w:rsid w:val="003E2F73"/>
    <w:rsid w:val="003E50A2"/>
    <w:rsid w:val="003F63F0"/>
    <w:rsid w:val="00400077"/>
    <w:rsid w:val="0040597F"/>
    <w:rsid w:val="004109F8"/>
    <w:rsid w:val="004149CF"/>
    <w:rsid w:val="00415D16"/>
    <w:rsid w:val="00425782"/>
    <w:rsid w:val="00434D8F"/>
    <w:rsid w:val="00440CE2"/>
    <w:rsid w:val="00442D6C"/>
    <w:rsid w:val="0045293A"/>
    <w:rsid w:val="004551B0"/>
    <w:rsid w:val="00461830"/>
    <w:rsid w:val="00470883"/>
    <w:rsid w:val="004718D0"/>
    <w:rsid w:val="00480E75"/>
    <w:rsid w:val="00484519"/>
    <w:rsid w:val="00486705"/>
    <w:rsid w:val="00491971"/>
    <w:rsid w:val="004A0B35"/>
    <w:rsid w:val="004A1F16"/>
    <w:rsid w:val="004A37E7"/>
    <w:rsid w:val="004B38A7"/>
    <w:rsid w:val="004B515C"/>
    <w:rsid w:val="004B725D"/>
    <w:rsid w:val="004B79E0"/>
    <w:rsid w:val="004C372E"/>
    <w:rsid w:val="004D2ACB"/>
    <w:rsid w:val="004D546F"/>
    <w:rsid w:val="004E2352"/>
    <w:rsid w:val="004E356B"/>
    <w:rsid w:val="0050115D"/>
    <w:rsid w:val="005026B7"/>
    <w:rsid w:val="00512643"/>
    <w:rsid w:val="00523345"/>
    <w:rsid w:val="005368FD"/>
    <w:rsid w:val="005457C7"/>
    <w:rsid w:val="0055298A"/>
    <w:rsid w:val="00554DF2"/>
    <w:rsid w:val="00557C96"/>
    <w:rsid w:val="00560E37"/>
    <w:rsid w:val="00562B25"/>
    <w:rsid w:val="005649E1"/>
    <w:rsid w:val="0056716C"/>
    <w:rsid w:val="005748D9"/>
    <w:rsid w:val="005777BB"/>
    <w:rsid w:val="00580D8A"/>
    <w:rsid w:val="005826F7"/>
    <w:rsid w:val="00592363"/>
    <w:rsid w:val="00592BD8"/>
    <w:rsid w:val="005A0519"/>
    <w:rsid w:val="005A343D"/>
    <w:rsid w:val="005A4AF6"/>
    <w:rsid w:val="005B58F2"/>
    <w:rsid w:val="005C1A1E"/>
    <w:rsid w:val="005C6090"/>
    <w:rsid w:val="005D073D"/>
    <w:rsid w:val="005D1E1B"/>
    <w:rsid w:val="005D275D"/>
    <w:rsid w:val="00607A9F"/>
    <w:rsid w:val="006121FA"/>
    <w:rsid w:val="006176EA"/>
    <w:rsid w:val="006222DB"/>
    <w:rsid w:val="00631A68"/>
    <w:rsid w:val="006405FB"/>
    <w:rsid w:val="00641ED7"/>
    <w:rsid w:val="00655439"/>
    <w:rsid w:val="00657545"/>
    <w:rsid w:val="00657645"/>
    <w:rsid w:val="00664AC4"/>
    <w:rsid w:val="00671160"/>
    <w:rsid w:val="006766CB"/>
    <w:rsid w:val="006825CD"/>
    <w:rsid w:val="00684AE4"/>
    <w:rsid w:val="00691AEE"/>
    <w:rsid w:val="00692CA1"/>
    <w:rsid w:val="0069683A"/>
    <w:rsid w:val="0069742D"/>
    <w:rsid w:val="0069770A"/>
    <w:rsid w:val="006A13A7"/>
    <w:rsid w:val="006A1544"/>
    <w:rsid w:val="006A3C4C"/>
    <w:rsid w:val="006A550F"/>
    <w:rsid w:val="006B047E"/>
    <w:rsid w:val="006B1DB7"/>
    <w:rsid w:val="006B3581"/>
    <w:rsid w:val="006C34C0"/>
    <w:rsid w:val="006C66B1"/>
    <w:rsid w:val="006D4DB4"/>
    <w:rsid w:val="006D6222"/>
    <w:rsid w:val="006E16D4"/>
    <w:rsid w:val="006E177B"/>
    <w:rsid w:val="006E23FE"/>
    <w:rsid w:val="006F3334"/>
    <w:rsid w:val="00701E3C"/>
    <w:rsid w:val="0070563A"/>
    <w:rsid w:val="007316DD"/>
    <w:rsid w:val="00731DF2"/>
    <w:rsid w:val="00731EFD"/>
    <w:rsid w:val="00732D98"/>
    <w:rsid w:val="00733B8C"/>
    <w:rsid w:val="007461FE"/>
    <w:rsid w:val="00746784"/>
    <w:rsid w:val="00750D72"/>
    <w:rsid w:val="0075152B"/>
    <w:rsid w:val="00771879"/>
    <w:rsid w:val="00777767"/>
    <w:rsid w:val="0078127D"/>
    <w:rsid w:val="00781F75"/>
    <w:rsid w:val="00783404"/>
    <w:rsid w:val="007A2F7B"/>
    <w:rsid w:val="007A34AD"/>
    <w:rsid w:val="007A4618"/>
    <w:rsid w:val="007B16ED"/>
    <w:rsid w:val="007C1BCE"/>
    <w:rsid w:val="007C2569"/>
    <w:rsid w:val="007C4A7C"/>
    <w:rsid w:val="007D080B"/>
    <w:rsid w:val="007D179D"/>
    <w:rsid w:val="007E0871"/>
    <w:rsid w:val="007E41FB"/>
    <w:rsid w:val="007F0321"/>
    <w:rsid w:val="007F4628"/>
    <w:rsid w:val="007F7BB5"/>
    <w:rsid w:val="00805FF4"/>
    <w:rsid w:val="00814E62"/>
    <w:rsid w:val="0082486C"/>
    <w:rsid w:val="0084553B"/>
    <w:rsid w:val="008509AA"/>
    <w:rsid w:val="00851890"/>
    <w:rsid w:val="00865F26"/>
    <w:rsid w:val="008707D1"/>
    <w:rsid w:val="0087254B"/>
    <w:rsid w:val="0087505B"/>
    <w:rsid w:val="00882F3B"/>
    <w:rsid w:val="00885A48"/>
    <w:rsid w:val="00886AE3"/>
    <w:rsid w:val="00890F4D"/>
    <w:rsid w:val="00891300"/>
    <w:rsid w:val="00897B1D"/>
    <w:rsid w:val="008A32E4"/>
    <w:rsid w:val="008B7CC9"/>
    <w:rsid w:val="008C1E9D"/>
    <w:rsid w:val="008C56EE"/>
    <w:rsid w:val="008C6A18"/>
    <w:rsid w:val="008D1278"/>
    <w:rsid w:val="008D2F21"/>
    <w:rsid w:val="008D495B"/>
    <w:rsid w:val="008D61C5"/>
    <w:rsid w:val="008D770D"/>
    <w:rsid w:val="008D7EB5"/>
    <w:rsid w:val="008E63B0"/>
    <w:rsid w:val="008E6CC3"/>
    <w:rsid w:val="008F2538"/>
    <w:rsid w:val="00911C94"/>
    <w:rsid w:val="00915D1D"/>
    <w:rsid w:val="00933088"/>
    <w:rsid w:val="00934132"/>
    <w:rsid w:val="0096479C"/>
    <w:rsid w:val="00964EFC"/>
    <w:rsid w:val="00965D9F"/>
    <w:rsid w:val="00966FB7"/>
    <w:rsid w:val="00967645"/>
    <w:rsid w:val="00975F93"/>
    <w:rsid w:val="009803B3"/>
    <w:rsid w:val="00982C3E"/>
    <w:rsid w:val="00985667"/>
    <w:rsid w:val="009901C2"/>
    <w:rsid w:val="009A595C"/>
    <w:rsid w:val="009A7FE6"/>
    <w:rsid w:val="009B682E"/>
    <w:rsid w:val="009C018F"/>
    <w:rsid w:val="009C40B3"/>
    <w:rsid w:val="009E20ED"/>
    <w:rsid w:val="009E20F6"/>
    <w:rsid w:val="009E30B9"/>
    <w:rsid w:val="009E62DD"/>
    <w:rsid w:val="009E70BB"/>
    <w:rsid w:val="009F08D8"/>
    <w:rsid w:val="00A0124F"/>
    <w:rsid w:val="00A13A9D"/>
    <w:rsid w:val="00A2250E"/>
    <w:rsid w:val="00A265CE"/>
    <w:rsid w:val="00A2744F"/>
    <w:rsid w:val="00A370F2"/>
    <w:rsid w:val="00A40B3B"/>
    <w:rsid w:val="00A42128"/>
    <w:rsid w:val="00A428DB"/>
    <w:rsid w:val="00A42E65"/>
    <w:rsid w:val="00A44578"/>
    <w:rsid w:val="00A450B2"/>
    <w:rsid w:val="00A51625"/>
    <w:rsid w:val="00A5434E"/>
    <w:rsid w:val="00A62E9B"/>
    <w:rsid w:val="00A65578"/>
    <w:rsid w:val="00A7082A"/>
    <w:rsid w:val="00A71761"/>
    <w:rsid w:val="00A74726"/>
    <w:rsid w:val="00A75B68"/>
    <w:rsid w:val="00A81564"/>
    <w:rsid w:val="00A8352F"/>
    <w:rsid w:val="00A870C7"/>
    <w:rsid w:val="00A92083"/>
    <w:rsid w:val="00AA1762"/>
    <w:rsid w:val="00AB0AD1"/>
    <w:rsid w:val="00AC4334"/>
    <w:rsid w:val="00AD260F"/>
    <w:rsid w:val="00AD6F2E"/>
    <w:rsid w:val="00AD714E"/>
    <w:rsid w:val="00AE1DF0"/>
    <w:rsid w:val="00AE2A51"/>
    <w:rsid w:val="00AE31B4"/>
    <w:rsid w:val="00AF4604"/>
    <w:rsid w:val="00B056F5"/>
    <w:rsid w:val="00B134FD"/>
    <w:rsid w:val="00B167AF"/>
    <w:rsid w:val="00B212AE"/>
    <w:rsid w:val="00B27B5B"/>
    <w:rsid w:val="00B318DE"/>
    <w:rsid w:val="00B33264"/>
    <w:rsid w:val="00B5021C"/>
    <w:rsid w:val="00B5232B"/>
    <w:rsid w:val="00B56553"/>
    <w:rsid w:val="00B56C12"/>
    <w:rsid w:val="00B64418"/>
    <w:rsid w:val="00B67FE9"/>
    <w:rsid w:val="00B72F72"/>
    <w:rsid w:val="00B769F2"/>
    <w:rsid w:val="00B77736"/>
    <w:rsid w:val="00B86CFB"/>
    <w:rsid w:val="00B91588"/>
    <w:rsid w:val="00B9174D"/>
    <w:rsid w:val="00BA04B0"/>
    <w:rsid w:val="00BA0B0F"/>
    <w:rsid w:val="00BB067D"/>
    <w:rsid w:val="00BB1E94"/>
    <w:rsid w:val="00BB1FD6"/>
    <w:rsid w:val="00BD5D32"/>
    <w:rsid w:val="00BD7132"/>
    <w:rsid w:val="00BD740B"/>
    <w:rsid w:val="00BD7768"/>
    <w:rsid w:val="00BE41BA"/>
    <w:rsid w:val="00BE569A"/>
    <w:rsid w:val="00BE75D7"/>
    <w:rsid w:val="00BF28E6"/>
    <w:rsid w:val="00BF4C09"/>
    <w:rsid w:val="00C006BE"/>
    <w:rsid w:val="00C03349"/>
    <w:rsid w:val="00C04F22"/>
    <w:rsid w:val="00C05177"/>
    <w:rsid w:val="00C16861"/>
    <w:rsid w:val="00C2645E"/>
    <w:rsid w:val="00C30C3B"/>
    <w:rsid w:val="00C31483"/>
    <w:rsid w:val="00C320BF"/>
    <w:rsid w:val="00C3566D"/>
    <w:rsid w:val="00C36024"/>
    <w:rsid w:val="00C43DF7"/>
    <w:rsid w:val="00C51770"/>
    <w:rsid w:val="00C64A71"/>
    <w:rsid w:val="00C7572E"/>
    <w:rsid w:val="00C764BB"/>
    <w:rsid w:val="00C8064B"/>
    <w:rsid w:val="00C84E2C"/>
    <w:rsid w:val="00C9716A"/>
    <w:rsid w:val="00CB2ACC"/>
    <w:rsid w:val="00CB5801"/>
    <w:rsid w:val="00CC3692"/>
    <w:rsid w:val="00CD3261"/>
    <w:rsid w:val="00CF45DD"/>
    <w:rsid w:val="00CF5E85"/>
    <w:rsid w:val="00CF7162"/>
    <w:rsid w:val="00CF7D2B"/>
    <w:rsid w:val="00D03223"/>
    <w:rsid w:val="00D1249A"/>
    <w:rsid w:val="00D13017"/>
    <w:rsid w:val="00D172FB"/>
    <w:rsid w:val="00D21EC0"/>
    <w:rsid w:val="00D23381"/>
    <w:rsid w:val="00D25000"/>
    <w:rsid w:val="00D26D65"/>
    <w:rsid w:val="00D30D4C"/>
    <w:rsid w:val="00D36DA1"/>
    <w:rsid w:val="00D43F0A"/>
    <w:rsid w:val="00D61ACB"/>
    <w:rsid w:val="00D6463F"/>
    <w:rsid w:val="00D70E93"/>
    <w:rsid w:val="00D725AC"/>
    <w:rsid w:val="00D735F0"/>
    <w:rsid w:val="00D7387D"/>
    <w:rsid w:val="00D74BC5"/>
    <w:rsid w:val="00D7543F"/>
    <w:rsid w:val="00D82B5A"/>
    <w:rsid w:val="00D847A6"/>
    <w:rsid w:val="00D849F0"/>
    <w:rsid w:val="00D851F6"/>
    <w:rsid w:val="00D905B1"/>
    <w:rsid w:val="00D96967"/>
    <w:rsid w:val="00DA0395"/>
    <w:rsid w:val="00DA1F67"/>
    <w:rsid w:val="00DA2686"/>
    <w:rsid w:val="00DA4766"/>
    <w:rsid w:val="00DA7E51"/>
    <w:rsid w:val="00DB0EAA"/>
    <w:rsid w:val="00DB5DE0"/>
    <w:rsid w:val="00DC412C"/>
    <w:rsid w:val="00DD63C7"/>
    <w:rsid w:val="00DD664A"/>
    <w:rsid w:val="00DD76CC"/>
    <w:rsid w:val="00DE00DC"/>
    <w:rsid w:val="00DE1115"/>
    <w:rsid w:val="00DE3E0F"/>
    <w:rsid w:val="00DF1E65"/>
    <w:rsid w:val="00DF3416"/>
    <w:rsid w:val="00DF50F0"/>
    <w:rsid w:val="00E00952"/>
    <w:rsid w:val="00E00B64"/>
    <w:rsid w:val="00E117BF"/>
    <w:rsid w:val="00E13DF3"/>
    <w:rsid w:val="00E15BF8"/>
    <w:rsid w:val="00E209D7"/>
    <w:rsid w:val="00E26768"/>
    <w:rsid w:val="00E269DE"/>
    <w:rsid w:val="00E30931"/>
    <w:rsid w:val="00E408A3"/>
    <w:rsid w:val="00E44954"/>
    <w:rsid w:val="00E456CA"/>
    <w:rsid w:val="00E47C10"/>
    <w:rsid w:val="00E5472E"/>
    <w:rsid w:val="00E55928"/>
    <w:rsid w:val="00E612BC"/>
    <w:rsid w:val="00E62BDB"/>
    <w:rsid w:val="00E72B43"/>
    <w:rsid w:val="00E82BBF"/>
    <w:rsid w:val="00E906CC"/>
    <w:rsid w:val="00E939C5"/>
    <w:rsid w:val="00E96BA4"/>
    <w:rsid w:val="00EA0548"/>
    <w:rsid w:val="00EA2818"/>
    <w:rsid w:val="00EA2DD0"/>
    <w:rsid w:val="00EA3F20"/>
    <w:rsid w:val="00EA4AAF"/>
    <w:rsid w:val="00EA687F"/>
    <w:rsid w:val="00EB2588"/>
    <w:rsid w:val="00EB2B6F"/>
    <w:rsid w:val="00EB4B54"/>
    <w:rsid w:val="00EC09D2"/>
    <w:rsid w:val="00EC12B0"/>
    <w:rsid w:val="00EC22C0"/>
    <w:rsid w:val="00EC5CBB"/>
    <w:rsid w:val="00ED03E9"/>
    <w:rsid w:val="00ED109B"/>
    <w:rsid w:val="00ED436B"/>
    <w:rsid w:val="00EE3D26"/>
    <w:rsid w:val="00F110E2"/>
    <w:rsid w:val="00F1332E"/>
    <w:rsid w:val="00F15445"/>
    <w:rsid w:val="00F2035E"/>
    <w:rsid w:val="00F20FF2"/>
    <w:rsid w:val="00F25076"/>
    <w:rsid w:val="00F313F9"/>
    <w:rsid w:val="00F350DE"/>
    <w:rsid w:val="00F36972"/>
    <w:rsid w:val="00F45049"/>
    <w:rsid w:val="00F45448"/>
    <w:rsid w:val="00F57C0B"/>
    <w:rsid w:val="00F72F63"/>
    <w:rsid w:val="00F85A70"/>
    <w:rsid w:val="00F9663D"/>
    <w:rsid w:val="00FA5A1A"/>
    <w:rsid w:val="00FB2D8C"/>
    <w:rsid w:val="00FC179D"/>
    <w:rsid w:val="00FD6C39"/>
    <w:rsid w:val="00FF223C"/>
    <w:rsid w:val="00FF2B8F"/>
    <w:rsid w:val="0A180EF2"/>
    <w:rsid w:val="0A5D1BFB"/>
    <w:rsid w:val="1B7B7011"/>
    <w:rsid w:val="3CB9274C"/>
    <w:rsid w:val="42E02194"/>
    <w:rsid w:val="42F942E1"/>
    <w:rsid w:val="69A07CE7"/>
    <w:rsid w:val="71427055"/>
    <w:rsid w:val="73BB49E7"/>
    <w:rsid w:val="7EFD6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rules v:ext="edit">
        <o:r id="V:Rule3" type="connector" idref="#_x0000_s1030"/>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551B0"/>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Char"/>
    <w:uiPriority w:val="99"/>
    <w:semiHidden/>
    <w:unhideWhenUsed/>
    <w:rsid w:val="004551B0"/>
    <w:pPr>
      <w:jc w:val="left"/>
    </w:pPr>
  </w:style>
  <w:style w:type="paragraph" w:styleId="a6">
    <w:name w:val="Plain Text"/>
    <w:basedOn w:val="a1"/>
    <w:link w:val="Char0"/>
    <w:qFormat/>
    <w:rsid w:val="004551B0"/>
    <w:rPr>
      <w:rFonts w:ascii="宋体" w:hAnsi="Courier New"/>
      <w:kern w:val="0"/>
      <w:sz w:val="20"/>
      <w:szCs w:val="21"/>
    </w:rPr>
  </w:style>
  <w:style w:type="paragraph" w:styleId="a7">
    <w:name w:val="Balloon Text"/>
    <w:basedOn w:val="a1"/>
    <w:link w:val="Char1"/>
    <w:uiPriority w:val="99"/>
    <w:semiHidden/>
    <w:unhideWhenUsed/>
    <w:rsid w:val="004551B0"/>
    <w:rPr>
      <w:sz w:val="18"/>
      <w:szCs w:val="18"/>
    </w:rPr>
  </w:style>
  <w:style w:type="paragraph" w:styleId="a8">
    <w:name w:val="footer"/>
    <w:basedOn w:val="a1"/>
    <w:link w:val="Char2"/>
    <w:uiPriority w:val="99"/>
    <w:qFormat/>
    <w:rsid w:val="004551B0"/>
    <w:pPr>
      <w:snapToGrid w:val="0"/>
      <w:ind w:rightChars="100" w:right="210"/>
      <w:jc w:val="right"/>
    </w:pPr>
    <w:rPr>
      <w:rFonts w:ascii="Times New Roman" w:hAnsi="Times New Roman"/>
      <w:kern w:val="0"/>
      <w:sz w:val="18"/>
      <w:szCs w:val="18"/>
    </w:rPr>
  </w:style>
  <w:style w:type="paragraph" w:styleId="a9">
    <w:name w:val="header"/>
    <w:basedOn w:val="a1"/>
    <w:link w:val="Char3"/>
    <w:uiPriority w:val="99"/>
    <w:rsid w:val="004551B0"/>
    <w:pPr>
      <w:snapToGrid w:val="0"/>
      <w:jc w:val="left"/>
    </w:pPr>
    <w:rPr>
      <w:rFonts w:ascii="Times New Roman" w:hAnsi="Times New Roman"/>
      <w:kern w:val="0"/>
      <w:sz w:val="18"/>
      <w:szCs w:val="18"/>
    </w:rPr>
  </w:style>
  <w:style w:type="paragraph" w:styleId="aa">
    <w:name w:val="annotation subject"/>
    <w:basedOn w:val="a5"/>
    <w:next w:val="a5"/>
    <w:link w:val="Char4"/>
    <w:uiPriority w:val="99"/>
    <w:semiHidden/>
    <w:unhideWhenUsed/>
    <w:rsid w:val="004551B0"/>
    <w:rPr>
      <w:b/>
      <w:bCs/>
    </w:rPr>
  </w:style>
  <w:style w:type="character" w:styleId="ab">
    <w:name w:val="Hyperlink"/>
    <w:uiPriority w:val="99"/>
    <w:unhideWhenUsed/>
    <w:qFormat/>
    <w:rsid w:val="004551B0"/>
    <w:rPr>
      <w:color w:val="0000FF"/>
      <w:u w:val="single"/>
    </w:rPr>
  </w:style>
  <w:style w:type="character" w:styleId="ac">
    <w:name w:val="annotation reference"/>
    <w:uiPriority w:val="99"/>
    <w:semiHidden/>
    <w:unhideWhenUsed/>
    <w:rsid w:val="004551B0"/>
    <w:rPr>
      <w:sz w:val="21"/>
      <w:szCs w:val="21"/>
    </w:rPr>
  </w:style>
  <w:style w:type="character" w:customStyle="1" w:styleId="ad">
    <w:name w:val="发布"/>
    <w:qFormat/>
    <w:rsid w:val="004551B0"/>
    <w:rPr>
      <w:rFonts w:ascii="黑体" w:eastAsia="黑体"/>
      <w:spacing w:val="85"/>
      <w:w w:val="100"/>
      <w:position w:val="3"/>
      <w:sz w:val="28"/>
    </w:rPr>
  </w:style>
  <w:style w:type="character" w:customStyle="1" w:styleId="bjh-p">
    <w:name w:val="bjh-p"/>
    <w:qFormat/>
    <w:rsid w:val="004551B0"/>
    <w:rPr>
      <w:rFonts w:cs="Times New Roman"/>
    </w:rPr>
  </w:style>
  <w:style w:type="character" w:customStyle="1" w:styleId="Char2">
    <w:name w:val="页脚 Char"/>
    <w:link w:val="a8"/>
    <w:uiPriority w:val="99"/>
    <w:locked/>
    <w:rsid w:val="004551B0"/>
    <w:rPr>
      <w:rFonts w:ascii="Times New Roman" w:eastAsia="宋体" w:hAnsi="Times New Roman" w:cs="Times New Roman"/>
      <w:sz w:val="18"/>
      <w:szCs w:val="18"/>
    </w:rPr>
  </w:style>
  <w:style w:type="character" w:customStyle="1" w:styleId="Char3">
    <w:name w:val="页眉 Char"/>
    <w:link w:val="a9"/>
    <w:uiPriority w:val="99"/>
    <w:locked/>
    <w:rsid w:val="004551B0"/>
    <w:rPr>
      <w:rFonts w:ascii="Times New Roman" w:eastAsia="宋体" w:hAnsi="Times New Roman" w:cs="Times New Roman"/>
      <w:sz w:val="18"/>
      <w:szCs w:val="18"/>
    </w:rPr>
  </w:style>
  <w:style w:type="character" w:customStyle="1" w:styleId="Char5">
    <w:name w:val="段 Char"/>
    <w:link w:val="ae"/>
    <w:qFormat/>
    <w:locked/>
    <w:rsid w:val="004551B0"/>
    <w:rPr>
      <w:rFonts w:ascii="宋体"/>
      <w:kern w:val="2"/>
      <w:sz w:val="21"/>
      <w:szCs w:val="22"/>
      <w:lang w:val="en-US" w:eastAsia="zh-CN" w:bidi="ar-SA"/>
    </w:rPr>
  </w:style>
  <w:style w:type="paragraph" w:customStyle="1" w:styleId="ae">
    <w:name w:val="段"/>
    <w:link w:val="Char5"/>
    <w:qFormat/>
    <w:rsid w:val="004551B0"/>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Char6">
    <w:name w:val="无间隔 Char"/>
    <w:link w:val="af"/>
    <w:uiPriority w:val="1"/>
    <w:rsid w:val="004551B0"/>
    <w:rPr>
      <w:sz w:val="22"/>
      <w:szCs w:val="22"/>
      <w:lang w:val="en-US" w:eastAsia="zh-CN" w:bidi="ar-SA"/>
    </w:rPr>
  </w:style>
  <w:style w:type="paragraph" w:styleId="af">
    <w:name w:val="No Spacing"/>
    <w:link w:val="Char6"/>
    <w:uiPriority w:val="1"/>
    <w:qFormat/>
    <w:rsid w:val="004551B0"/>
    <w:rPr>
      <w:sz w:val="22"/>
      <w:szCs w:val="22"/>
    </w:rPr>
  </w:style>
  <w:style w:type="paragraph" w:customStyle="1" w:styleId="af0">
    <w:name w:val="其他发布日期"/>
    <w:basedOn w:val="a1"/>
    <w:qFormat/>
    <w:rsid w:val="004551B0"/>
    <w:pPr>
      <w:framePr w:w="3997" w:h="471" w:hRule="exact" w:vSpace="181" w:wrap="around" w:vAnchor="page" w:hAnchor="page" w:x="1419" w:y="14097" w:anchorLock="1"/>
      <w:widowControl/>
      <w:jc w:val="left"/>
    </w:pPr>
    <w:rPr>
      <w:rFonts w:ascii="Times New Roman" w:eastAsia="黑体" w:hAnsi="Times New Roman"/>
      <w:kern w:val="0"/>
      <w:sz w:val="28"/>
      <w:szCs w:val="20"/>
    </w:rPr>
  </w:style>
  <w:style w:type="paragraph" w:customStyle="1" w:styleId="a">
    <w:name w:val="章标题"/>
    <w:next w:val="ae"/>
    <w:qFormat/>
    <w:rsid w:val="004551B0"/>
    <w:pPr>
      <w:numPr>
        <w:numId w:val="1"/>
      </w:numPr>
      <w:spacing w:beforeLines="100" w:afterLines="100"/>
      <w:jc w:val="both"/>
      <w:outlineLvl w:val="1"/>
    </w:pPr>
    <w:rPr>
      <w:rFonts w:ascii="黑体" w:eastAsia="黑体" w:hAnsi="Times New Roman"/>
      <w:sz w:val="21"/>
    </w:rPr>
  </w:style>
  <w:style w:type="paragraph" w:customStyle="1" w:styleId="af1">
    <w:name w:val="封面标准英文名称"/>
    <w:basedOn w:val="af2"/>
    <w:rsid w:val="004551B0"/>
    <w:pPr>
      <w:framePr w:wrap="around"/>
      <w:spacing w:before="370" w:line="400" w:lineRule="exact"/>
    </w:pPr>
    <w:rPr>
      <w:rFonts w:ascii="Times New Roman"/>
      <w:sz w:val="28"/>
      <w:szCs w:val="28"/>
    </w:rPr>
  </w:style>
  <w:style w:type="paragraph" w:customStyle="1" w:styleId="af2">
    <w:name w:val="封面标准名称"/>
    <w:qFormat/>
    <w:rsid w:val="004551B0"/>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af3">
    <w:name w:val="标准书眉_奇数页"/>
    <w:next w:val="a1"/>
    <w:qFormat/>
    <w:rsid w:val="004551B0"/>
    <w:pPr>
      <w:tabs>
        <w:tab w:val="center" w:pos="4154"/>
        <w:tab w:val="right" w:pos="8306"/>
      </w:tabs>
      <w:spacing w:after="220"/>
      <w:jc w:val="right"/>
    </w:pPr>
    <w:rPr>
      <w:rFonts w:ascii="黑体" w:eastAsia="黑体" w:hAnsi="Times New Roman"/>
      <w:sz w:val="21"/>
      <w:szCs w:val="21"/>
    </w:rPr>
  </w:style>
  <w:style w:type="paragraph" w:customStyle="1" w:styleId="af4">
    <w:name w:val="二级条标题"/>
    <w:basedOn w:val="a0"/>
    <w:next w:val="ae"/>
    <w:qFormat/>
    <w:rsid w:val="004551B0"/>
    <w:pPr>
      <w:numPr>
        <w:ilvl w:val="0"/>
        <w:numId w:val="0"/>
      </w:numPr>
      <w:spacing w:before="50" w:after="50"/>
      <w:outlineLvl w:val="3"/>
    </w:pPr>
  </w:style>
  <w:style w:type="paragraph" w:customStyle="1" w:styleId="a0">
    <w:name w:val="一级条标题"/>
    <w:next w:val="ae"/>
    <w:qFormat/>
    <w:rsid w:val="004551B0"/>
    <w:pPr>
      <w:numPr>
        <w:ilvl w:val="1"/>
        <w:numId w:val="1"/>
      </w:numPr>
      <w:spacing w:beforeLines="50" w:afterLines="50"/>
      <w:outlineLvl w:val="2"/>
    </w:pPr>
    <w:rPr>
      <w:rFonts w:ascii="黑体" w:eastAsia="黑体" w:hAnsi="Times New Roman"/>
      <w:sz w:val="21"/>
      <w:szCs w:val="21"/>
    </w:rPr>
  </w:style>
  <w:style w:type="paragraph" w:customStyle="1" w:styleId="2">
    <w:name w:val="封面标准号2"/>
    <w:qFormat/>
    <w:rsid w:val="004551B0"/>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5">
    <w:name w:val="目次、标准名称标题"/>
    <w:basedOn w:val="a1"/>
    <w:next w:val="ae"/>
    <w:qFormat/>
    <w:rsid w:val="004551B0"/>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reader-word-layer">
    <w:name w:val="reader-word-layer"/>
    <w:basedOn w:val="a1"/>
    <w:qFormat/>
    <w:rsid w:val="004551B0"/>
    <w:pPr>
      <w:widowControl/>
      <w:spacing w:before="100" w:beforeAutospacing="1" w:after="100" w:afterAutospacing="1"/>
      <w:jc w:val="left"/>
    </w:pPr>
    <w:rPr>
      <w:rFonts w:ascii="宋体" w:hAnsi="宋体" w:cs="宋体"/>
      <w:kern w:val="0"/>
      <w:sz w:val="24"/>
      <w:szCs w:val="24"/>
    </w:rPr>
  </w:style>
  <w:style w:type="paragraph" w:customStyle="1" w:styleId="af6">
    <w:name w:val="附录图标号"/>
    <w:basedOn w:val="a1"/>
    <w:qFormat/>
    <w:rsid w:val="004551B0"/>
    <w:pPr>
      <w:keepNext/>
      <w:pageBreakBefore/>
      <w:widowControl/>
      <w:tabs>
        <w:tab w:val="left" w:pos="720"/>
      </w:tabs>
      <w:spacing w:line="14" w:lineRule="exact"/>
      <w:ind w:left="720" w:firstLine="363"/>
      <w:jc w:val="center"/>
      <w:outlineLvl w:val="0"/>
    </w:pPr>
    <w:rPr>
      <w:rFonts w:ascii="Times New Roman" w:hAnsi="Times New Roman"/>
      <w:color w:val="FFFFFF"/>
      <w:szCs w:val="24"/>
    </w:rPr>
  </w:style>
  <w:style w:type="paragraph" w:customStyle="1" w:styleId="af7">
    <w:name w:val="附录标识"/>
    <w:basedOn w:val="a1"/>
    <w:next w:val="ae"/>
    <w:qFormat/>
    <w:rsid w:val="004551B0"/>
    <w:pPr>
      <w:keepNext/>
      <w:widowControl/>
      <w:shd w:val="clear" w:color="FFFFFF" w:fill="FFFFFF"/>
      <w:tabs>
        <w:tab w:val="left" w:pos="360"/>
        <w:tab w:val="left" w:pos="720"/>
        <w:tab w:val="left" w:pos="6405"/>
      </w:tabs>
      <w:spacing w:before="640" w:after="280"/>
      <w:ind w:left="720" w:hanging="720"/>
      <w:jc w:val="center"/>
      <w:outlineLvl w:val="0"/>
    </w:pPr>
    <w:rPr>
      <w:rFonts w:ascii="黑体" w:eastAsia="黑体" w:hAnsi="Times New Roman"/>
      <w:kern w:val="0"/>
      <w:szCs w:val="20"/>
    </w:rPr>
  </w:style>
  <w:style w:type="paragraph" w:customStyle="1" w:styleId="af8">
    <w:name w:val="封面标准文稿编辑信息"/>
    <w:basedOn w:val="af9"/>
    <w:qFormat/>
    <w:rsid w:val="004551B0"/>
    <w:pPr>
      <w:framePr w:wrap="around"/>
      <w:spacing w:before="180" w:line="180" w:lineRule="exact"/>
    </w:pPr>
    <w:rPr>
      <w:sz w:val="21"/>
    </w:rPr>
  </w:style>
  <w:style w:type="paragraph" w:customStyle="1" w:styleId="af9">
    <w:name w:val="封面标准文稿类别"/>
    <w:basedOn w:val="afa"/>
    <w:qFormat/>
    <w:rsid w:val="004551B0"/>
    <w:pPr>
      <w:framePr w:wrap="around"/>
      <w:spacing w:after="160" w:line="240" w:lineRule="auto"/>
    </w:pPr>
    <w:rPr>
      <w:sz w:val="24"/>
    </w:rPr>
  </w:style>
  <w:style w:type="paragraph" w:customStyle="1" w:styleId="afa">
    <w:name w:val="封面一致性程度标识"/>
    <w:basedOn w:val="af1"/>
    <w:qFormat/>
    <w:rsid w:val="004551B0"/>
    <w:pPr>
      <w:framePr w:wrap="around"/>
      <w:spacing w:before="440"/>
    </w:pPr>
    <w:rPr>
      <w:rFonts w:ascii="宋体" w:eastAsia="宋体"/>
    </w:rPr>
  </w:style>
  <w:style w:type="paragraph" w:customStyle="1" w:styleId="1">
    <w:name w:val="列出段落1"/>
    <w:basedOn w:val="a1"/>
    <w:qFormat/>
    <w:rsid w:val="004551B0"/>
    <w:pPr>
      <w:ind w:firstLineChars="200" w:firstLine="420"/>
    </w:pPr>
    <w:rPr>
      <w:rFonts w:ascii="Times New Roman" w:hAnsi="Times New Roman"/>
      <w:szCs w:val="21"/>
    </w:rPr>
  </w:style>
  <w:style w:type="paragraph" w:customStyle="1" w:styleId="afb">
    <w:name w:val="标准标志"/>
    <w:next w:val="a1"/>
    <w:qFormat/>
    <w:rsid w:val="004551B0"/>
    <w:pPr>
      <w:framePr w:w="2546" w:h="1389" w:hRule="exact" w:hSpace="181" w:vSpace="181" w:wrap="around" w:hAnchor="margin" w:x="6522" w:y="398" w:anchorLock="1"/>
      <w:shd w:val="solid" w:color="FFFFFF" w:fill="FFFFFF"/>
      <w:spacing w:line="240" w:lineRule="atLeast"/>
      <w:jc w:val="right"/>
    </w:pPr>
    <w:rPr>
      <w:rFonts w:ascii="Times New Roman" w:hAnsi="Times New Roman"/>
      <w:b/>
      <w:w w:val="170"/>
      <w:sz w:val="96"/>
      <w:szCs w:val="96"/>
    </w:rPr>
  </w:style>
  <w:style w:type="paragraph" w:customStyle="1" w:styleId="afc">
    <w:name w:val="其他实施日期"/>
    <w:basedOn w:val="a1"/>
    <w:qFormat/>
    <w:rsid w:val="004551B0"/>
    <w:pPr>
      <w:framePr w:w="3997" w:h="471" w:hRule="exact" w:vSpace="181" w:wrap="around" w:vAnchor="page" w:hAnchor="page" w:x="7089" w:y="14097" w:anchorLock="1"/>
      <w:widowControl/>
      <w:jc w:val="right"/>
    </w:pPr>
    <w:rPr>
      <w:rFonts w:ascii="Times New Roman" w:eastAsia="黑体" w:hAnsi="Times New Roman"/>
      <w:kern w:val="0"/>
      <w:sz w:val="28"/>
      <w:szCs w:val="20"/>
    </w:rPr>
  </w:style>
  <w:style w:type="paragraph" w:customStyle="1" w:styleId="afd">
    <w:name w:val="附录表标号"/>
    <w:basedOn w:val="a1"/>
    <w:next w:val="ae"/>
    <w:qFormat/>
    <w:rsid w:val="004551B0"/>
    <w:pPr>
      <w:tabs>
        <w:tab w:val="left" w:pos="720"/>
      </w:tabs>
      <w:spacing w:line="14" w:lineRule="exact"/>
      <w:ind w:left="811" w:hanging="448"/>
      <w:jc w:val="center"/>
      <w:outlineLvl w:val="0"/>
    </w:pPr>
    <w:rPr>
      <w:rFonts w:ascii="Times New Roman" w:hAnsi="Times New Roman"/>
      <w:color w:val="FFFFFF"/>
      <w:szCs w:val="24"/>
    </w:rPr>
  </w:style>
  <w:style w:type="paragraph" w:customStyle="1" w:styleId="afe">
    <w:name w:val="终结线"/>
    <w:basedOn w:val="a1"/>
    <w:qFormat/>
    <w:rsid w:val="004551B0"/>
    <w:pPr>
      <w:framePr w:hSpace="181" w:vSpace="181" w:wrap="around" w:vAnchor="text" w:hAnchor="margin" w:xAlign="center" w:y="285"/>
    </w:pPr>
    <w:rPr>
      <w:rFonts w:ascii="Times New Roman" w:hAnsi="Times New Roman"/>
      <w:szCs w:val="24"/>
    </w:rPr>
  </w:style>
  <w:style w:type="paragraph" w:customStyle="1" w:styleId="aff">
    <w:name w:val="其他发布部门"/>
    <w:basedOn w:val="a1"/>
    <w:qFormat/>
    <w:rsid w:val="004551B0"/>
    <w:pPr>
      <w:framePr w:w="7938" w:h="1134" w:hRule="exact" w:hSpace="125" w:vSpace="181" w:wrap="around" w:vAnchor="page" w:hAnchor="page" w:x="2150" w:y="15310" w:anchorLock="1"/>
      <w:widowControl/>
      <w:spacing w:line="240" w:lineRule="atLeast"/>
      <w:jc w:val="center"/>
    </w:pPr>
    <w:rPr>
      <w:rFonts w:ascii="黑体" w:eastAsia="黑体" w:hAnsi="Times New Roman"/>
      <w:spacing w:val="20"/>
      <w:w w:val="135"/>
      <w:kern w:val="0"/>
      <w:sz w:val="28"/>
      <w:szCs w:val="20"/>
    </w:rPr>
  </w:style>
  <w:style w:type="paragraph" w:customStyle="1" w:styleId="aff0">
    <w:name w:val="其他标准称谓"/>
    <w:next w:val="a1"/>
    <w:qFormat/>
    <w:rsid w:val="004551B0"/>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aff1">
    <w:name w:val="文献分类号"/>
    <w:qFormat/>
    <w:rsid w:val="004551B0"/>
    <w:pPr>
      <w:framePr w:hSpace="180" w:vSpace="180" w:wrap="around" w:hAnchor="margin" w:y="1" w:anchorLock="1"/>
      <w:widowControl w:val="0"/>
      <w:textAlignment w:val="center"/>
    </w:pPr>
    <w:rPr>
      <w:rFonts w:ascii="黑体" w:eastAsia="黑体" w:hAnsi="Times New Roman"/>
      <w:sz w:val="21"/>
      <w:szCs w:val="21"/>
    </w:rPr>
  </w:style>
  <w:style w:type="paragraph" w:customStyle="1" w:styleId="aff2">
    <w:name w:val="封面标准代替信息"/>
    <w:qFormat/>
    <w:rsid w:val="004551B0"/>
    <w:pPr>
      <w:framePr w:w="9140" w:h="1242" w:hRule="exact" w:hSpace="284" w:wrap="around" w:vAnchor="page" w:hAnchor="page" w:x="1645" w:y="2910" w:anchorLock="1"/>
      <w:spacing w:before="57" w:line="280" w:lineRule="exact"/>
      <w:jc w:val="right"/>
    </w:pPr>
    <w:rPr>
      <w:rFonts w:ascii="宋体" w:hAnsi="Times New Roman"/>
      <w:sz w:val="21"/>
      <w:szCs w:val="21"/>
    </w:rPr>
  </w:style>
  <w:style w:type="paragraph" w:customStyle="1" w:styleId="aff3">
    <w:name w:val="三级条标题"/>
    <w:basedOn w:val="af4"/>
    <w:next w:val="ae"/>
    <w:qFormat/>
    <w:rsid w:val="004551B0"/>
    <w:pPr>
      <w:numPr>
        <w:ilvl w:val="3"/>
      </w:numPr>
      <w:outlineLvl w:val="4"/>
    </w:pPr>
  </w:style>
  <w:style w:type="paragraph" w:customStyle="1" w:styleId="aff4">
    <w:name w:val="前言、引言标题"/>
    <w:next w:val="ae"/>
    <w:qFormat/>
    <w:rsid w:val="004551B0"/>
    <w:pPr>
      <w:keepNext/>
      <w:pageBreakBefore/>
      <w:shd w:val="clear" w:color="FFFFFF" w:fill="FFFFFF"/>
      <w:spacing w:before="640" w:after="560"/>
      <w:jc w:val="center"/>
      <w:outlineLvl w:val="0"/>
    </w:pPr>
    <w:rPr>
      <w:rFonts w:ascii="黑体" w:eastAsia="黑体" w:hAnsi="Times New Roman"/>
      <w:sz w:val="32"/>
    </w:rPr>
  </w:style>
  <w:style w:type="paragraph" w:customStyle="1" w:styleId="aff5">
    <w:name w:val="标准书脚_奇数页"/>
    <w:qFormat/>
    <w:rsid w:val="004551B0"/>
    <w:pPr>
      <w:spacing w:before="120"/>
      <w:ind w:right="198"/>
      <w:jc w:val="right"/>
    </w:pPr>
    <w:rPr>
      <w:rFonts w:ascii="宋体" w:hAnsi="Times New Roman"/>
      <w:sz w:val="18"/>
      <w:szCs w:val="18"/>
    </w:rPr>
  </w:style>
  <w:style w:type="character" w:customStyle="1" w:styleId="Char0">
    <w:name w:val="纯文本 Char"/>
    <w:link w:val="a6"/>
    <w:qFormat/>
    <w:rsid w:val="004551B0"/>
    <w:rPr>
      <w:rFonts w:ascii="宋体" w:hAnsi="Courier New" w:cs="Courier New"/>
      <w:szCs w:val="21"/>
    </w:rPr>
  </w:style>
  <w:style w:type="character" w:customStyle="1" w:styleId="Char10">
    <w:name w:val="纯文本 Char1"/>
    <w:uiPriority w:val="99"/>
    <w:semiHidden/>
    <w:qFormat/>
    <w:rsid w:val="004551B0"/>
    <w:rPr>
      <w:rFonts w:ascii="宋体" w:hAnsi="Courier New" w:cs="Courier New"/>
      <w:kern w:val="2"/>
      <w:sz w:val="21"/>
      <w:szCs w:val="21"/>
    </w:rPr>
  </w:style>
  <w:style w:type="character" w:customStyle="1" w:styleId="Char1">
    <w:name w:val="批注框文本 Char"/>
    <w:link w:val="a7"/>
    <w:uiPriority w:val="99"/>
    <w:semiHidden/>
    <w:qFormat/>
    <w:rsid w:val="004551B0"/>
    <w:rPr>
      <w:kern w:val="2"/>
      <w:sz w:val="18"/>
      <w:szCs w:val="18"/>
    </w:rPr>
  </w:style>
  <w:style w:type="character" w:customStyle="1" w:styleId="Char">
    <w:name w:val="批注文字 Char"/>
    <w:link w:val="a5"/>
    <w:uiPriority w:val="99"/>
    <w:semiHidden/>
    <w:qFormat/>
    <w:rsid w:val="004551B0"/>
    <w:rPr>
      <w:kern w:val="2"/>
      <w:sz w:val="21"/>
      <w:szCs w:val="22"/>
    </w:rPr>
  </w:style>
  <w:style w:type="character" w:customStyle="1" w:styleId="Char4">
    <w:name w:val="批注主题 Char"/>
    <w:link w:val="aa"/>
    <w:uiPriority w:val="99"/>
    <w:semiHidden/>
    <w:qFormat/>
    <w:rsid w:val="004551B0"/>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1"/>
    <customShpInfo spid="_x0000_s1030"/>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F5E225-8D98-4E2B-B334-7F89EC8A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632</Words>
  <Characters>3609</Characters>
  <Application>Microsoft Office Word</Application>
  <DocSecurity>0</DocSecurity>
  <Lines>30</Lines>
  <Paragraphs>8</Paragraphs>
  <ScaleCrop>false</ScaleCrop>
  <Company>Microsoft</Company>
  <LinksUpToDate>false</LinksUpToDate>
  <CharactersWithSpaces>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admin</dc:creator>
  <cp:lastModifiedBy>dell</cp:lastModifiedBy>
  <cp:revision>33</cp:revision>
  <cp:lastPrinted>2020-10-22T02:19:00Z</cp:lastPrinted>
  <dcterms:created xsi:type="dcterms:W3CDTF">2020-11-09T01:21:00Z</dcterms:created>
  <dcterms:modified xsi:type="dcterms:W3CDTF">2021-09-29T02:03:00Z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