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A7" w:rsidRPr="009D58B1" w:rsidRDefault="006024A7" w:rsidP="009D58B1">
      <w:pPr>
        <w:pStyle w:val="1"/>
        <w:spacing w:beforeLines="50" w:afterLines="50" w:line="400" w:lineRule="atLeast"/>
        <w:ind w:firstLineChars="0" w:firstLine="0"/>
        <w:contextualSpacing/>
        <w:jc w:val="distribute"/>
        <w:rPr>
          <w:rFonts w:ascii="黑体" w:eastAsia="黑体" w:hAnsi="黑体" w:cs="宋体"/>
          <w:kern w:val="0"/>
          <w:sz w:val="44"/>
          <w:szCs w:val="44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kern w:val="0"/>
          <w:sz w:val="48"/>
          <w:szCs w:val="48"/>
        </w:rPr>
      </w:pPr>
      <w:r w:rsidRPr="009D58B1">
        <w:rPr>
          <w:rFonts w:ascii="黑体" w:eastAsia="黑体" w:hAnsi="黑体" w:cs="宋体" w:hint="eastAsia"/>
          <w:kern w:val="0"/>
          <w:sz w:val="48"/>
          <w:szCs w:val="48"/>
        </w:rPr>
        <w:t>绿色食品生产操作规程</w:t>
      </w:r>
    </w:p>
    <w:p w:rsidR="006024A7" w:rsidRPr="009D58B1" w:rsidRDefault="00E07939" w:rsidP="009D58B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kern w:val="0"/>
          <w:sz w:val="28"/>
          <w:szCs w:val="28"/>
        </w:rPr>
      </w:pPr>
      <w:r w:rsidRPr="009D58B1">
        <w:rPr>
          <w:rFonts w:ascii="黑体" w:eastAsia="黑体" w:hAnsi="黑体" w:cs="宋体" w:hint="eastAsia"/>
          <w:kern w:val="0"/>
          <w:sz w:val="28"/>
          <w:szCs w:val="28"/>
        </w:rPr>
        <w:t xml:space="preserve">LB/T </w:t>
      </w:r>
      <w:r w:rsidR="009D58B1" w:rsidRPr="009D58B1">
        <w:rPr>
          <w:rFonts w:ascii="黑体" w:eastAsia="黑体" w:hAnsi="黑体" w:cs="宋体" w:hint="eastAsia"/>
          <w:kern w:val="0"/>
          <w:sz w:val="28"/>
          <w:szCs w:val="28"/>
        </w:rPr>
        <w:t>210</w:t>
      </w:r>
      <w:r w:rsidRPr="009D58B1">
        <w:rPr>
          <w:rFonts w:ascii="黑体" w:eastAsia="黑体" w:hAnsi="黑体" w:cs="宋体" w:hint="eastAsia"/>
          <w:kern w:val="0"/>
          <w:sz w:val="28"/>
          <w:szCs w:val="28"/>
        </w:rPr>
        <w:t>-20</w:t>
      </w:r>
      <w:r w:rsidR="009D58B1" w:rsidRPr="009D58B1">
        <w:rPr>
          <w:rFonts w:ascii="黑体" w:eastAsia="黑体" w:hAnsi="黑体" w:cs="宋体" w:hint="eastAsia"/>
          <w:kern w:val="0"/>
          <w:sz w:val="28"/>
          <w:szCs w:val="28"/>
        </w:rPr>
        <w:t>21</w:t>
      </w:r>
    </w:p>
    <w:p w:rsidR="006024A7" w:rsidRPr="009D58B1" w:rsidRDefault="000F0E36" w:rsidP="009D58B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kern w:val="0"/>
          <w:sz w:val="28"/>
          <w:szCs w:val="28"/>
        </w:rPr>
      </w:pPr>
      <w:r w:rsidRPr="009D58B1">
        <w:rPr>
          <w:rFonts w:ascii="黑体" w:eastAsia="黑体" w:hAnsi="黑体" w:cs="宋体"/>
          <w:noProof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px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s/GnEfAgAAOwQAAA4AAAAAAAAAAAAAAAAALgIAAGRycy9lMm9Eb2MueG1sUEsBAi0A&#10;FAAGAAgAAAAhAFzDwzPaAAAACAEAAA8AAAAAAAAAAAAAAAAAeQQAAGRycy9kb3ducmV2LnhtbFBL&#10;BQYAAAAABAAEAPMAAACABQAAAAA=&#10;"/>
        </w:pict>
      </w: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18"/>
          <w:szCs w:val="18"/>
        </w:rPr>
      </w:pPr>
    </w:p>
    <w:p w:rsidR="006024A7" w:rsidRPr="009D58B1" w:rsidRDefault="00E07939" w:rsidP="009D58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9D58B1">
        <w:rPr>
          <w:rFonts w:ascii="黑体" w:eastAsia="黑体" w:hAnsi="黑体" w:hint="eastAsia"/>
          <w:kern w:val="0"/>
          <w:sz w:val="48"/>
          <w:szCs w:val="48"/>
        </w:rPr>
        <w:t>绿色食品</w:t>
      </w:r>
      <w:r w:rsidRPr="009D58B1">
        <w:rPr>
          <w:rFonts w:ascii="黑体" w:eastAsia="黑体" w:hAnsi="黑体" w:cs="宋体" w:hint="eastAsia"/>
          <w:kern w:val="0"/>
          <w:sz w:val="48"/>
          <w:szCs w:val="48"/>
        </w:rPr>
        <w:t xml:space="preserve"> 鲢</w:t>
      </w:r>
      <w:r w:rsidR="000A53F1" w:rsidRPr="009D58B1">
        <w:rPr>
          <w:rFonts w:ascii="黑体" w:eastAsia="黑体" w:hAnsi="黑体" w:cs="宋体" w:hint="eastAsia"/>
          <w:kern w:val="0"/>
          <w:sz w:val="48"/>
          <w:szCs w:val="48"/>
        </w:rPr>
        <w:t>鱼</w:t>
      </w:r>
      <w:r w:rsidRPr="009D58B1">
        <w:rPr>
          <w:rFonts w:ascii="黑体" w:eastAsia="黑体" w:hAnsi="黑体" w:hint="eastAsia"/>
          <w:kern w:val="0"/>
          <w:sz w:val="48"/>
          <w:szCs w:val="48"/>
        </w:rPr>
        <w:t>大水面生产</w:t>
      </w:r>
      <w:r w:rsidR="000A53F1" w:rsidRPr="009D58B1">
        <w:rPr>
          <w:rFonts w:ascii="黑体" w:eastAsia="黑体" w:hAnsi="黑体" w:hint="eastAsia"/>
          <w:kern w:val="0"/>
          <w:sz w:val="48"/>
          <w:szCs w:val="48"/>
        </w:rPr>
        <w:t>操作</w:t>
      </w:r>
      <w:r w:rsidRPr="009D58B1">
        <w:rPr>
          <w:rFonts w:ascii="黑体" w:eastAsia="黑体" w:hAnsi="黑体" w:hint="eastAsia"/>
          <w:kern w:val="0"/>
          <w:sz w:val="48"/>
          <w:szCs w:val="48"/>
        </w:rPr>
        <w:t>规程</w:t>
      </w: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9D58B1" w:rsidP="009D58B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9D58B1">
        <w:rPr>
          <w:rFonts w:eastAsia="黑体" w:hint="eastAsia"/>
          <w:kern w:val="0"/>
          <w:sz w:val="28"/>
          <w:szCs w:val="28"/>
        </w:rPr>
        <w:t>2021-09-26</w:t>
      </w:r>
      <w:r w:rsidR="00E07939" w:rsidRPr="009D58B1">
        <w:rPr>
          <w:rFonts w:ascii="黑体" w:eastAsia="黑体" w:hAnsi="黑体" w:cs="宋体" w:hint="eastAsia"/>
          <w:kern w:val="0"/>
          <w:sz w:val="28"/>
          <w:szCs w:val="28"/>
        </w:rPr>
        <w:t xml:space="preserve">发布            </w:t>
      </w:r>
      <w:r w:rsidRPr="009D58B1">
        <w:rPr>
          <w:rFonts w:ascii="黑体" w:eastAsia="黑体" w:hAnsi="黑体" w:cs="宋体" w:hint="eastAsia"/>
          <w:kern w:val="0"/>
          <w:sz w:val="28"/>
          <w:szCs w:val="28"/>
        </w:rPr>
        <w:t xml:space="preserve">            </w:t>
      </w:r>
      <w:r w:rsidR="00E07939" w:rsidRPr="009D58B1">
        <w:rPr>
          <w:rFonts w:ascii="黑体" w:eastAsia="黑体" w:hAnsi="黑体" w:cs="宋体" w:hint="eastAsia"/>
          <w:kern w:val="0"/>
          <w:sz w:val="28"/>
          <w:szCs w:val="28"/>
        </w:rPr>
        <w:t xml:space="preserve"> </w:t>
      </w:r>
      <w:r w:rsidRPr="009D58B1">
        <w:rPr>
          <w:rFonts w:eastAsia="黑体" w:hint="eastAsia"/>
          <w:kern w:val="0"/>
          <w:sz w:val="28"/>
          <w:szCs w:val="28"/>
        </w:rPr>
        <w:t>2021-10-01</w:t>
      </w:r>
      <w:r w:rsidR="00E07939" w:rsidRPr="009D58B1">
        <w:rPr>
          <w:rFonts w:ascii="黑体" w:eastAsia="黑体" w:hAnsi="黑体" w:cs="宋体" w:hint="eastAsia"/>
          <w:kern w:val="0"/>
          <w:sz w:val="28"/>
          <w:szCs w:val="28"/>
        </w:rPr>
        <w:t>实施</w:t>
      </w:r>
    </w:p>
    <w:p w:rsidR="006024A7" w:rsidRPr="009D58B1" w:rsidRDefault="000F0E36" w:rsidP="009D58B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kern w:val="0"/>
          <w:sz w:val="24"/>
          <w:szCs w:val="24"/>
        </w:rPr>
      </w:pPr>
      <w:r w:rsidRPr="009D58B1">
        <w:rPr>
          <w:rFonts w:ascii="黑体" w:eastAsia="黑体" w:hAnsi="黑体" w:cs="宋体"/>
          <w:noProof/>
          <w:kern w:val="0"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nKIgIAAD8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JNWnKIgIAAD8EAAAOAAAAAAAAAAAAAAAAAC4CAABkcnMvZTJvRG9jLnht&#10;bFBLAQItABQABgAIAAAAIQDDcari3gAAAAgBAAAPAAAAAAAAAAAAAAAAAHwEAABkcnMvZG93bnJl&#10;di54bWxQSwUGAAAAAAQABADzAAAAhwUAAAAA&#10;"/>
        </w:pict>
      </w:r>
    </w:p>
    <w:p w:rsidR="006024A7" w:rsidRPr="009D58B1" w:rsidRDefault="00E07939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28"/>
          <w:szCs w:val="28"/>
        </w:rPr>
      </w:pPr>
      <w:r w:rsidRPr="009D58B1">
        <w:rPr>
          <w:rFonts w:ascii="华文中宋" w:eastAsia="华文中宋" w:hAnsi="华文中宋" w:cs="宋体" w:hint="eastAsia"/>
          <w:kern w:val="0"/>
          <w:sz w:val="32"/>
          <w:szCs w:val="32"/>
          <w:fitText w:val="4480"/>
        </w:rPr>
        <w:t>中国绿色食品发展中心</w:t>
      </w:r>
      <w:r w:rsidRPr="009D58B1"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9D58B1">
        <w:rPr>
          <w:rFonts w:ascii="黑体" w:eastAsia="黑体" w:hAnsi="黑体" w:cs="宋体" w:hint="eastAsia"/>
          <w:kern w:val="0"/>
          <w:sz w:val="28"/>
          <w:szCs w:val="28"/>
        </w:rPr>
        <w:t>发 布</w:t>
      </w: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  <w:r w:rsidRPr="009D58B1">
        <w:rPr>
          <w:rFonts w:ascii="黑体" w:eastAsia="黑体" w:hAnsi="黑体" w:cs="宋体" w:hint="eastAsia"/>
          <w:kern w:val="0"/>
          <w:sz w:val="32"/>
          <w:szCs w:val="32"/>
        </w:rPr>
        <w:t>前  言</w:t>
      </w: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本规程由中国绿色食品发展中心提出并归口。</w:t>
      </w:r>
    </w:p>
    <w:p w:rsidR="004A69D2" w:rsidRPr="009D58B1" w:rsidRDefault="004A69D2" w:rsidP="009D58B1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本规程起草单位：安徽农业大学、</w:t>
      </w:r>
      <w:r w:rsidR="0045363D" w:rsidRPr="009D58B1">
        <w:rPr>
          <w:rFonts w:ascii="宋体" w:hAnsi="宋体" w:cs="宋体" w:hint="eastAsia"/>
          <w:kern w:val="0"/>
        </w:rPr>
        <w:t>安徽省绿色食品管理办公室</w:t>
      </w:r>
      <w:r w:rsidRPr="009D58B1">
        <w:rPr>
          <w:rFonts w:ascii="宋体" w:hAnsi="宋体" w:cs="宋体" w:hint="eastAsia"/>
          <w:kern w:val="0"/>
        </w:rPr>
        <w:t>、宿松富民水产养殖有限公司、</w:t>
      </w:r>
      <w:r w:rsidR="005E2391" w:rsidRPr="009D58B1">
        <w:rPr>
          <w:rFonts w:ascii="宋体" w:hAnsi="宋体" w:cs="宋体" w:hint="eastAsia"/>
          <w:kern w:val="0"/>
        </w:rPr>
        <w:t>安徽省公众检验研究院有限公司、</w:t>
      </w:r>
      <w:r w:rsidRPr="009D58B1">
        <w:rPr>
          <w:rFonts w:ascii="宋体" w:hAnsi="宋体" w:cs="宋体" w:hint="eastAsia"/>
          <w:kern w:val="0"/>
        </w:rPr>
        <w:t>内蒙古自治区水产技术推广站、湖北省绿色食品管理办公室、江苏省绿色食品办公室</w:t>
      </w:r>
      <w:r w:rsidR="006F62E3" w:rsidRPr="009D58B1">
        <w:rPr>
          <w:rFonts w:ascii="宋体" w:hAnsi="宋体" w:cs="宋体" w:hint="eastAsia"/>
          <w:kern w:val="0"/>
        </w:rPr>
        <w:t>、云南省农产品质量安全中心</w:t>
      </w:r>
      <w:r w:rsidR="009224F1" w:rsidRPr="009D58B1">
        <w:rPr>
          <w:rFonts w:ascii="宋体" w:hAnsi="宋体" w:cs="宋体" w:hint="eastAsia"/>
          <w:kern w:val="0"/>
        </w:rPr>
        <w:t>、中国绿色食品发展中心</w:t>
      </w:r>
      <w:r w:rsidRPr="009D58B1">
        <w:rPr>
          <w:rFonts w:ascii="宋体" w:hAnsi="宋体" w:cs="宋体" w:hint="eastAsia"/>
          <w:kern w:val="0"/>
        </w:rPr>
        <w:t>。</w:t>
      </w:r>
    </w:p>
    <w:p w:rsidR="004A69D2" w:rsidRPr="009D58B1" w:rsidRDefault="0045363D" w:rsidP="009D58B1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本规程主要起草人：张云龙、谢陈国、</w:t>
      </w:r>
      <w:r w:rsidR="004A69D2" w:rsidRPr="009D58B1">
        <w:rPr>
          <w:rFonts w:ascii="宋体" w:hAnsi="宋体" w:cs="宋体" w:hint="eastAsia"/>
          <w:kern w:val="0"/>
        </w:rPr>
        <w:t>丁淑荃、万全、袁小琛、杨启超、王冰、彭步旭、</w:t>
      </w:r>
      <w:r w:rsidR="005B3914" w:rsidRPr="009D58B1">
        <w:rPr>
          <w:rFonts w:ascii="宋体" w:hAnsi="宋体" w:cs="宋体" w:hint="eastAsia"/>
          <w:kern w:val="0"/>
        </w:rPr>
        <w:t>张飞、</w:t>
      </w:r>
      <w:r w:rsidR="004A69D2" w:rsidRPr="009D58B1">
        <w:rPr>
          <w:rFonts w:ascii="宋体" w:hAnsi="宋体" w:cs="宋体" w:hint="eastAsia"/>
          <w:kern w:val="0"/>
        </w:rPr>
        <w:t>冯伟业、杨远通、杭祥荣</w:t>
      </w:r>
      <w:r w:rsidR="006F62E3" w:rsidRPr="009D58B1">
        <w:rPr>
          <w:rFonts w:ascii="宋体" w:hAnsi="宋体" w:cs="宋体" w:hint="eastAsia"/>
          <w:kern w:val="0"/>
        </w:rPr>
        <w:t>、邱纯、高蓉</w:t>
      </w:r>
      <w:r w:rsidR="009224F1" w:rsidRPr="009D58B1">
        <w:rPr>
          <w:rFonts w:ascii="宋体" w:hAnsi="宋体" w:cs="宋体" w:hint="eastAsia"/>
          <w:kern w:val="0"/>
        </w:rPr>
        <w:t>、王雪薇</w:t>
      </w:r>
      <w:r w:rsidR="004A69D2" w:rsidRPr="009D58B1">
        <w:rPr>
          <w:rFonts w:ascii="宋体" w:hAnsi="宋体" w:cs="宋体" w:hint="eastAsia"/>
          <w:kern w:val="0"/>
        </w:rPr>
        <w:t>。</w:t>
      </w: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6024A7" w:rsidP="009D58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kern w:val="0"/>
          <w:sz w:val="28"/>
          <w:szCs w:val="28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kern w:val="0"/>
          <w:sz w:val="32"/>
          <w:szCs w:val="32"/>
        </w:rPr>
      </w:pPr>
      <w:r w:rsidRPr="009D58B1">
        <w:rPr>
          <w:rFonts w:ascii="黑体" w:eastAsia="黑体" w:hAnsi="黑体" w:hint="eastAsia"/>
          <w:kern w:val="0"/>
          <w:sz w:val="32"/>
          <w:szCs w:val="32"/>
        </w:rPr>
        <w:t>绿色食品</w:t>
      </w:r>
      <w:r w:rsidRPr="009D58B1">
        <w:rPr>
          <w:rFonts w:ascii="黑体" w:eastAsia="黑体" w:hAnsi="黑体" w:cs="宋体" w:hint="eastAsia"/>
          <w:kern w:val="0"/>
          <w:sz w:val="32"/>
          <w:szCs w:val="32"/>
        </w:rPr>
        <w:t xml:space="preserve"> 鲢</w:t>
      </w:r>
      <w:r w:rsidR="000A53F1" w:rsidRPr="009D58B1">
        <w:rPr>
          <w:rFonts w:ascii="黑体" w:eastAsia="黑体" w:hAnsi="黑体" w:cs="宋体" w:hint="eastAsia"/>
          <w:kern w:val="0"/>
          <w:sz w:val="32"/>
          <w:szCs w:val="32"/>
        </w:rPr>
        <w:t>鱼</w:t>
      </w:r>
      <w:r w:rsidRPr="009D58B1">
        <w:rPr>
          <w:rFonts w:ascii="黑体" w:eastAsia="黑体" w:hAnsi="黑体" w:cs="宋体" w:hint="eastAsia"/>
          <w:kern w:val="0"/>
          <w:sz w:val="32"/>
          <w:szCs w:val="32"/>
        </w:rPr>
        <w:t>大水面</w:t>
      </w:r>
      <w:r w:rsidR="000A53F1" w:rsidRPr="009D58B1">
        <w:rPr>
          <w:rFonts w:ascii="黑体" w:eastAsia="黑体" w:hAnsi="黑体" w:cs="宋体" w:hint="eastAsia"/>
          <w:kern w:val="0"/>
          <w:sz w:val="32"/>
          <w:szCs w:val="32"/>
        </w:rPr>
        <w:t>生产操作</w:t>
      </w:r>
      <w:r w:rsidRPr="009D58B1">
        <w:rPr>
          <w:rFonts w:ascii="黑体" w:eastAsia="黑体" w:hAnsi="黑体" w:cs="宋体" w:hint="eastAsia"/>
          <w:kern w:val="0"/>
          <w:sz w:val="32"/>
          <w:szCs w:val="32"/>
        </w:rPr>
        <w:t>规程</w:t>
      </w:r>
    </w:p>
    <w:p w:rsidR="006024A7" w:rsidRPr="009D58B1" w:rsidRDefault="006024A7" w:rsidP="009D58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kern w:val="0"/>
          <w:sz w:val="28"/>
          <w:szCs w:val="28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 范围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本规程规定了绿色食品鲢</w:t>
      </w:r>
      <w:r w:rsidR="000A53F1" w:rsidRPr="009D58B1">
        <w:rPr>
          <w:rFonts w:ascii="宋体" w:hAnsi="宋体" w:cs="宋体" w:hint="eastAsia"/>
          <w:kern w:val="0"/>
        </w:rPr>
        <w:t>鱼</w:t>
      </w:r>
      <w:r w:rsidRPr="009D58B1">
        <w:rPr>
          <w:rFonts w:ascii="宋体" w:hAnsi="宋体" w:cs="宋体" w:hint="eastAsia"/>
          <w:kern w:val="0"/>
        </w:rPr>
        <w:t>的产地环境、苗种投放、饵料、日常管理、捕捞、产品质量要求及生产废弃物的处理。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本规程适用于绿色食品鲢的大水面生产。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2 规范性引用文件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GB 11607  渔业水质标准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GB 17717  鲢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NY/T 391  绿色食品 产地环境质量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NY/T 394</w:t>
      </w:r>
      <w:r w:rsidRPr="009D58B1">
        <w:rPr>
          <w:rFonts w:ascii="宋体" w:hAnsi="宋体" w:cs="宋体" w:hint="eastAsia"/>
          <w:kern w:val="0"/>
        </w:rPr>
        <w:t xml:space="preserve">  绿色食品 肥料使用准则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NY/T 755  绿色食品 渔药使用准则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NY/T 842  绿色食品 鱼</w:t>
      </w:r>
    </w:p>
    <w:p w:rsidR="006024A7" w:rsidRPr="009D58B1" w:rsidRDefault="006024A7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bookmarkStart w:id="0" w:name="_GoBack"/>
      <w:bookmarkEnd w:id="0"/>
      <w:r w:rsidRPr="009D58B1">
        <w:rPr>
          <w:rFonts w:ascii="宋体" w:hAnsi="宋体" w:cs="宋体" w:hint="eastAsia"/>
          <w:kern w:val="0"/>
        </w:rPr>
        <w:t>《病死及病害动物无害化处理技术规范》（农医发[2017]25号）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3 产地环境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 xml:space="preserve">3.1 水域条件    </w:t>
      </w:r>
    </w:p>
    <w:p w:rsidR="006024A7" w:rsidRPr="009D58B1" w:rsidRDefault="00E07939" w:rsidP="009D58B1">
      <w:pPr>
        <w:pStyle w:val="1"/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选择水源充沛，生态环境良好，光照充足，周边无污染源的水域、如小</w:t>
      </w:r>
      <w:r w:rsidR="000F0E36" w:rsidRPr="009D58B1">
        <w:rPr>
          <w:rFonts w:ascii="宋体" w:hAnsi="宋体" w:cs="宋体" w:hint="eastAsia"/>
          <w:kern w:val="0"/>
          <w:sz w:val="24"/>
          <w:szCs w:val="24"/>
        </w:rPr>
        <w:fldChar w:fldCharType="begin"/>
      </w:r>
      <w:r w:rsidRPr="009D58B1">
        <w:rPr>
          <w:rFonts w:ascii="宋体" w:hAnsi="宋体" w:cs="宋体" w:hint="eastAsia"/>
          <w:kern w:val="0"/>
          <w:sz w:val="24"/>
          <w:szCs w:val="24"/>
        </w:rPr>
        <w:instrText xml:space="preserve"> = 1 \* ROMAN \* MERGEFORMAT </w:instrText>
      </w:r>
      <w:r w:rsidR="000F0E36" w:rsidRPr="009D58B1">
        <w:rPr>
          <w:rFonts w:ascii="宋体" w:hAnsi="宋体" w:cs="宋体" w:hint="eastAsia"/>
          <w:kern w:val="0"/>
          <w:sz w:val="24"/>
          <w:szCs w:val="24"/>
        </w:rPr>
        <w:fldChar w:fldCharType="separate"/>
      </w:r>
      <w:r w:rsidRPr="009D58B1">
        <w:rPr>
          <w:kern w:val="0"/>
          <w:sz w:val="24"/>
          <w:szCs w:val="24"/>
        </w:rPr>
        <w:t>I</w:t>
      </w:r>
      <w:r w:rsidR="000F0E36" w:rsidRPr="009D58B1">
        <w:rPr>
          <w:rFonts w:ascii="宋体" w:hAnsi="宋体" w:cs="宋体" w:hint="eastAsia"/>
          <w:kern w:val="0"/>
          <w:sz w:val="24"/>
          <w:szCs w:val="24"/>
        </w:rPr>
        <w:fldChar w:fldCharType="end"/>
      </w:r>
      <w:r w:rsidRPr="009D58B1">
        <w:rPr>
          <w:rFonts w:ascii="宋体" w:hAnsi="宋体" w:cs="宋体" w:hint="eastAsia"/>
          <w:kern w:val="0"/>
        </w:rPr>
        <w:t>型水库及更大面积的水库、湖泊等，产地环境条件应符合NY/T 391要求。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3.2 水质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 xml:space="preserve">    </w:t>
      </w:r>
      <w:r w:rsidRPr="009D58B1">
        <w:rPr>
          <w:rFonts w:ascii="宋体" w:hAnsi="宋体" w:cs="宋体" w:hint="eastAsia"/>
          <w:kern w:val="0"/>
        </w:rPr>
        <w:t>要求水域中溶解氧≥5</w:t>
      </w:r>
      <w:r w:rsidR="000A53F1" w:rsidRPr="009D58B1">
        <w:rPr>
          <w:rFonts w:ascii="宋体" w:hAnsi="宋体" w:cs="宋体" w:hint="eastAsia"/>
          <w:kern w:val="0"/>
        </w:rPr>
        <w:t>.0</w:t>
      </w:r>
      <w:r w:rsidRPr="009D58B1">
        <w:rPr>
          <w:rFonts w:ascii="宋体" w:hAnsi="宋体" w:cs="宋体" w:hint="eastAsia"/>
          <w:kern w:val="0"/>
        </w:rPr>
        <w:t xml:space="preserve"> mg/L，pH </w:t>
      </w:r>
      <w:r w:rsidR="000A53F1" w:rsidRPr="009D58B1">
        <w:rPr>
          <w:rFonts w:ascii="宋体" w:hAnsi="宋体" w:cs="宋体" w:hint="eastAsia"/>
          <w:kern w:val="0"/>
        </w:rPr>
        <w:t>6</w:t>
      </w:r>
      <w:r w:rsidRPr="009D58B1">
        <w:rPr>
          <w:rFonts w:ascii="宋体" w:hAnsi="宋体" w:cs="宋体" w:hint="eastAsia"/>
          <w:kern w:val="0"/>
        </w:rPr>
        <w:t>.5</w:t>
      </w:r>
      <w:r w:rsidRPr="009D58B1">
        <w:rPr>
          <w:rFonts w:ascii="宋体"/>
          <w:kern w:val="0"/>
        </w:rPr>
        <w:t>～</w:t>
      </w:r>
      <w:r w:rsidRPr="009D58B1">
        <w:rPr>
          <w:rFonts w:ascii="宋体" w:hAnsi="宋体" w:cs="宋体" w:hint="eastAsia"/>
          <w:kern w:val="0"/>
        </w:rPr>
        <w:t>9.0，浮游生物量≥1.0 mg/L。水质条件应符合GB 11607和NY/T 391要求。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 苗种投放</w:t>
      </w:r>
    </w:p>
    <w:p w:rsidR="006024A7" w:rsidRPr="009D58B1" w:rsidRDefault="00E07939" w:rsidP="009D58B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4.1苗种质量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应选择体形、体色正常，体质健壮的苗种。原则上推荐由省级及省级以上的原、良种场提供的苗种，并经检疫部门检疫合格。</w:t>
      </w:r>
      <w:r w:rsidRPr="009D58B1">
        <w:rPr>
          <w:rFonts w:ascii="宋体" w:hAnsi="宋体" w:cs="宋体"/>
          <w:kern w:val="0"/>
        </w:rPr>
        <w:t>鲢鱼种质应符合GB 17717的规定</w:t>
      </w:r>
      <w:r w:rsidRPr="009D58B1">
        <w:rPr>
          <w:rFonts w:ascii="宋体" w:hAnsi="宋体" w:cs="宋体" w:hint="eastAsia"/>
          <w:kern w:val="0"/>
        </w:rPr>
        <w:t>，</w:t>
      </w:r>
      <w:r w:rsidRPr="009D58B1">
        <w:rPr>
          <w:rFonts w:ascii="宋体" w:hAnsi="宋体" w:cs="宋体"/>
          <w:kern w:val="0"/>
        </w:rPr>
        <w:t>鲢鱼</w:t>
      </w:r>
      <w:r w:rsidRPr="009D58B1">
        <w:rPr>
          <w:rFonts w:ascii="宋体" w:hAnsi="宋体" w:cs="宋体" w:hint="eastAsia"/>
          <w:kern w:val="0"/>
        </w:rPr>
        <w:t>苗种质量应符合</w:t>
      </w:r>
      <w:r w:rsidRPr="009D58B1">
        <w:rPr>
          <w:rFonts w:ascii="宋体" w:hAnsi="宋体" w:cs="宋体"/>
          <w:kern w:val="0"/>
        </w:rPr>
        <w:t>GB 1</w:t>
      </w:r>
      <w:r w:rsidRPr="009D58B1">
        <w:rPr>
          <w:rFonts w:ascii="宋体" w:hAnsi="宋体" w:cs="宋体" w:hint="eastAsia"/>
          <w:kern w:val="0"/>
        </w:rPr>
        <w:t>1</w:t>
      </w:r>
      <w:r w:rsidRPr="009D58B1">
        <w:rPr>
          <w:rFonts w:ascii="宋体" w:hAnsi="宋体" w:cs="宋体"/>
          <w:kern w:val="0"/>
        </w:rPr>
        <w:t>7</w:t>
      </w:r>
      <w:r w:rsidRPr="009D58B1">
        <w:rPr>
          <w:rFonts w:ascii="宋体" w:hAnsi="宋体" w:cs="宋体" w:hint="eastAsia"/>
          <w:kern w:val="0"/>
        </w:rPr>
        <w:t>7</w:t>
      </w:r>
      <w:r w:rsidRPr="009D58B1">
        <w:rPr>
          <w:rFonts w:ascii="宋体" w:hAnsi="宋体" w:cs="宋体"/>
          <w:kern w:val="0"/>
        </w:rPr>
        <w:t>7的规定</w:t>
      </w:r>
      <w:r w:rsidRPr="009D58B1">
        <w:rPr>
          <w:rFonts w:ascii="宋体" w:hAnsi="宋体" w:cs="宋体" w:hint="eastAsia"/>
          <w:kern w:val="0"/>
        </w:rPr>
        <w:t>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4.2 投放时间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lastRenderedPageBreak/>
        <w:t>投放时间应根据不同地区的水温情况具体而定，一般推荐水温10℃～15℃时投放鱼种。南方地区的投放时间一般为每年11月至翌年3月；北方地区一般为每年的4月中旬至7月。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4.4 投放规格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    两年长成的，投放规格为100g/尾</w:t>
      </w:r>
      <w:r w:rsidRPr="009D58B1">
        <w:rPr>
          <w:rFonts w:ascii="宋体"/>
          <w:kern w:val="0"/>
        </w:rPr>
        <w:t>～</w:t>
      </w:r>
      <w:r w:rsidRPr="009D58B1">
        <w:rPr>
          <w:rFonts w:ascii="宋体" w:hAnsi="宋体" w:cs="宋体" w:hint="eastAsia"/>
          <w:kern w:val="0"/>
        </w:rPr>
        <w:t>150g/尾；当年长成的，投放规格为250g/尾</w:t>
      </w:r>
      <w:r w:rsidRPr="009D58B1">
        <w:rPr>
          <w:rFonts w:ascii="宋体"/>
          <w:kern w:val="0"/>
        </w:rPr>
        <w:t>～</w:t>
      </w:r>
      <w:r w:rsidRPr="009D58B1">
        <w:rPr>
          <w:rFonts w:ascii="宋体" w:hAnsi="宋体" w:cs="宋体" w:hint="eastAsia"/>
          <w:kern w:val="0"/>
        </w:rPr>
        <w:t>500g/尾。</w:t>
      </w:r>
      <w:r w:rsidR="009D1D59" w:rsidRPr="009D58B1">
        <w:rPr>
          <w:rFonts w:ascii="宋体" w:hAnsi="宋体" w:cs="宋体" w:hint="eastAsia"/>
          <w:kern w:val="0"/>
        </w:rPr>
        <w:t xml:space="preserve"> </w:t>
      </w:r>
      <w:r w:rsidR="009D1D59" w:rsidRPr="009D58B1">
        <w:rPr>
          <w:rFonts w:ascii="宋体" w:hAnsi="宋体" w:cs="宋体"/>
          <w:kern w:val="0"/>
        </w:rPr>
        <w:t xml:space="preserve">                                                                                                                     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4.5 投放密度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鲢</w:t>
      </w:r>
      <w:r w:rsidR="00BA2B66" w:rsidRPr="009D58B1">
        <w:rPr>
          <w:rFonts w:ascii="宋体" w:hAnsi="宋体" w:cs="宋体" w:hint="eastAsia"/>
          <w:kern w:val="0"/>
        </w:rPr>
        <w:t>鱼鱼种的投放密度，根据投放水域的鱼产力、增养殖容量及苗种规格确定，湖泊、水库增养殖容量的计算方法按照SC/T 1149-2020执行，也可参照同类水域的投放经验。</w:t>
      </w:r>
      <w:r w:rsidRPr="009D58B1">
        <w:rPr>
          <w:rFonts w:ascii="宋体" w:hAnsi="宋体" w:cs="宋体" w:hint="eastAsia"/>
          <w:kern w:val="0"/>
        </w:rPr>
        <w:t>大水面生产中，鲢、鳙鱼一般为搭配投放，其中，鲢的投放量占比为20%～40%，根据不同营养类型的水域，推荐放养密度见表1。可实行轮投制度，每年分2～3次投放</w:t>
      </w:r>
      <w:r w:rsidR="00D23C70" w:rsidRPr="009D58B1">
        <w:rPr>
          <w:rFonts w:ascii="宋体" w:hAnsi="宋体" w:cs="宋体" w:hint="eastAsia"/>
          <w:kern w:val="0"/>
        </w:rPr>
        <w:t>不同</w:t>
      </w:r>
      <w:r w:rsidRPr="009D58B1">
        <w:rPr>
          <w:rFonts w:ascii="宋体" w:hAnsi="宋体" w:cs="宋体" w:hint="eastAsia"/>
          <w:kern w:val="0"/>
        </w:rPr>
        <w:t>规格的鱼种。在实际生产中，可通过生产实践，观察鱼类生长实际情况，用“经验法”进行校正。</w:t>
      </w:r>
    </w:p>
    <w:p w:rsidR="006024A7" w:rsidRPr="009D58B1" w:rsidRDefault="006024A7" w:rsidP="009D58B1">
      <w:pPr>
        <w:pStyle w:val="1"/>
        <w:tabs>
          <w:tab w:val="left" w:pos="142"/>
        </w:tabs>
        <w:spacing w:beforeLines="50" w:afterLines="50" w:line="400" w:lineRule="atLeast"/>
        <w:ind w:firstLineChars="0"/>
        <w:contextualSpacing/>
        <w:rPr>
          <w:rFonts w:ascii="宋体" w:hAnsi="宋体" w:cs="宋体"/>
          <w:kern w:val="0"/>
        </w:rPr>
      </w:pP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表1 不同营养类型水域中鲢鱼苗种的推荐投放密度</w:t>
      </w:r>
    </w:p>
    <w:tbl>
      <w:tblPr>
        <w:tblStyle w:val="a7"/>
        <w:tblW w:w="0" w:type="auto"/>
        <w:tblLook w:val="04A0"/>
      </w:tblPr>
      <w:tblGrid>
        <w:gridCol w:w="3085"/>
        <w:gridCol w:w="5437"/>
      </w:tblGrid>
      <w:tr w:rsidR="00395A73" w:rsidRPr="009D58B1" w:rsidTr="00A042D3">
        <w:trPr>
          <w:trHeight w:val="946"/>
        </w:trPr>
        <w:tc>
          <w:tcPr>
            <w:tcW w:w="3085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Ansi="宋体" w:cs="宋体" w:hint="eastAsia"/>
                <w:kern w:val="0"/>
              </w:rPr>
              <w:t>放养规格（g/尾）</w:t>
            </w:r>
          </w:p>
        </w:tc>
        <w:tc>
          <w:tcPr>
            <w:tcW w:w="5437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Ansi="宋体" w:cs="宋体" w:hint="eastAsia"/>
                <w:kern w:val="0"/>
              </w:rPr>
              <w:t>放养密度（尾/亩）</w:t>
            </w:r>
          </w:p>
        </w:tc>
      </w:tr>
      <w:tr w:rsidR="00395A73" w:rsidRPr="009D58B1" w:rsidTr="00A042D3">
        <w:tc>
          <w:tcPr>
            <w:tcW w:w="3085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Ansi="宋体" w:cs="宋体" w:hint="eastAsia"/>
                <w:kern w:val="0"/>
              </w:rPr>
              <w:t>100</w:t>
            </w:r>
            <w:r w:rsidRPr="009D58B1">
              <w:rPr>
                <w:rFonts w:ascii="宋体"/>
                <w:kern w:val="0"/>
              </w:rPr>
              <w:t>～</w:t>
            </w:r>
            <w:r w:rsidRPr="009D58B1">
              <w:rPr>
                <w:rFonts w:ascii="宋体" w:hAnsi="宋体" w:cs="宋体" w:hint="eastAsia"/>
                <w:kern w:val="0"/>
              </w:rPr>
              <w:t>150</w:t>
            </w:r>
          </w:p>
        </w:tc>
        <w:tc>
          <w:tcPr>
            <w:tcW w:w="5437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Ansi="宋体" w:cs="宋体" w:hint="eastAsia"/>
                <w:kern w:val="0"/>
              </w:rPr>
              <w:t>5</w:t>
            </w:r>
            <w:r w:rsidRPr="009D58B1">
              <w:rPr>
                <w:rFonts w:ascii="宋体"/>
                <w:kern w:val="0"/>
              </w:rPr>
              <w:t>～</w:t>
            </w:r>
            <w:r w:rsidRPr="009D58B1">
              <w:rPr>
                <w:rFonts w:ascii="宋体" w:hint="eastAsia"/>
                <w:kern w:val="0"/>
              </w:rPr>
              <w:t>15</w:t>
            </w:r>
          </w:p>
        </w:tc>
      </w:tr>
      <w:tr w:rsidR="00395A73" w:rsidRPr="009D58B1" w:rsidTr="00A042D3">
        <w:tc>
          <w:tcPr>
            <w:tcW w:w="3085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int="eastAsia"/>
                <w:kern w:val="0"/>
              </w:rPr>
              <w:t>250</w:t>
            </w:r>
            <w:r w:rsidRPr="009D58B1">
              <w:rPr>
                <w:rFonts w:ascii="宋体"/>
                <w:kern w:val="0"/>
              </w:rPr>
              <w:t>～</w:t>
            </w:r>
            <w:r w:rsidRPr="009D58B1">
              <w:rPr>
                <w:rFonts w:ascii="宋体" w:hAnsi="宋体" w:cs="宋体" w:hint="eastAsia"/>
                <w:kern w:val="0"/>
              </w:rPr>
              <w:t>500</w:t>
            </w:r>
          </w:p>
        </w:tc>
        <w:tc>
          <w:tcPr>
            <w:tcW w:w="5437" w:type="dxa"/>
            <w:vAlign w:val="center"/>
          </w:tcPr>
          <w:p w:rsidR="00395A73" w:rsidRPr="009D58B1" w:rsidRDefault="00395A73" w:rsidP="009D58B1">
            <w:pPr>
              <w:pStyle w:val="1"/>
              <w:tabs>
                <w:tab w:val="left" w:pos="142"/>
              </w:tabs>
              <w:spacing w:beforeLines="50" w:afterLines="50"/>
              <w:ind w:firstLineChars="0" w:firstLine="0"/>
              <w:contextualSpacing/>
              <w:jc w:val="center"/>
              <w:rPr>
                <w:rFonts w:ascii="宋体" w:hAnsi="宋体" w:cs="宋体"/>
                <w:kern w:val="0"/>
              </w:rPr>
            </w:pPr>
            <w:r w:rsidRPr="009D58B1">
              <w:rPr>
                <w:rFonts w:ascii="宋体" w:hAnsi="宋体" w:cs="宋体" w:hint="eastAsia"/>
                <w:kern w:val="0"/>
              </w:rPr>
              <w:t>2</w:t>
            </w:r>
            <w:r w:rsidRPr="009D58B1">
              <w:rPr>
                <w:rFonts w:ascii="宋体"/>
                <w:kern w:val="0"/>
              </w:rPr>
              <w:t>～</w:t>
            </w:r>
            <w:r w:rsidRPr="009D58B1">
              <w:rPr>
                <w:rFonts w:ascii="宋体" w:hAnsi="宋体" w:cs="宋体" w:hint="eastAsia"/>
                <w:kern w:val="0"/>
              </w:rPr>
              <w:t>13</w:t>
            </w:r>
          </w:p>
        </w:tc>
      </w:tr>
    </w:tbl>
    <w:p w:rsidR="006024A7" w:rsidRPr="009D58B1" w:rsidRDefault="006024A7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</w:p>
    <w:p w:rsidR="006024A7" w:rsidRPr="009D58B1" w:rsidRDefault="006024A7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4.6 苗种消毒</w:t>
      </w:r>
    </w:p>
    <w:p w:rsidR="006024A7" w:rsidRPr="009D58B1" w:rsidRDefault="00E07939">
      <w:pPr>
        <w:pStyle w:val="ab"/>
      </w:pPr>
      <w:r w:rsidRPr="009D58B1">
        <w:rPr>
          <w:rFonts w:hint="eastAsia"/>
        </w:rPr>
        <w:t>苗种投放时，进行消毒处理，常用消毒方法见表2。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表2  鲢鱼苗种常用消毒方法</w:t>
      </w:r>
    </w:p>
    <w:tbl>
      <w:tblPr>
        <w:tblW w:w="499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8"/>
        <w:gridCol w:w="3196"/>
        <w:gridCol w:w="3365"/>
      </w:tblGrid>
      <w:tr w:rsidR="00395A73" w:rsidRPr="009D58B1">
        <w:trPr>
          <w:trHeight w:val="570"/>
          <w:jc w:val="center"/>
        </w:trPr>
        <w:tc>
          <w:tcPr>
            <w:tcW w:w="1149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药物名称</w:t>
            </w:r>
          </w:p>
        </w:tc>
        <w:tc>
          <w:tcPr>
            <w:tcW w:w="1876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剂     量</w:t>
            </w:r>
          </w:p>
        </w:tc>
        <w:tc>
          <w:tcPr>
            <w:tcW w:w="1975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使 用 方 法</w:t>
            </w:r>
          </w:p>
        </w:tc>
      </w:tr>
      <w:tr w:rsidR="00395A73" w:rsidRPr="009D58B1">
        <w:trPr>
          <w:trHeight w:val="570"/>
          <w:jc w:val="center"/>
        </w:trPr>
        <w:tc>
          <w:tcPr>
            <w:tcW w:w="1149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食  盐</w:t>
            </w:r>
          </w:p>
        </w:tc>
        <w:tc>
          <w:tcPr>
            <w:tcW w:w="1876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2%</w:t>
            </w:r>
            <w:r w:rsidRPr="009D58B1">
              <w:rPr>
                <w:rFonts w:ascii="宋体"/>
                <w:kern w:val="0"/>
                <w:szCs w:val="21"/>
              </w:rPr>
              <w:t>～</w:t>
            </w:r>
            <w:r w:rsidRPr="009D58B1">
              <w:rPr>
                <w:rFonts w:ascii="宋体" w:hint="eastAsia"/>
                <w:kern w:val="0"/>
                <w:szCs w:val="21"/>
              </w:rPr>
              <w:t>4%</w:t>
            </w:r>
          </w:p>
        </w:tc>
        <w:tc>
          <w:tcPr>
            <w:tcW w:w="1975" w:type="pct"/>
            <w:vAlign w:val="center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/>
                <w:kern w:val="0"/>
                <w:szCs w:val="21"/>
              </w:rPr>
              <w:t>浸浴</w:t>
            </w:r>
            <w:r w:rsidRPr="009D58B1">
              <w:rPr>
                <w:rFonts w:ascii="宋体" w:hint="eastAsia"/>
                <w:kern w:val="0"/>
                <w:szCs w:val="21"/>
              </w:rPr>
              <w:t>5 min</w:t>
            </w:r>
            <w:r w:rsidRPr="009D58B1">
              <w:rPr>
                <w:rFonts w:ascii="宋体"/>
                <w:kern w:val="0"/>
                <w:szCs w:val="21"/>
              </w:rPr>
              <w:t>～</w:t>
            </w:r>
            <w:r w:rsidRPr="009D58B1">
              <w:rPr>
                <w:rFonts w:ascii="宋体" w:hint="eastAsia"/>
                <w:kern w:val="0"/>
                <w:szCs w:val="21"/>
              </w:rPr>
              <w:t>8 min</w:t>
            </w:r>
          </w:p>
        </w:tc>
      </w:tr>
      <w:tr w:rsidR="00395A73" w:rsidRPr="009D58B1">
        <w:trPr>
          <w:trHeight w:val="570"/>
          <w:jc w:val="center"/>
        </w:trPr>
        <w:tc>
          <w:tcPr>
            <w:tcW w:w="1149" w:type="pct"/>
          </w:tcPr>
          <w:p w:rsidR="006024A7" w:rsidRPr="009D58B1" w:rsidRDefault="00E07939">
            <w:pPr>
              <w:ind w:firstLineChars="200" w:firstLine="420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聚维酮碘</w:t>
            </w:r>
          </w:p>
        </w:tc>
        <w:tc>
          <w:tcPr>
            <w:tcW w:w="1876" w:type="pct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10 mg/L～15 mg/L</w:t>
            </w:r>
          </w:p>
        </w:tc>
        <w:tc>
          <w:tcPr>
            <w:tcW w:w="1975" w:type="pct"/>
          </w:tcPr>
          <w:p w:rsidR="006024A7" w:rsidRPr="009D58B1" w:rsidRDefault="00E07939">
            <w:pPr>
              <w:jc w:val="center"/>
              <w:rPr>
                <w:rFonts w:ascii="宋体"/>
                <w:kern w:val="0"/>
                <w:szCs w:val="21"/>
              </w:rPr>
            </w:pPr>
            <w:r w:rsidRPr="009D58B1">
              <w:rPr>
                <w:rFonts w:ascii="宋体" w:hint="eastAsia"/>
                <w:kern w:val="0"/>
                <w:szCs w:val="21"/>
              </w:rPr>
              <w:t>浸浴10 min～20 min</w:t>
            </w:r>
          </w:p>
        </w:tc>
      </w:tr>
    </w:tbl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5 饵料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鲢鱼主要以水体中天然的浮游植物</w:t>
      </w:r>
      <w:r w:rsidRPr="009D58B1">
        <w:rPr>
          <w:rFonts w:ascii="宋体" w:hAnsi="宋体" w:cs="宋体" w:hint="eastAsia"/>
          <w:kern w:val="0"/>
        </w:rPr>
        <w:t>作为饵料，</w:t>
      </w:r>
      <w:r w:rsidRPr="009D58B1">
        <w:rPr>
          <w:rFonts w:ascii="宋体" w:hAnsi="宋体" w:cs="宋体"/>
          <w:kern w:val="0"/>
        </w:rPr>
        <w:t>无需人工投喂饵料。</w:t>
      </w:r>
      <w:r w:rsidRPr="009D58B1">
        <w:rPr>
          <w:rFonts w:ascii="宋体" w:hAnsi="宋体" w:cs="宋体" w:hint="eastAsia"/>
          <w:kern w:val="0"/>
        </w:rPr>
        <w:t>对于贫营养型大水面，在政策允许且不对水环境造成影响的条件下，可适当施肥。肥料的使用应符合NY/T 394 的要求。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6 日常管理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lastRenderedPageBreak/>
        <w:t>6.1 建立生产日志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建立生产日志，</w:t>
      </w:r>
      <w:r w:rsidRPr="009D58B1">
        <w:rPr>
          <w:rFonts w:ascii="宋体" w:hAnsi="宋体" w:cs="宋体" w:hint="eastAsia"/>
          <w:kern w:val="0"/>
        </w:rPr>
        <w:t>做好“三项记录”，</w:t>
      </w:r>
      <w:r w:rsidRPr="009D58B1">
        <w:rPr>
          <w:rFonts w:ascii="宋体" w:hAnsi="宋体" w:cs="宋体"/>
          <w:kern w:val="0"/>
        </w:rPr>
        <w:t>准确记录生产全过程的</w:t>
      </w:r>
      <w:r w:rsidRPr="009D58B1">
        <w:rPr>
          <w:rFonts w:ascii="宋体" w:hAnsi="宋体" w:cs="宋体" w:hint="eastAsia"/>
          <w:kern w:val="0"/>
        </w:rPr>
        <w:t>苗种投放、</w:t>
      </w:r>
      <w:r w:rsidRPr="009D58B1">
        <w:rPr>
          <w:rFonts w:ascii="宋体" w:hAnsi="宋体" w:cs="宋体"/>
          <w:kern w:val="0"/>
        </w:rPr>
        <w:t>管理</w:t>
      </w:r>
      <w:r w:rsidRPr="009D58B1">
        <w:rPr>
          <w:rFonts w:ascii="宋体" w:hAnsi="宋体" w:cs="宋体" w:hint="eastAsia"/>
          <w:kern w:val="0"/>
        </w:rPr>
        <w:t>措施</w:t>
      </w:r>
      <w:r w:rsidRPr="009D58B1">
        <w:rPr>
          <w:rFonts w:ascii="宋体" w:hAnsi="宋体" w:cs="宋体"/>
          <w:kern w:val="0"/>
        </w:rPr>
        <w:t>、</w:t>
      </w:r>
      <w:r w:rsidRPr="009D58B1">
        <w:rPr>
          <w:rFonts w:ascii="宋体" w:hAnsi="宋体" w:cs="宋体" w:hint="eastAsia"/>
          <w:kern w:val="0"/>
        </w:rPr>
        <w:t>动保产品使用以及成鱼销售</w:t>
      </w:r>
      <w:r w:rsidRPr="009D58B1">
        <w:rPr>
          <w:rFonts w:ascii="宋体" w:hAnsi="宋体" w:cs="宋体"/>
          <w:kern w:val="0"/>
        </w:rPr>
        <w:t>情况。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6.2 日常巡查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坚持每天</w:t>
      </w:r>
      <w:r w:rsidRPr="009D58B1">
        <w:rPr>
          <w:rFonts w:ascii="宋体" w:hAnsi="宋体" w:cs="宋体" w:hint="eastAsia"/>
          <w:kern w:val="0"/>
        </w:rPr>
        <w:t>巡查水域</w:t>
      </w:r>
      <w:r w:rsidRPr="009D58B1">
        <w:rPr>
          <w:rFonts w:ascii="宋体" w:hAnsi="宋体" w:cs="宋体"/>
          <w:kern w:val="0"/>
        </w:rPr>
        <w:t>，</w:t>
      </w:r>
      <w:r w:rsidRPr="009D58B1">
        <w:rPr>
          <w:rFonts w:ascii="宋体" w:hAnsi="宋体" w:cs="宋体" w:hint="eastAsia"/>
          <w:kern w:val="0"/>
        </w:rPr>
        <w:t>观察水质状况，做好防洪、防逃、防盗等应急措施</w:t>
      </w:r>
      <w:r w:rsidRPr="009D58B1">
        <w:rPr>
          <w:rFonts w:ascii="宋体" w:hAnsi="宋体" w:cs="宋体"/>
          <w:kern w:val="0"/>
        </w:rPr>
        <w:t>。</w:t>
      </w:r>
      <w:r w:rsidRPr="009D58B1">
        <w:rPr>
          <w:rFonts w:ascii="宋体" w:hAnsi="宋体" w:cs="宋体" w:hint="eastAsia"/>
          <w:kern w:val="0"/>
        </w:rPr>
        <w:t>对</w:t>
      </w:r>
      <w:r w:rsidRPr="009D58B1">
        <w:rPr>
          <w:rFonts w:ascii="宋体" w:hAnsi="宋体" w:cs="宋体"/>
          <w:kern w:val="0"/>
        </w:rPr>
        <w:t>鳡鱼、翘嘴鲌等凶猛鱼类</w:t>
      </w:r>
      <w:r w:rsidRPr="009D58B1">
        <w:rPr>
          <w:rFonts w:ascii="宋体" w:hAnsi="宋体" w:cs="宋体" w:hint="eastAsia"/>
          <w:kern w:val="0"/>
        </w:rPr>
        <w:t>较多的水域，应</w:t>
      </w:r>
      <w:r w:rsidRPr="009D58B1">
        <w:rPr>
          <w:rFonts w:ascii="宋体" w:hAnsi="宋体" w:cs="宋体"/>
          <w:kern w:val="0"/>
        </w:rPr>
        <w:t>采用相应渔具渔法</w:t>
      </w:r>
      <w:r w:rsidRPr="009D58B1">
        <w:rPr>
          <w:rFonts w:ascii="宋体" w:hAnsi="宋体" w:cs="宋体" w:hint="eastAsia"/>
          <w:kern w:val="0"/>
        </w:rPr>
        <w:t>控制其数量。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6.3 定期监测</w:t>
      </w:r>
    </w:p>
    <w:p w:rsidR="00BA2B66" w:rsidRPr="009D58B1" w:rsidRDefault="00BA2B66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每隔30天，监测鲢鱼摄食及生长状况。有条件的每季度监测水质状况，特别是重点监测水温、溶解氧、pH值、透明度、氨氮、亚硝酸盐、总碱度、总硬度等指标，其中溶解氧、pH值、氨氮、亚硝酸盐、总碱度、总硬度建议采用便携式水质分析仪测定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6.4 病害防治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    坚持“预防为主，防治结合”的原则，定期对生产水域和生产使用工具进行消毒。保持良好的水体环境，实行生物预防与健康生产。对确需用药的，渔药使用应符合NY/T 755的规定。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7 捕捞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7.1 捕捞方式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库湾及小型水库宜采用拉网捕捞等，中型以上水库或湖泊宜采用联合渔具渔法或定置张网等方式捕捞。</w:t>
      </w:r>
      <w:r w:rsidRPr="009D58B1">
        <w:rPr>
          <w:rFonts w:ascii="宋体" w:hAnsi="宋体" w:cs="宋体" w:hint="eastAsia"/>
          <w:kern w:val="0"/>
        </w:rPr>
        <w:t>采用“捕大留小，轮捕轮放”的方式，根据不同地区的市场需求及市场价格采取适时捕捞。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7.2 捕捞规格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    鲢鱼上市规格应为根据不同地区的市场需求具体而定，一般推荐规格为1500 g/尾以上。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8 产品质量要求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>体形正常、体态匀称、肌肉紧密且富有弹性、无畸形、无病灶。产品质量</w:t>
      </w:r>
      <w:r w:rsidRPr="009D58B1">
        <w:rPr>
          <w:rFonts w:ascii="宋体" w:hAnsi="宋体" w:cs="宋体" w:hint="eastAsia"/>
          <w:kern w:val="0"/>
        </w:rPr>
        <w:t>应</w:t>
      </w:r>
      <w:r w:rsidRPr="009D58B1">
        <w:rPr>
          <w:rFonts w:ascii="宋体" w:hAnsi="宋体" w:cs="宋体"/>
          <w:kern w:val="0"/>
        </w:rPr>
        <w:t>符合NY</w:t>
      </w:r>
      <w:r w:rsidRPr="009D58B1">
        <w:rPr>
          <w:rFonts w:ascii="宋体" w:hAnsi="宋体" w:cs="宋体" w:hint="eastAsia"/>
          <w:kern w:val="0"/>
        </w:rPr>
        <w:t>/T 842</w:t>
      </w:r>
      <w:r w:rsidRPr="009D58B1">
        <w:rPr>
          <w:rFonts w:ascii="宋体" w:hAnsi="宋体" w:cs="宋体"/>
          <w:kern w:val="0"/>
        </w:rPr>
        <w:t>的要求。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9 生产废弃物处理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    病死鱼无害化处理按《病死及病害动物无害化处理技术规范》（农医发[2017]25号）执行，选用合适处理方法进行无害化处理，一般推荐选择深埋法处理。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 生产档案管理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 生产档案记录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10.1.1 繁育或购买鱼种记录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包括购买单据、苗种来源记录和鱼种运输记录。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10.1.2 苗种投放记录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包括日期、种类、投放规格、总数量、总重量、鱼种平均重量、最大最小重量，鱼种平均长度、最大和最小长度，水体温度、pH、溶氧量，鱼体消毒情况，鱼体其他情况、投放方</w:t>
      </w:r>
      <w:r w:rsidRPr="009D58B1">
        <w:rPr>
          <w:rFonts w:ascii="宋体" w:hAnsi="宋体" w:cs="宋体" w:hint="eastAsia"/>
          <w:kern w:val="0"/>
        </w:rPr>
        <w:lastRenderedPageBreak/>
        <w:t xml:space="preserve">式、投放地点和天气情况等。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10.1.3 生产管理记录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包括日期、气候、气温和水温等，以及投入品使用记录。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10.1.4 水质监测记录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包括水质检测时间、次数、方法，水位等。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10.1.5 生长记录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包括抽样时期、种类、尾数，每尾鱼的长度、重量，平均长度、重量和肥满度等。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10.1.6 病害预防记录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包括病害名称、发病时间、病害来源、发病原因、防治方法、预防效果和死亡情况等。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10.1.7 事故记录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 xml:space="preserve">包括自然灾害、突发事件、死鱼情况、处理措施及原因分析等。 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10.2 记录的要求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 w:hint="eastAsia"/>
          <w:kern w:val="0"/>
        </w:rPr>
        <w:t>记录要求及时真实，生产档案至少保存3年以上。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kern w:val="0"/>
        </w:rPr>
      </w:pPr>
      <w:r w:rsidRPr="009D58B1">
        <w:rPr>
          <w:rFonts w:ascii="黑体" w:eastAsia="黑体" w:hAnsi="黑体" w:cs="黑体" w:hint="eastAsia"/>
          <w:kern w:val="0"/>
        </w:rPr>
        <w:t>10.3 记录的应用</w:t>
      </w:r>
    </w:p>
    <w:p w:rsidR="006024A7" w:rsidRPr="009D58B1" w:rsidRDefault="00E07939" w:rsidP="009D58B1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  <w:kern w:val="0"/>
        </w:rPr>
      </w:pPr>
      <w:r w:rsidRPr="009D58B1">
        <w:rPr>
          <w:rFonts w:ascii="宋体" w:hAnsi="宋体" w:cs="宋体"/>
          <w:kern w:val="0"/>
        </w:rPr>
        <w:t xml:space="preserve">    </w:t>
      </w:r>
      <w:r w:rsidRPr="009D58B1">
        <w:rPr>
          <w:rFonts w:ascii="宋体" w:hAnsi="宋体" w:cs="宋体" w:hint="eastAsia"/>
          <w:kern w:val="0"/>
        </w:rPr>
        <w:t>生产单位</w:t>
      </w:r>
      <w:r w:rsidRPr="009D58B1">
        <w:rPr>
          <w:rFonts w:ascii="宋体" w:hAnsi="宋体" w:cs="宋体"/>
          <w:kern w:val="0"/>
        </w:rPr>
        <w:t>对各类记录进行阶段性的分析，计算本场的生产技术指标和生产指标，查找存在问题，采取相应措施改进提高。一旦发生</w:t>
      </w:r>
      <w:r w:rsidRPr="009D58B1">
        <w:rPr>
          <w:rFonts w:ascii="宋体" w:hAnsi="宋体" w:cs="宋体" w:hint="eastAsia"/>
          <w:kern w:val="0"/>
        </w:rPr>
        <w:t>产品质量</w:t>
      </w:r>
      <w:r w:rsidRPr="009D58B1">
        <w:rPr>
          <w:rFonts w:ascii="宋体" w:hAnsi="宋体" w:cs="宋体"/>
          <w:kern w:val="0"/>
        </w:rPr>
        <w:t>安全</w:t>
      </w:r>
      <w:r w:rsidRPr="009D58B1">
        <w:rPr>
          <w:rFonts w:ascii="宋体" w:hAnsi="宋体" w:cs="宋体" w:hint="eastAsia"/>
          <w:kern w:val="0"/>
        </w:rPr>
        <w:t>问题</w:t>
      </w:r>
      <w:r w:rsidRPr="009D58B1">
        <w:rPr>
          <w:rFonts w:ascii="宋体" w:hAnsi="宋体" w:cs="宋体"/>
          <w:kern w:val="0"/>
        </w:rPr>
        <w:t>和环保事件，确保记录可追溯。</w:t>
      </w:r>
    </w:p>
    <w:p w:rsidR="006024A7" w:rsidRPr="009D58B1" w:rsidRDefault="006024A7" w:rsidP="009D58B1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  <w:kern w:val="0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color w:val="FF0000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color w:val="FF0000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color w:val="FF0000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color w:val="FF0000"/>
          <w:kern w:val="0"/>
          <w:szCs w:val="21"/>
        </w:rPr>
      </w:pPr>
    </w:p>
    <w:p w:rsidR="006024A7" w:rsidRPr="009D58B1" w:rsidRDefault="006024A7">
      <w:pPr>
        <w:spacing w:line="400" w:lineRule="atLeast"/>
        <w:contextualSpacing/>
        <w:rPr>
          <w:rFonts w:ascii="宋体" w:hAnsi="宋体" w:cs="宋体"/>
          <w:color w:val="FF0000"/>
          <w:kern w:val="0"/>
          <w:szCs w:val="21"/>
        </w:rPr>
      </w:pPr>
    </w:p>
    <w:sectPr w:rsidR="006024A7" w:rsidRPr="009D58B1" w:rsidSect="00CE2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3B" w:rsidRDefault="002C753B" w:rsidP="00E76B5B">
      <w:r>
        <w:separator/>
      </w:r>
    </w:p>
  </w:endnote>
  <w:endnote w:type="continuationSeparator" w:id="1">
    <w:p w:rsidR="002C753B" w:rsidRDefault="002C753B" w:rsidP="00E76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3B" w:rsidRDefault="002C753B" w:rsidP="00E76B5B">
      <w:r>
        <w:separator/>
      </w:r>
    </w:p>
  </w:footnote>
  <w:footnote w:type="continuationSeparator" w:id="1">
    <w:p w:rsidR="002C753B" w:rsidRDefault="002C753B" w:rsidP="00E76B5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78BA"/>
    <w:rsid w:val="0001027F"/>
    <w:rsid w:val="00010D47"/>
    <w:rsid w:val="00032981"/>
    <w:rsid w:val="00036203"/>
    <w:rsid w:val="00041193"/>
    <w:rsid w:val="00047F36"/>
    <w:rsid w:val="00052D53"/>
    <w:rsid w:val="00065179"/>
    <w:rsid w:val="000800AB"/>
    <w:rsid w:val="000945C0"/>
    <w:rsid w:val="000A3209"/>
    <w:rsid w:val="000A53F1"/>
    <w:rsid w:val="000B7837"/>
    <w:rsid w:val="000D6298"/>
    <w:rsid w:val="000D718D"/>
    <w:rsid w:val="000F0E36"/>
    <w:rsid w:val="000F4082"/>
    <w:rsid w:val="001000D3"/>
    <w:rsid w:val="00101686"/>
    <w:rsid w:val="00102BAF"/>
    <w:rsid w:val="00110E18"/>
    <w:rsid w:val="0011722E"/>
    <w:rsid w:val="001214BA"/>
    <w:rsid w:val="00131E86"/>
    <w:rsid w:val="00140A8D"/>
    <w:rsid w:val="0014157B"/>
    <w:rsid w:val="00155F56"/>
    <w:rsid w:val="00164365"/>
    <w:rsid w:val="00166DC5"/>
    <w:rsid w:val="00173CA5"/>
    <w:rsid w:val="00191C48"/>
    <w:rsid w:val="00196F6A"/>
    <w:rsid w:val="001C7D6C"/>
    <w:rsid w:val="001D1D92"/>
    <w:rsid w:val="001D33B6"/>
    <w:rsid w:val="001D426D"/>
    <w:rsid w:val="001E1AE2"/>
    <w:rsid w:val="001E5770"/>
    <w:rsid w:val="002122A5"/>
    <w:rsid w:val="00230059"/>
    <w:rsid w:val="002376A7"/>
    <w:rsid w:val="00246596"/>
    <w:rsid w:val="002502BB"/>
    <w:rsid w:val="00256B35"/>
    <w:rsid w:val="00273CF5"/>
    <w:rsid w:val="002756F1"/>
    <w:rsid w:val="00281C29"/>
    <w:rsid w:val="00285292"/>
    <w:rsid w:val="002A6F99"/>
    <w:rsid w:val="002C753B"/>
    <w:rsid w:val="00323196"/>
    <w:rsid w:val="003415A1"/>
    <w:rsid w:val="00343081"/>
    <w:rsid w:val="003568E3"/>
    <w:rsid w:val="00361925"/>
    <w:rsid w:val="00367D81"/>
    <w:rsid w:val="0038067B"/>
    <w:rsid w:val="00380E97"/>
    <w:rsid w:val="0038208A"/>
    <w:rsid w:val="00395A73"/>
    <w:rsid w:val="00396380"/>
    <w:rsid w:val="003B5258"/>
    <w:rsid w:val="003C1048"/>
    <w:rsid w:val="003E6EC0"/>
    <w:rsid w:val="003F4AC5"/>
    <w:rsid w:val="003F5A29"/>
    <w:rsid w:val="00406D02"/>
    <w:rsid w:val="00417A29"/>
    <w:rsid w:val="004228D4"/>
    <w:rsid w:val="00432245"/>
    <w:rsid w:val="0045363D"/>
    <w:rsid w:val="00454821"/>
    <w:rsid w:val="00455D2C"/>
    <w:rsid w:val="004565C7"/>
    <w:rsid w:val="00457CF8"/>
    <w:rsid w:val="00467786"/>
    <w:rsid w:val="004760BA"/>
    <w:rsid w:val="00497A20"/>
    <w:rsid w:val="004A057E"/>
    <w:rsid w:val="004A69D2"/>
    <w:rsid w:val="004B35FC"/>
    <w:rsid w:val="004E6B0C"/>
    <w:rsid w:val="005132CE"/>
    <w:rsid w:val="0051610C"/>
    <w:rsid w:val="005265AE"/>
    <w:rsid w:val="005308F9"/>
    <w:rsid w:val="0054418F"/>
    <w:rsid w:val="00555C96"/>
    <w:rsid w:val="00567796"/>
    <w:rsid w:val="00567D62"/>
    <w:rsid w:val="0057375F"/>
    <w:rsid w:val="005829FD"/>
    <w:rsid w:val="00591B80"/>
    <w:rsid w:val="00596CA0"/>
    <w:rsid w:val="005974F1"/>
    <w:rsid w:val="005B3914"/>
    <w:rsid w:val="005C46BA"/>
    <w:rsid w:val="005E2391"/>
    <w:rsid w:val="005E3C8C"/>
    <w:rsid w:val="005F0760"/>
    <w:rsid w:val="005F4A93"/>
    <w:rsid w:val="006024A7"/>
    <w:rsid w:val="00604633"/>
    <w:rsid w:val="0061200B"/>
    <w:rsid w:val="00615256"/>
    <w:rsid w:val="006158DB"/>
    <w:rsid w:val="0062721A"/>
    <w:rsid w:val="00630E82"/>
    <w:rsid w:val="00631D20"/>
    <w:rsid w:val="006325EF"/>
    <w:rsid w:val="006345B2"/>
    <w:rsid w:val="006435A3"/>
    <w:rsid w:val="006504A2"/>
    <w:rsid w:val="00651C91"/>
    <w:rsid w:val="0065462E"/>
    <w:rsid w:val="00662C3A"/>
    <w:rsid w:val="00681E34"/>
    <w:rsid w:val="006869AD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6E4CA7"/>
    <w:rsid w:val="006F2DCB"/>
    <w:rsid w:val="006F62E3"/>
    <w:rsid w:val="006F7C40"/>
    <w:rsid w:val="00700193"/>
    <w:rsid w:val="00700FC0"/>
    <w:rsid w:val="00724B8E"/>
    <w:rsid w:val="00725696"/>
    <w:rsid w:val="00731484"/>
    <w:rsid w:val="00732332"/>
    <w:rsid w:val="00737BB3"/>
    <w:rsid w:val="00752654"/>
    <w:rsid w:val="00756D94"/>
    <w:rsid w:val="00766CB7"/>
    <w:rsid w:val="00785411"/>
    <w:rsid w:val="0079482C"/>
    <w:rsid w:val="0079592B"/>
    <w:rsid w:val="007A73F2"/>
    <w:rsid w:val="007F1CFD"/>
    <w:rsid w:val="007F21E0"/>
    <w:rsid w:val="008110D4"/>
    <w:rsid w:val="00821B7A"/>
    <w:rsid w:val="0082296A"/>
    <w:rsid w:val="0084288F"/>
    <w:rsid w:val="00847ECE"/>
    <w:rsid w:val="0087766A"/>
    <w:rsid w:val="008854AF"/>
    <w:rsid w:val="00893CE3"/>
    <w:rsid w:val="008958B0"/>
    <w:rsid w:val="008A668F"/>
    <w:rsid w:val="008B21C1"/>
    <w:rsid w:val="008C39FC"/>
    <w:rsid w:val="008D461B"/>
    <w:rsid w:val="008F50EB"/>
    <w:rsid w:val="00913274"/>
    <w:rsid w:val="009215EF"/>
    <w:rsid w:val="00922387"/>
    <w:rsid w:val="009224F1"/>
    <w:rsid w:val="00930816"/>
    <w:rsid w:val="00936FEA"/>
    <w:rsid w:val="00937E7B"/>
    <w:rsid w:val="009427F5"/>
    <w:rsid w:val="0095593F"/>
    <w:rsid w:val="0096326F"/>
    <w:rsid w:val="0098198E"/>
    <w:rsid w:val="00983309"/>
    <w:rsid w:val="009B07A8"/>
    <w:rsid w:val="009C0A33"/>
    <w:rsid w:val="009C537C"/>
    <w:rsid w:val="009C6010"/>
    <w:rsid w:val="009D1D59"/>
    <w:rsid w:val="009D58B1"/>
    <w:rsid w:val="009D7E39"/>
    <w:rsid w:val="00A0161D"/>
    <w:rsid w:val="00A042D3"/>
    <w:rsid w:val="00A1773A"/>
    <w:rsid w:val="00A17F74"/>
    <w:rsid w:val="00A3117F"/>
    <w:rsid w:val="00A34658"/>
    <w:rsid w:val="00A36CF9"/>
    <w:rsid w:val="00A43012"/>
    <w:rsid w:val="00A62629"/>
    <w:rsid w:val="00A72E9D"/>
    <w:rsid w:val="00A90586"/>
    <w:rsid w:val="00AB4F20"/>
    <w:rsid w:val="00AB5C59"/>
    <w:rsid w:val="00AC5C18"/>
    <w:rsid w:val="00AE2894"/>
    <w:rsid w:val="00AE5AD4"/>
    <w:rsid w:val="00AF316F"/>
    <w:rsid w:val="00AF6722"/>
    <w:rsid w:val="00B34DAD"/>
    <w:rsid w:val="00B46084"/>
    <w:rsid w:val="00BA2B66"/>
    <w:rsid w:val="00BB0EBC"/>
    <w:rsid w:val="00BD05CD"/>
    <w:rsid w:val="00BE7988"/>
    <w:rsid w:val="00BF1A85"/>
    <w:rsid w:val="00C024D2"/>
    <w:rsid w:val="00C07BEB"/>
    <w:rsid w:val="00C14D48"/>
    <w:rsid w:val="00C21BF6"/>
    <w:rsid w:val="00C27018"/>
    <w:rsid w:val="00C34BBE"/>
    <w:rsid w:val="00C47949"/>
    <w:rsid w:val="00C51050"/>
    <w:rsid w:val="00C74984"/>
    <w:rsid w:val="00C82A04"/>
    <w:rsid w:val="00CB1B6C"/>
    <w:rsid w:val="00CC33C2"/>
    <w:rsid w:val="00CD4220"/>
    <w:rsid w:val="00CD4EC5"/>
    <w:rsid w:val="00CE0E58"/>
    <w:rsid w:val="00CE1578"/>
    <w:rsid w:val="00CE25A6"/>
    <w:rsid w:val="00CE6DFE"/>
    <w:rsid w:val="00CF0BD8"/>
    <w:rsid w:val="00D210EA"/>
    <w:rsid w:val="00D23C70"/>
    <w:rsid w:val="00D51A66"/>
    <w:rsid w:val="00D57565"/>
    <w:rsid w:val="00D64BBE"/>
    <w:rsid w:val="00D87C01"/>
    <w:rsid w:val="00D9406B"/>
    <w:rsid w:val="00D959F7"/>
    <w:rsid w:val="00DA58CB"/>
    <w:rsid w:val="00DB5F95"/>
    <w:rsid w:val="00DB794E"/>
    <w:rsid w:val="00DD1F31"/>
    <w:rsid w:val="00DD5E9D"/>
    <w:rsid w:val="00DF16B2"/>
    <w:rsid w:val="00E001F5"/>
    <w:rsid w:val="00E05E44"/>
    <w:rsid w:val="00E07939"/>
    <w:rsid w:val="00E27C9B"/>
    <w:rsid w:val="00E356A7"/>
    <w:rsid w:val="00E3661A"/>
    <w:rsid w:val="00E562E0"/>
    <w:rsid w:val="00E569E7"/>
    <w:rsid w:val="00E672ED"/>
    <w:rsid w:val="00E76B5B"/>
    <w:rsid w:val="00E84E8A"/>
    <w:rsid w:val="00E85024"/>
    <w:rsid w:val="00E87BCB"/>
    <w:rsid w:val="00EA5940"/>
    <w:rsid w:val="00EB779F"/>
    <w:rsid w:val="00EE25C9"/>
    <w:rsid w:val="00EE2986"/>
    <w:rsid w:val="00EE3EDC"/>
    <w:rsid w:val="00EE64E9"/>
    <w:rsid w:val="00EF0B80"/>
    <w:rsid w:val="00EF44DE"/>
    <w:rsid w:val="00F003C5"/>
    <w:rsid w:val="00F02E60"/>
    <w:rsid w:val="00F14D42"/>
    <w:rsid w:val="00F17CFB"/>
    <w:rsid w:val="00F37156"/>
    <w:rsid w:val="00F47B0A"/>
    <w:rsid w:val="00F51294"/>
    <w:rsid w:val="00F573FA"/>
    <w:rsid w:val="00F621BF"/>
    <w:rsid w:val="00F65F92"/>
    <w:rsid w:val="00F824E5"/>
    <w:rsid w:val="00F836D7"/>
    <w:rsid w:val="00F838BE"/>
    <w:rsid w:val="00F838E9"/>
    <w:rsid w:val="00F86904"/>
    <w:rsid w:val="00F96F67"/>
    <w:rsid w:val="00FC07CD"/>
    <w:rsid w:val="00FC5C93"/>
    <w:rsid w:val="00FD10B3"/>
    <w:rsid w:val="00FE22E1"/>
    <w:rsid w:val="0240025B"/>
    <w:rsid w:val="03EC234D"/>
    <w:rsid w:val="04DE5FDD"/>
    <w:rsid w:val="064F2C07"/>
    <w:rsid w:val="06E94683"/>
    <w:rsid w:val="08C96962"/>
    <w:rsid w:val="0A13314A"/>
    <w:rsid w:val="0CEB3AD6"/>
    <w:rsid w:val="0FFB6B49"/>
    <w:rsid w:val="109B3C3D"/>
    <w:rsid w:val="110C35F1"/>
    <w:rsid w:val="125C1CB4"/>
    <w:rsid w:val="133F5A43"/>
    <w:rsid w:val="15E51379"/>
    <w:rsid w:val="161213DD"/>
    <w:rsid w:val="175642BA"/>
    <w:rsid w:val="191B6207"/>
    <w:rsid w:val="1BAE770B"/>
    <w:rsid w:val="1C117DA5"/>
    <w:rsid w:val="1CB55206"/>
    <w:rsid w:val="24545207"/>
    <w:rsid w:val="26A141E6"/>
    <w:rsid w:val="29A518BA"/>
    <w:rsid w:val="2A5D7B35"/>
    <w:rsid w:val="2A766C7A"/>
    <w:rsid w:val="2B637955"/>
    <w:rsid w:val="2B985A5D"/>
    <w:rsid w:val="2BF14E0D"/>
    <w:rsid w:val="2E562EA3"/>
    <w:rsid w:val="2EB00482"/>
    <w:rsid w:val="305A7160"/>
    <w:rsid w:val="355E78F1"/>
    <w:rsid w:val="38DB1F33"/>
    <w:rsid w:val="3C831ECF"/>
    <w:rsid w:val="3D7E5A13"/>
    <w:rsid w:val="3F41420D"/>
    <w:rsid w:val="41092BEA"/>
    <w:rsid w:val="457B7F81"/>
    <w:rsid w:val="460E302D"/>
    <w:rsid w:val="4C4C7BF8"/>
    <w:rsid w:val="52A47F48"/>
    <w:rsid w:val="52CE541E"/>
    <w:rsid w:val="52ED30BA"/>
    <w:rsid w:val="557E3B3B"/>
    <w:rsid w:val="56363F1A"/>
    <w:rsid w:val="592D49BB"/>
    <w:rsid w:val="5C0057C2"/>
    <w:rsid w:val="5DAB5D0B"/>
    <w:rsid w:val="60552063"/>
    <w:rsid w:val="689316CB"/>
    <w:rsid w:val="6C103141"/>
    <w:rsid w:val="6C6B4923"/>
    <w:rsid w:val="7574761A"/>
    <w:rsid w:val="75974CDF"/>
    <w:rsid w:val="799F5E9E"/>
    <w:rsid w:val="7B4C2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5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CE25A6"/>
    <w:pPr>
      <w:ind w:leftChars="2500" w:left="100"/>
    </w:pPr>
  </w:style>
  <w:style w:type="paragraph" w:styleId="2">
    <w:name w:val="Body Text Indent 2"/>
    <w:basedOn w:val="a"/>
    <w:link w:val="2Char"/>
    <w:qFormat/>
    <w:rsid w:val="00CE25A6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0"/>
    <w:uiPriority w:val="99"/>
    <w:semiHidden/>
    <w:unhideWhenUsed/>
    <w:qFormat/>
    <w:rsid w:val="00CE25A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E2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E2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CE25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CE25A6"/>
    <w:rPr>
      <w:color w:val="0000FF" w:themeColor="hyperlink"/>
      <w:u w:val="single"/>
    </w:rPr>
  </w:style>
  <w:style w:type="paragraph" w:customStyle="1" w:styleId="1">
    <w:name w:val="列出段落1"/>
    <w:basedOn w:val="a"/>
    <w:qFormat/>
    <w:rsid w:val="00CE25A6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CE25A6"/>
    <w:rPr>
      <w:rFonts w:ascii="Times New Roman" w:eastAsia="宋体" w:hAnsi="Times New Roman" w:cs="Times New Roman"/>
      <w:szCs w:val="21"/>
    </w:rPr>
  </w:style>
  <w:style w:type="paragraph" w:styleId="a9">
    <w:name w:val="List Paragraph"/>
    <w:basedOn w:val="a"/>
    <w:uiPriority w:val="34"/>
    <w:qFormat/>
    <w:rsid w:val="00CE25A6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qFormat/>
    <w:rsid w:val="00CE25A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CE25A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E25A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CE25A6"/>
  </w:style>
  <w:style w:type="paragraph" w:customStyle="1" w:styleId="aa">
    <w:name w:val="附录标识"/>
    <w:basedOn w:val="a"/>
    <w:next w:val="a"/>
    <w:qFormat/>
    <w:rsid w:val="00CE25A6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段"/>
    <w:qFormat/>
    <w:rsid w:val="00CE25A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c">
    <w:name w:val="终结线"/>
    <w:basedOn w:val="a"/>
    <w:qFormat/>
    <w:rsid w:val="00CE25A6"/>
  </w:style>
  <w:style w:type="paragraph" w:customStyle="1" w:styleId="ad">
    <w:name w:val="二级条标题"/>
    <w:basedOn w:val="ae"/>
    <w:next w:val="ab"/>
    <w:qFormat/>
    <w:rsid w:val="00CE25A6"/>
    <w:pPr>
      <w:spacing w:beforeLines="0" w:afterLines="0"/>
      <w:outlineLvl w:val="3"/>
    </w:pPr>
  </w:style>
  <w:style w:type="paragraph" w:customStyle="1" w:styleId="ae">
    <w:name w:val="一级条标题"/>
    <w:next w:val="ab"/>
    <w:qFormat/>
    <w:rsid w:val="00CE25A6"/>
    <w:pPr>
      <w:spacing w:beforeLines="50" w:afterLines="50"/>
      <w:outlineLvl w:val="2"/>
    </w:pPr>
    <w:rPr>
      <w:rFonts w:ascii="黑体" w:eastAsia="黑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445</Words>
  <Characters>2542</Characters>
  <Application>Microsoft Office Word</Application>
  <DocSecurity>0</DocSecurity>
  <Lines>21</Lines>
  <Paragraphs>5</Paragraphs>
  <ScaleCrop>false</ScaleCrop>
  <Company>微软中国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</cp:revision>
  <cp:lastPrinted>2017-10-31T02:31:00Z</cp:lastPrinted>
  <dcterms:created xsi:type="dcterms:W3CDTF">2020-11-23T06:33:00Z</dcterms:created>
  <dcterms:modified xsi:type="dcterms:W3CDTF">2021-09-29T02:18:00Z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