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6CA1" w:rsidRDefault="00D76CA1">
      <w:pPr>
        <w:pStyle w:val="1"/>
        <w:spacing w:beforeLines="50" w:before="156" w:afterLines="50" w:after="156" w:line="400" w:lineRule="atLeast"/>
        <w:ind w:left="357" w:firstLineChars="0" w:firstLine="0"/>
        <w:contextualSpacing/>
        <w:jc w:val="distribute"/>
        <w:rPr>
          <w:rFonts w:eastAsiaTheme="minorEastAsia"/>
          <w:kern w:val="0"/>
          <w:sz w:val="44"/>
          <w:szCs w:val="44"/>
        </w:rPr>
      </w:pPr>
    </w:p>
    <w:p w:rsidR="00D76CA1" w:rsidRDefault="00D76CA1">
      <w:pPr>
        <w:pStyle w:val="1"/>
        <w:spacing w:beforeLines="50" w:before="156" w:afterLines="50" w:after="156" w:line="400" w:lineRule="atLeast"/>
        <w:ind w:left="357" w:firstLineChars="0" w:firstLine="0"/>
        <w:contextualSpacing/>
        <w:jc w:val="distribute"/>
        <w:rPr>
          <w:rFonts w:eastAsiaTheme="minorEastAsia"/>
          <w:kern w:val="0"/>
          <w:sz w:val="44"/>
          <w:szCs w:val="44"/>
        </w:rPr>
      </w:pPr>
    </w:p>
    <w:p w:rsidR="00D76CA1" w:rsidRDefault="00A77506">
      <w:pPr>
        <w:pStyle w:val="1"/>
        <w:spacing w:beforeLines="50" w:before="156" w:afterLines="50" w:after="156" w:line="400" w:lineRule="atLeast"/>
        <w:ind w:left="357" w:firstLineChars="0" w:firstLine="0"/>
        <w:contextualSpacing/>
        <w:jc w:val="distribute"/>
        <w:rPr>
          <w:rFonts w:eastAsia="黑体"/>
          <w:kern w:val="0"/>
          <w:sz w:val="48"/>
          <w:szCs w:val="48"/>
        </w:rPr>
      </w:pPr>
      <w:r>
        <w:rPr>
          <w:rFonts w:eastAsia="黑体"/>
          <w:kern w:val="0"/>
          <w:sz w:val="48"/>
          <w:szCs w:val="48"/>
        </w:rPr>
        <w:t>绿色食品生产操作规程</w:t>
      </w:r>
    </w:p>
    <w:p w:rsidR="00D76CA1" w:rsidRDefault="00A77506">
      <w:pPr>
        <w:pStyle w:val="1"/>
        <w:spacing w:beforeLines="50" w:before="156" w:afterLines="50" w:after="156" w:line="400" w:lineRule="atLeast"/>
        <w:ind w:left="357" w:firstLineChars="0" w:firstLine="0"/>
        <w:contextualSpacing/>
        <w:jc w:val="right"/>
        <w:rPr>
          <w:rFonts w:eastAsia="黑体"/>
          <w:kern w:val="0"/>
          <w:sz w:val="28"/>
          <w:szCs w:val="28"/>
        </w:rPr>
      </w:pPr>
      <w:r>
        <w:rPr>
          <w:rFonts w:eastAsia="黑体"/>
          <w:spacing w:val="10"/>
          <w:w w:val="93"/>
          <w:kern w:val="0"/>
          <w:sz w:val="28"/>
          <w:szCs w:val="28"/>
        </w:rPr>
        <w:t xml:space="preserve">LB/T </w:t>
      </w:r>
      <w:r>
        <w:rPr>
          <w:rFonts w:eastAsia="黑体" w:hint="eastAsia"/>
          <w:spacing w:val="10"/>
          <w:w w:val="93"/>
          <w:kern w:val="0"/>
          <w:sz w:val="28"/>
          <w:szCs w:val="28"/>
        </w:rPr>
        <w:t>154</w:t>
      </w:r>
      <w:r>
        <w:rPr>
          <w:rFonts w:eastAsia="黑体"/>
          <w:spacing w:val="10"/>
          <w:w w:val="93"/>
          <w:kern w:val="0"/>
          <w:sz w:val="28"/>
          <w:szCs w:val="28"/>
        </w:rPr>
        <w:t>-</w:t>
      </w:r>
      <w:r>
        <w:rPr>
          <w:rFonts w:eastAsia="黑体" w:hint="eastAsia"/>
          <w:spacing w:val="10"/>
          <w:w w:val="93"/>
          <w:kern w:val="0"/>
          <w:sz w:val="28"/>
          <w:szCs w:val="28"/>
        </w:rPr>
        <w:t>2020</w:t>
      </w:r>
    </w:p>
    <w:p w:rsidR="00D76CA1" w:rsidRDefault="00A77506">
      <w:pPr>
        <w:pStyle w:val="1"/>
        <w:spacing w:beforeLines="50" w:before="156" w:afterLines="50" w:after="156" w:line="400" w:lineRule="atLeast"/>
        <w:ind w:left="357" w:firstLineChars="0" w:firstLine="0"/>
        <w:contextualSpacing/>
        <w:jc w:val="right"/>
        <w:rPr>
          <w:rFonts w:eastAsia="黑体"/>
          <w:kern w:val="0"/>
          <w:sz w:val="28"/>
          <w:szCs w:val="28"/>
        </w:rPr>
      </w:pPr>
      <w:r>
        <w:rPr>
          <w:rFonts w:eastAsia="黑体"/>
          <w:kern w:val="0"/>
          <w:sz w:val="28"/>
          <w:szCs w:val="28"/>
        </w:rPr>
        <w:pict>
          <v:shapetype id="_x0000_t32" coordsize="21600,21600" o:spt="32" o:oned="t" path="m,l21600,21600e" filled="f">
            <v:path arrowok="t" fillok="f" o:connecttype="none"/>
            <o:lock v:ext="edit" shapetype="t"/>
          </v:shapetype>
          <v:shape id="_x0000_s1026" type="#_x0000_t32" style="position:absolute;left:0;text-align:left;margin-left:12.6pt;margin-top:5.95pt;width:407.4pt;height:0;z-index:251659264;mso-width-relative:page;mso-height-relative:page" o:gfxdata="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CkISO1QAAAAgBAAAPAAAA&#10;AAAAAAEAIAAAACIAAABkcnMvZG93bnJldi54bWxQSwECFAAUAAAACACHTuJAe2AoSd8BAAB+AwAA&#10;DgAAAAAAAAABACAAAAAkAQAAZHJzL2Uyb0RvYy54bWxQSwUGAAAAAAYABgBZAQAAdQUAAAAA&#10;"/>
        </w:pict>
      </w:r>
    </w:p>
    <w:p w:rsidR="00D76CA1" w:rsidRDefault="00D76CA1">
      <w:pPr>
        <w:pStyle w:val="1"/>
        <w:spacing w:beforeLines="50" w:before="156" w:afterLines="50" w:after="156" w:line="400" w:lineRule="atLeast"/>
        <w:ind w:left="357" w:firstLineChars="0" w:firstLine="0"/>
        <w:contextualSpacing/>
        <w:jc w:val="center"/>
        <w:rPr>
          <w:rFonts w:eastAsia="黑体"/>
          <w:kern w:val="0"/>
          <w:sz w:val="32"/>
          <w:szCs w:val="32"/>
        </w:rPr>
      </w:pPr>
    </w:p>
    <w:p w:rsidR="00D76CA1" w:rsidRDefault="00D76CA1">
      <w:pPr>
        <w:pStyle w:val="1"/>
        <w:spacing w:beforeLines="50" w:before="156" w:afterLines="50" w:after="156" w:line="400" w:lineRule="atLeast"/>
        <w:ind w:left="357" w:firstLineChars="0" w:firstLine="0"/>
        <w:contextualSpacing/>
        <w:jc w:val="center"/>
        <w:rPr>
          <w:rFonts w:eastAsia="黑体"/>
          <w:kern w:val="0"/>
          <w:sz w:val="32"/>
          <w:szCs w:val="32"/>
        </w:rPr>
      </w:pPr>
    </w:p>
    <w:p w:rsidR="00D76CA1" w:rsidRDefault="00D76CA1">
      <w:pPr>
        <w:pStyle w:val="1"/>
        <w:spacing w:beforeLines="50" w:before="156" w:afterLines="50" w:after="156" w:line="400" w:lineRule="atLeast"/>
        <w:ind w:left="357" w:firstLineChars="0" w:firstLine="0"/>
        <w:contextualSpacing/>
        <w:jc w:val="center"/>
        <w:rPr>
          <w:rFonts w:eastAsia="黑体"/>
          <w:kern w:val="0"/>
          <w:sz w:val="32"/>
          <w:szCs w:val="32"/>
        </w:rPr>
      </w:pPr>
    </w:p>
    <w:p w:rsidR="00D76CA1" w:rsidRDefault="00D76CA1">
      <w:pPr>
        <w:pStyle w:val="1"/>
        <w:spacing w:beforeLines="50" w:before="156" w:afterLines="50" w:after="156" w:line="360" w:lineRule="auto"/>
        <w:ind w:left="357" w:firstLineChars="0" w:firstLine="0"/>
        <w:contextualSpacing/>
        <w:jc w:val="center"/>
        <w:rPr>
          <w:rFonts w:eastAsia="黑体"/>
          <w:kern w:val="0"/>
          <w:sz w:val="48"/>
          <w:szCs w:val="48"/>
        </w:rPr>
      </w:pPr>
    </w:p>
    <w:p w:rsidR="00D76CA1" w:rsidRDefault="00A77506">
      <w:pPr>
        <w:spacing w:beforeLines="50" w:before="156" w:afterLines="50" w:after="156" w:line="360" w:lineRule="auto"/>
        <w:ind w:left="357"/>
        <w:contextualSpacing/>
        <w:jc w:val="center"/>
        <w:rPr>
          <w:rFonts w:ascii="Times New Roman" w:eastAsia="黑体" w:hAnsi="Times New Roman" w:cs="Times New Roman"/>
          <w:kern w:val="21"/>
          <w:sz w:val="48"/>
          <w:szCs w:val="48"/>
        </w:rPr>
      </w:pPr>
      <w:r>
        <w:rPr>
          <w:rFonts w:ascii="Times New Roman" w:eastAsia="黑体" w:hAnsi="Times New Roman" w:cs="Times New Roman"/>
          <w:kern w:val="21"/>
          <w:sz w:val="48"/>
          <w:szCs w:val="48"/>
        </w:rPr>
        <w:t>南方草山草地</w:t>
      </w:r>
    </w:p>
    <w:p w:rsidR="00D76CA1" w:rsidRDefault="00A77506">
      <w:pPr>
        <w:spacing w:beforeLines="50" w:before="156" w:afterLines="50" w:after="156" w:line="360" w:lineRule="auto"/>
        <w:ind w:left="357"/>
        <w:contextualSpacing/>
        <w:jc w:val="center"/>
        <w:rPr>
          <w:rFonts w:ascii="Times New Roman" w:eastAsia="黑体" w:hAnsi="Times New Roman" w:cs="Times New Roman"/>
          <w:kern w:val="21"/>
          <w:sz w:val="48"/>
          <w:szCs w:val="48"/>
        </w:rPr>
      </w:pPr>
      <w:r>
        <w:rPr>
          <w:rFonts w:ascii="Times New Roman" w:eastAsia="黑体" w:hAnsi="Times New Roman" w:cs="Times New Roman"/>
          <w:kern w:val="21"/>
          <w:sz w:val="48"/>
          <w:szCs w:val="48"/>
        </w:rPr>
        <w:t>绿色食品肉牛养殖规程</w:t>
      </w:r>
    </w:p>
    <w:p w:rsidR="00D76CA1" w:rsidRDefault="00D76CA1">
      <w:pPr>
        <w:pStyle w:val="1"/>
        <w:spacing w:beforeLines="50" w:before="156" w:afterLines="50" w:after="156" w:line="400" w:lineRule="atLeast"/>
        <w:ind w:left="357" w:firstLineChars="0" w:firstLine="0"/>
        <w:contextualSpacing/>
        <w:jc w:val="center"/>
        <w:rPr>
          <w:rFonts w:eastAsia="黑体"/>
          <w:kern w:val="0"/>
          <w:sz w:val="32"/>
          <w:szCs w:val="32"/>
        </w:rPr>
      </w:pPr>
    </w:p>
    <w:p w:rsidR="00D76CA1" w:rsidRDefault="00D76CA1">
      <w:pPr>
        <w:pStyle w:val="1"/>
        <w:spacing w:beforeLines="50" w:before="156" w:afterLines="50" w:after="156" w:line="400" w:lineRule="atLeast"/>
        <w:ind w:left="357" w:firstLineChars="0" w:firstLine="0"/>
        <w:contextualSpacing/>
        <w:jc w:val="center"/>
        <w:rPr>
          <w:rFonts w:eastAsia="黑体"/>
          <w:kern w:val="0"/>
          <w:sz w:val="32"/>
          <w:szCs w:val="32"/>
        </w:rPr>
      </w:pPr>
    </w:p>
    <w:p w:rsidR="00D76CA1" w:rsidRDefault="00D76CA1">
      <w:pPr>
        <w:pStyle w:val="1"/>
        <w:spacing w:beforeLines="50" w:before="156" w:afterLines="50" w:after="156" w:line="400" w:lineRule="atLeast"/>
        <w:ind w:left="357" w:firstLineChars="0" w:firstLine="0"/>
        <w:contextualSpacing/>
        <w:jc w:val="center"/>
        <w:rPr>
          <w:rFonts w:eastAsia="黑体"/>
          <w:kern w:val="0"/>
          <w:sz w:val="32"/>
          <w:szCs w:val="32"/>
        </w:rPr>
      </w:pPr>
    </w:p>
    <w:p w:rsidR="00D76CA1" w:rsidRDefault="00D76CA1">
      <w:pPr>
        <w:pStyle w:val="1"/>
        <w:spacing w:beforeLines="50" w:before="156" w:afterLines="50" w:after="156" w:line="400" w:lineRule="atLeast"/>
        <w:ind w:left="357" w:firstLineChars="0" w:firstLine="0"/>
        <w:contextualSpacing/>
        <w:jc w:val="center"/>
        <w:rPr>
          <w:rFonts w:eastAsia="黑体"/>
          <w:kern w:val="0"/>
          <w:sz w:val="32"/>
          <w:szCs w:val="32"/>
        </w:rPr>
      </w:pPr>
    </w:p>
    <w:p w:rsidR="00D76CA1" w:rsidRDefault="00D76CA1">
      <w:pPr>
        <w:pStyle w:val="1"/>
        <w:spacing w:beforeLines="50" w:before="156" w:afterLines="50" w:after="156" w:line="400" w:lineRule="atLeast"/>
        <w:ind w:left="357" w:firstLineChars="0" w:firstLine="0"/>
        <w:contextualSpacing/>
        <w:jc w:val="center"/>
        <w:rPr>
          <w:rFonts w:eastAsia="黑体"/>
          <w:kern w:val="0"/>
          <w:sz w:val="32"/>
          <w:szCs w:val="32"/>
        </w:rPr>
      </w:pPr>
    </w:p>
    <w:p w:rsidR="00D76CA1" w:rsidRDefault="00D76CA1">
      <w:pPr>
        <w:pStyle w:val="1"/>
        <w:spacing w:beforeLines="50" w:before="156" w:afterLines="50" w:after="156" w:line="400" w:lineRule="atLeast"/>
        <w:ind w:left="357" w:firstLineChars="0" w:firstLine="0"/>
        <w:contextualSpacing/>
        <w:jc w:val="center"/>
        <w:rPr>
          <w:rFonts w:eastAsia="黑体"/>
          <w:kern w:val="0"/>
          <w:sz w:val="32"/>
          <w:szCs w:val="32"/>
        </w:rPr>
      </w:pPr>
    </w:p>
    <w:p w:rsidR="00D76CA1" w:rsidRDefault="00D76CA1">
      <w:pPr>
        <w:pStyle w:val="1"/>
        <w:spacing w:beforeLines="50" w:before="156" w:afterLines="50" w:after="156" w:line="400" w:lineRule="atLeast"/>
        <w:ind w:left="357" w:firstLineChars="0" w:firstLine="0"/>
        <w:contextualSpacing/>
        <w:jc w:val="center"/>
        <w:rPr>
          <w:rFonts w:eastAsia="黑体"/>
          <w:kern w:val="0"/>
          <w:sz w:val="32"/>
          <w:szCs w:val="32"/>
        </w:rPr>
      </w:pPr>
    </w:p>
    <w:p w:rsidR="00D76CA1" w:rsidRDefault="00A77506">
      <w:pPr>
        <w:spacing w:beforeLines="50" w:before="156" w:afterLines="50" w:after="156" w:line="400" w:lineRule="atLeast"/>
        <w:ind w:left="357"/>
        <w:contextualSpacing/>
        <w:jc w:val="left"/>
        <w:rPr>
          <w:rFonts w:ascii="Times New Roman" w:eastAsia="黑体" w:hAnsi="Times New Roman" w:cs="Times New Roman"/>
          <w:kern w:val="0"/>
          <w:sz w:val="28"/>
          <w:szCs w:val="28"/>
        </w:rPr>
      </w:pPr>
      <w:r>
        <w:rPr>
          <w:rFonts w:ascii="Times New Roman" w:eastAsia="黑体" w:hAnsi="Times New Roman" w:cs="Times New Roman"/>
          <w:kern w:val="0"/>
          <w:sz w:val="28"/>
          <w:szCs w:val="28"/>
        </w:rPr>
        <w:pict>
          <v:shape id="AutoShape 2" o:spid="_x0000_s1027" type="#_x0000_t32" style="position:absolute;left:0;text-align:left;margin-left:16.2pt;margin-top:30.45pt;width:382.2pt;height:1.2pt;z-index:251660288;mso-width-relative:page;mso-height-relative:page" o:gfxdata="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Jf9knXAAAACAEAAA8AAAAAAAAAAQAgAAAAIgAAAGRycy9kb3ducmV2LnhtbFBL&#10;AQIUABQAAAAIAIdO4kCUnX/RvgEAAGgDAAAOAAAAAAAAAAEAIAAAACYBAABkcnMvZTJvRG9jLnht&#10;bFBLBQYAAAAABgAGAFkBAABWBQAAAAA=&#10;"/>
        </w:pict>
      </w:r>
      <w:r>
        <w:rPr>
          <w:rFonts w:ascii="Times New Roman" w:eastAsia="黑体" w:hAnsi="Times New Roman" w:cs="Times New Roman"/>
          <w:kern w:val="0"/>
          <w:sz w:val="28"/>
          <w:szCs w:val="28"/>
        </w:rPr>
        <w:t>20</w:t>
      </w:r>
      <w:r>
        <w:rPr>
          <w:rFonts w:ascii="Times New Roman" w:eastAsia="黑体" w:hAnsi="Times New Roman" w:cs="Times New Roman" w:hint="eastAsia"/>
          <w:kern w:val="0"/>
          <w:sz w:val="28"/>
          <w:szCs w:val="28"/>
        </w:rPr>
        <w:t>20</w:t>
      </w:r>
      <w:r>
        <w:rPr>
          <w:rFonts w:ascii="Times New Roman" w:eastAsia="黑体" w:hAnsi="Times New Roman" w:cs="Times New Roman"/>
          <w:kern w:val="0"/>
          <w:sz w:val="28"/>
          <w:szCs w:val="28"/>
        </w:rPr>
        <w:t>-</w:t>
      </w:r>
      <w:r>
        <w:rPr>
          <w:rFonts w:ascii="Times New Roman" w:eastAsia="黑体" w:hAnsi="Times New Roman" w:cs="Times New Roman" w:hint="eastAsia"/>
          <w:kern w:val="0"/>
          <w:sz w:val="28"/>
          <w:szCs w:val="28"/>
        </w:rPr>
        <w:t>08</w:t>
      </w:r>
      <w:r>
        <w:rPr>
          <w:rFonts w:ascii="Times New Roman" w:eastAsia="黑体" w:hAnsi="Times New Roman" w:cs="Times New Roman"/>
          <w:kern w:val="0"/>
          <w:sz w:val="28"/>
          <w:szCs w:val="28"/>
        </w:rPr>
        <w:t>-</w:t>
      </w:r>
      <w:r>
        <w:rPr>
          <w:rFonts w:ascii="Times New Roman" w:eastAsia="黑体" w:hAnsi="Times New Roman" w:cs="Times New Roman" w:hint="eastAsia"/>
          <w:kern w:val="0"/>
          <w:sz w:val="28"/>
          <w:szCs w:val="28"/>
        </w:rPr>
        <w:t>20</w:t>
      </w:r>
      <w:r>
        <w:rPr>
          <w:rFonts w:ascii="Times New Roman" w:eastAsia="黑体" w:hAnsi="Times New Roman" w:cs="Times New Roman"/>
          <w:kern w:val="0"/>
          <w:sz w:val="28"/>
          <w:szCs w:val="28"/>
        </w:rPr>
        <w:t>发布</w:t>
      </w:r>
      <w:r>
        <w:rPr>
          <w:rFonts w:ascii="Times New Roman" w:eastAsia="黑体" w:hAnsi="Times New Roman" w:cs="Times New Roman"/>
          <w:kern w:val="0"/>
          <w:sz w:val="28"/>
          <w:szCs w:val="28"/>
        </w:rPr>
        <w:t xml:space="preserve">          </w:t>
      </w:r>
      <w:r>
        <w:rPr>
          <w:rFonts w:ascii="Times New Roman" w:eastAsia="黑体" w:hAnsi="Times New Roman" w:cs="Times New Roman" w:hint="eastAsia"/>
          <w:kern w:val="0"/>
          <w:sz w:val="28"/>
          <w:szCs w:val="28"/>
        </w:rPr>
        <w:t xml:space="preserve">        </w:t>
      </w:r>
      <w:r>
        <w:rPr>
          <w:rFonts w:ascii="Times New Roman" w:eastAsia="黑体" w:hAnsi="Times New Roman" w:cs="Times New Roman"/>
          <w:kern w:val="0"/>
          <w:sz w:val="28"/>
          <w:szCs w:val="28"/>
        </w:rPr>
        <w:t xml:space="preserve">    20</w:t>
      </w:r>
      <w:r>
        <w:rPr>
          <w:rFonts w:ascii="Times New Roman" w:eastAsia="黑体" w:hAnsi="Times New Roman" w:cs="Times New Roman" w:hint="eastAsia"/>
          <w:kern w:val="0"/>
          <w:sz w:val="28"/>
          <w:szCs w:val="28"/>
        </w:rPr>
        <w:t>20</w:t>
      </w:r>
      <w:r>
        <w:rPr>
          <w:rFonts w:ascii="Times New Roman" w:eastAsia="黑体" w:hAnsi="Times New Roman" w:cs="Times New Roman"/>
          <w:kern w:val="0"/>
          <w:sz w:val="28"/>
          <w:szCs w:val="28"/>
        </w:rPr>
        <w:t>-</w:t>
      </w:r>
      <w:r>
        <w:rPr>
          <w:rFonts w:ascii="Times New Roman" w:eastAsia="黑体" w:hAnsi="Times New Roman" w:cs="Times New Roman" w:hint="eastAsia"/>
          <w:kern w:val="0"/>
          <w:sz w:val="28"/>
          <w:szCs w:val="28"/>
        </w:rPr>
        <w:t>11</w:t>
      </w:r>
      <w:r>
        <w:rPr>
          <w:rFonts w:ascii="Times New Roman" w:eastAsia="黑体" w:hAnsi="Times New Roman" w:cs="Times New Roman"/>
          <w:kern w:val="0"/>
          <w:sz w:val="28"/>
          <w:szCs w:val="28"/>
        </w:rPr>
        <w:t>-</w:t>
      </w:r>
      <w:r>
        <w:rPr>
          <w:rFonts w:ascii="Times New Roman" w:eastAsia="黑体" w:hAnsi="Times New Roman" w:cs="Times New Roman" w:hint="eastAsia"/>
          <w:kern w:val="0"/>
          <w:sz w:val="28"/>
          <w:szCs w:val="28"/>
        </w:rPr>
        <w:t>01</w:t>
      </w:r>
      <w:r>
        <w:rPr>
          <w:rFonts w:ascii="Times New Roman" w:eastAsia="黑体" w:hAnsi="Times New Roman" w:cs="Times New Roman"/>
          <w:kern w:val="0"/>
          <w:sz w:val="28"/>
          <w:szCs w:val="28"/>
        </w:rPr>
        <w:t>实施</w:t>
      </w:r>
    </w:p>
    <w:p w:rsidR="00D76CA1" w:rsidRDefault="00D76CA1">
      <w:pPr>
        <w:pStyle w:val="1"/>
        <w:spacing w:beforeLines="50" w:before="156" w:afterLines="50" w:after="156" w:line="400" w:lineRule="atLeast"/>
        <w:ind w:left="357" w:firstLineChars="0" w:firstLine="0"/>
        <w:contextualSpacing/>
        <w:jc w:val="center"/>
        <w:rPr>
          <w:rFonts w:eastAsia="黑体"/>
          <w:kern w:val="0"/>
        </w:rPr>
      </w:pPr>
    </w:p>
    <w:p w:rsidR="00D76CA1" w:rsidRDefault="00A77506">
      <w:pPr>
        <w:pStyle w:val="af"/>
        <w:framePr w:w="0" w:hRule="auto" w:hSpace="0" w:vSpace="0" w:wrap="auto" w:vAnchor="margin" w:hAnchor="text" w:xAlign="left" w:yAlign="inline"/>
        <w:spacing w:beforeLines="50" w:before="156" w:afterLines="50" w:after="156" w:line="400" w:lineRule="atLeast"/>
        <w:ind w:leftChars="63" w:left="132"/>
        <w:contextualSpacing/>
        <w:rPr>
          <w:rFonts w:ascii="Times New Roman" w:eastAsiaTheme="minorEastAsia"/>
        </w:rPr>
      </w:pPr>
      <w:r>
        <w:rPr>
          <w:rFonts w:ascii="Times New Roman" w:eastAsia="华文中宋"/>
          <w:b w:val="0"/>
          <w:spacing w:val="71"/>
          <w:w w:val="100"/>
          <w:sz w:val="32"/>
          <w:szCs w:val="32"/>
        </w:rPr>
        <w:t>中国绿色食品发展中</w:t>
      </w:r>
      <w:r>
        <w:rPr>
          <w:rFonts w:ascii="Times New Roman" w:eastAsia="华文中宋"/>
          <w:b w:val="0"/>
          <w:spacing w:val="0"/>
          <w:w w:val="100"/>
          <w:sz w:val="32"/>
          <w:szCs w:val="32"/>
        </w:rPr>
        <w:t>心</w:t>
      </w:r>
      <w:r>
        <w:rPr>
          <w:rFonts w:ascii="Times New Roman" w:eastAsia="华文中宋"/>
          <w:b w:val="0"/>
          <w:spacing w:val="0"/>
          <w:w w:val="100"/>
          <w:sz w:val="32"/>
          <w:szCs w:val="32"/>
        </w:rPr>
        <w:t xml:space="preserve">  </w:t>
      </w:r>
      <w:r>
        <w:rPr>
          <w:rFonts w:ascii="Times New Roman" w:eastAsia="黑体"/>
          <w:b w:val="0"/>
          <w:spacing w:val="0"/>
          <w:w w:val="100"/>
          <w:sz w:val="32"/>
          <w:szCs w:val="32"/>
        </w:rPr>
        <w:t>发</w:t>
      </w:r>
      <w:r>
        <w:rPr>
          <w:rFonts w:ascii="Times New Roman" w:eastAsia="黑体"/>
          <w:b w:val="0"/>
          <w:spacing w:val="0"/>
          <w:w w:val="100"/>
          <w:sz w:val="32"/>
          <w:szCs w:val="32"/>
        </w:rPr>
        <w:t xml:space="preserve"> </w:t>
      </w:r>
      <w:r>
        <w:rPr>
          <w:rFonts w:ascii="Times New Roman" w:eastAsia="黑体"/>
          <w:b w:val="0"/>
          <w:spacing w:val="0"/>
          <w:w w:val="100"/>
          <w:sz w:val="32"/>
          <w:szCs w:val="32"/>
        </w:rPr>
        <w:t>布</w:t>
      </w:r>
    </w:p>
    <w:p w:rsidR="00D76CA1" w:rsidRDefault="00D76CA1">
      <w:pPr>
        <w:pStyle w:val="1"/>
        <w:spacing w:beforeLines="50" w:before="156" w:afterLines="50" w:after="156" w:line="400" w:lineRule="atLeast"/>
        <w:ind w:left="357" w:firstLineChars="0" w:firstLine="0"/>
        <w:contextualSpacing/>
        <w:jc w:val="center"/>
        <w:rPr>
          <w:rFonts w:eastAsiaTheme="minorEastAsia"/>
          <w:kern w:val="0"/>
          <w:sz w:val="48"/>
          <w:szCs w:val="48"/>
        </w:rPr>
      </w:pPr>
    </w:p>
    <w:p w:rsidR="00D76CA1" w:rsidRDefault="00D76CA1">
      <w:pPr>
        <w:pStyle w:val="1"/>
        <w:spacing w:beforeLines="50" w:before="156" w:afterLines="50" w:after="156" w:line="400" w:lineRule="atLeast"/>
        <w:ind w:left="357" w:firstLineChars="0" w:firstLine="0"/>
        <w:contextualSpacing/>
        <w:jc w:val="center"/>
        <w:rPr>
          <w:rFonts w:eastAsiaTheme="minorEastAsia"/>
          <w:kern w:val="0"/>
          <w:sz w:val="32"/>
          <w:szCs w:val="32"/>
        </w:rPr>
      </w:pPr>
    </w:p>
    <w:p w:rsidR="00D76CA1" w:rsidRDefault="00A77506">
      <w:pPr>
        <w:pStyle w:val="1"/>
        <w:spacing w:beforeLines="50" w:before="156" w:afterLines="50" w:after="156" w:line="400" w:lineRule="atLeast"/>
        <w:ind w:left="357" w:firstLineChars="0" w:firstLine="0"/>
        <w:contextualSpacing/>
        <w:jc w:val="center"/>
        <w:rPr>
          <w:rFonts w:eastAsia="黑体"/>
          <w:kern w:val="0"/>
          <w:sz w:val="32"/>
          <w:szCs w:val="32"/>
        </w:rPr>
      </w:pPr>
      <w:r>
        <w:rPr>
          <w:rFonts w:eastAsia="黑体"/>
          <w:kern w:val="0"/>
          <w:sz w:val="32"/>
          <w:szCs w:val="32"/>
        </w:rPr>
        <w:t>前</w:t>
      </w:r>
      <w:r>
        <w:rPr>
          <w:rFonts w:eastAsia="黑体"/>
          <w:kern w:val="0"/>
          <w:sz w:val="32"/>
          <w:szCs w:val="32"/>
        </w:rPr>
        <w:t xml:space="preserve">  </w:t>
      </w:r>
      <w:r>
        <w:rPr>
          <w:rFonts w:eastAsia="黑体"/>
          <w:kern w:val="0"/>
          <w:sz w:val="32"/>
          <w:szCs w:val="32"/>
        </w:rPr>
        <w:t>言</w:t>
      </w:r>
    </w:p>
    <w:p w:rsidR="00D76CA1" w:rsidRDefault="00D76CA1">
      <w:pPr>
        <w:pStyle w:val="1"/>
        <w:spacing w:beforeLines="50" w:before="156" w:afterLines="50" w:after="156" w:line="400" w:lineRule="atLeast"/>
        <w:ind w:left="357" w:firstLineChars="0" w:firstLine="0"/>
        <w:contextualSpacing/>
        <w:jc w:val="center"/>
        <w:rPr>
          <w:rFonts w:eastAsiaTheme="minorEastAsia"/>
          <w:kern w:val="0"/>
          <w:sz w:val="32"/>
          <w:szCs w:val="32"/>
        </w:rPr>
      </w:pPr>
    </w:p>
    <w:p w:rsidR="00D76CA1" w:rsidRDefault="00A77506">
      <w:pPr>
        <w:pStyle w:val="1"/>
        <w:spacing w:line="400" w:lineRule="atLeast"/>
        <w:contextualSpacing/>
        <w:jc w:val="left"/>
      </w:pPr>
      <w:r>
        <w:rPr>
          <w:kern w:val="0"/>
        </w:rPr>
        <w:t>本</w:t>
      </w:r>
      <w:r>
        <w:t>规程由中国绿色食品发展中心提出并归口。</w:t>
      </w:r>
    </w:p>
    <w:p w:rsidR="00D76CA1" w:rsidRDefault="00A77506">
      <w:pPr>
        <w:pStyle w:val="1"/>
        <w:spacing w:line="400" w:lineRule="atLeast"/>
        <w:contextualSpacing/>
        <w:jc w:val="left"/>
      </w:pPr>
      <w:r>
        <w:t>本规程起草单位：湖南农业大学、湖南省绿色食品办公室、湖南省畜牧水产技术推广站、湖南省畜牧兽医研究所、中南林业科技大学、湖南阳春农业生物科技有限责任公司、农业部南京设计院中南分院、湖南舜天恒禾农业科技发展有限公司、茶陵县林丰农业发展有限公司、广东省农产品质</w:t>
      </w:r>
      <w:proofErr w:type="gramStart"/>
      <w:r>
        <w:t>量安全</w:t>
      </w:r>
      <w:proofErr w:type="gramEnd"/>
      <w:r>
        <w:t>中心、广西壮族自治区绿色食品办公室、四川省绿色食品发展中心、贵州省绿色食品发展中心、云南省绿色食品发展中心、宜昌市夷陵区绿色食品管理办公室。</w:t>
      </w:r>
    </w:p>
    <w:p w:rsidR="00D76CA1" w:rsidRDefault="00A77506">
      <w:pPr>
        <w:pStyle w:val="1"/>
        <w:spacing w:line="400" w:lineRule="atLeast"/>
        <w:contextualSpacing/>
        <w:jc w:val="left"/>
      </w:pPr>
      <w:r>
        <w:t>本规程主要起草人：陈东、杨青、刘俊杰、李昊帮、祝贺、杜送德、刘平云、林进行、封林为、蒋尊芳、祝远魁、胡冠华、李</w:t>
      </w:r>
      <w:r>
        <w:t>仕强、周熙、梁潇、邱纯、王凌霞。</w:t>
      </w:r>
    </w:p>
    <w:p w:rsidR="00D76CA1" w:rsidRDefault="00D76CA1">
      <w:pPr>
        <w:pStyle w:val="1"/>
        <w:spacing w:beforeLines="50" w:before="156" w:afterLines="50" w:after="156" w:line="400" w:lineRule="atLeast"/>
        <w:contextualSpacing/>
        <w:rPr>
          <w:rFonts w:eastAsiaTheme="minorEastAsia"/>
          <w:kern w:val="0"/>
        </w:rPr>
      </w:pPr>
    </w:p>
    <w:p w:rsidR="00D76CA1" w:rsidRDefault="00D76CA1">
      <w:pPr>
        <w:pStyle w:val="1"/>
        <w:spacing w:beforeLines="50" w:before="156" w:afterLines="50" w:after="156" w:line="360" w:lineRule="auto"/>
        <w:ind w:firstLine="560"/>
        <w:contextualSpacing/>
        <w:jc w:val="left"/>
        <w:rPr>
          <w:rFonts w:eastAsiaTheme="minorEastAsia"/>
          <w:kern w:val="0"/>
          <w:sz w:val="28"/>
          <w:szCs w:val="28"/>
        </w:rPr>
      </w:pPr>
    </w:p>
    <w:p w:rsidR="00D76CA1" w:rsidRDefault="00A77506">
      <w:pPr>
        <w:pStyle w:val="1"/>
        <w:spacing w:beforeLines="50" w:before="156" w:afterLines="50" w:after="156" w:line="400" w:lineRule="atLeast"/>
        <w:ind w:firstLine="560"/>
        <w:contextualSpacing/>
        <w:jc w:val="left"/>
        <w:rPr>
          <w:kern w:val="0"/>
          <w:sz w:val="28"/>
          <w:szCs w:val="28"/>
        </w:rPr>
      </w:pPr>
      <w:r>
        <w:rPr>
          <w:kern w:val="0"/>
          <w:sz w:val="28"/>
          <w:szCs w:val="28"/>
        </w:rPr>
        <w:t xml:space="preserve">    </w:t>
      </w:r>
    </w:p>
    <w:p w:rsidR="00D76CA1" w:rsidRDefault="00D76CA1">
      <w:pPr>
        <w:pStyle w:val="1"/>
        <w:spacing w:beforeLines="50" w:before="156" w:afterLines="50" w:after="156" w:line="400" w:lineRule="atLeast"/>
        <w:ind w:firstLine="560"/>
        <w:contextualSpacing/>
        <w:jc w:val="left"/>
        <w:rPr>
          <w:kern w:val="0"/>
          <w:sz w:val="28"/>
          <w:szCs w:val="28"/>
        </w:rPr>
      </w:pPr>
    </w:p>
    <w:p w:rsidR="00D76CA1" w:rsidRDefault="00D76CA1">
      <w:pPr>
        <w:pStyle w:val="1"/>
        <w:spacing w:beforeLines="50" w:before="156" w:afterLines="50" w:after="156" w:line="400" w:lineRule="atLeast"/>
        <w:ind w:firstLine="560"/>
        <w:contextualSpacing/>
        <w:jc w:val="left"/>
        <w:rPr>
          <w:kern w:val="0"/>
          <w:sz w:val="28"/>
          <w:szCs w:val="28"/>
        </w:rPr>
      </w:pPr>
    </w:p>
    <w:p w:rsidR="00D76CA1" w:rsidRDefault="00D76CA1">
      <w:pPr>
        <w:pStyle w:val="1"/>
        <w:spacing w:beforeLines="50" w:before="156" w:afterLines="50" w:after="156" w:line="400" w:lineRule="atLeast"/>
        <w:ind w:firstLine="560"/>
        <w:contextualSpacing/>
        <w:jc w:val="left"/>
        <w:rPr>
          <w:kern w:val="0"/>
          <w:sz w:val="28"/>
          <w:szCs w:val="28"/>
        </w:rPr>
      </w:pPr>
    </w:p>
    <w:p w:rsidR="00D76CA1" w:rsidRDefault="00D76CA1">
      <w:pPr>
        <w:pStyle w:val="1"/>
        <w:spacing w:beforeLines="50" w:before="156" w:afterLines="50" w:after="156" w:line="400" w:lineRule="atLeast"/>
        <w:ind w:firstLine="560"/>
        <w:contextualSpacing/>
        <w:jc w:val="left"/>
        <w:rPr>
          <w:kern w:val="0"/>
          <w:sz w:val="28"/>
          <w:szCs w:val="28"/>
        </w:rPr>
      </w:pPr>
    </w:p>
    <w:p w:rsidR="00D76CA1" w:rsidRDefault="00D76CA1">
      <w:pPr>
        <w:pStyle w:val="1"/>
        <w:spacing w:beforeLines="50" w:before="156" w:afterLines="50" w:after="156" w:line="400" w:lineRule="atLeast"/>
        <w:ind w:firstLine="560"/>
        <w:contextualSpacing/>
        <w:jc w:val="left"/>
        <w:rPr>
          <w:kern w:val="0"/>
          <w:sz w:val="28"/>
          <w:szCs w:val="28"/>
        </w:rPr>
      </w:pPr>
    </w:p>
    <w:p w:rsidR="00D76CA1" w:rsidRDefault="00D76CA1">
      <w:pPr>
        <w:pStyle w:val="1"/>
        <w:spacing w:beforeLines="50" w:before="156" w:afterLines="50" w:after="156" w:line="400" w:lineRule="atLeast"/>
        <w:ind w:firstLine="560"/>
        <w:contextualSpacing/>
        <w:jc w:val="left"/>
        <w:rPr>
          <w:kern w:val="0"/>
          <w:sz w:val="28"/>
          <w:szCs w:val="28"/>
        </w:rPr>
      </w:pPr>
    </w:p>
    <w:p w:rsidR="00D76CA1" w:rsidRDefault="00D76CA1">
      <w:pPr>
        <w:pStyle w:val="1"/>
        <w:spacing w:beforeLines="50" w:before="156" w:afterLines="50" w:after="156" w:line="400" w:lineRule="atLeast"/>
        <w:ind w:firstLine="560"/>
        <w:contextualSpacing/>
        <w:jc w:val="left"/>
        <w:rPr>
          <w:kern w:val="0"/>
          <w:sz w:val="28"/>
          <w:szCs w:val="28"/>
        </w:rPr>
      </w:pPr>
    </w:p>
    <w:p w:rsidR="00D76CA1" w:rsidRDefault="00D76CA1">
      <w:pPr>
        <w:pStyle w:val="1"/>
        <w:spacing w:beforeLines="50" w:before="156" w:afterLines="50" w:after="156" w:line="400" w:lineRule="atLeast"/>
        <w:ind w:firstLine="560"/>
        <w:contextualSpacing/>
        <w:jc w:val="left"/>
        <w:rPr>
          <w:kern w:val="0"/>
          <w:sz w:val="28"/>
          <w:szCs w:val="28"/>
        </w:rPr>
      </w:pPr>
    </w:p>
    <w:p w:rsidR="00D76CA1" w:rsidRDefault="00D76CA1">
      <w:pPr>
        <w:pStyle w:val="1"/>
        <w:spacing w:beforeLines="50" w:before="156" w:afterLines="50" w:after="156" w:line="400" w:lineRule="atLeast"/>
        <w:ind w:firstLine="560"/>
        <w:contextualSpacing/>
        <w:jc w:val="left"/>
        <w:rPr>
          <w:kern w:val="0"/>
          <w:sz w:val="28"/>
          <w:szCs w:val="28"/>
        </w:rPr>
      </w:pPr>
    </w:p>
    <w:p w:rsidR="00D76CA1" w:rsidRDefault="00A77506">
      <w:pPr>
        <w:widowControl/>
        <w:spacing w:beforeLines="50" w:before="156" w:afterLines="50" w:after="156" w:line="400" w:lineRule="atLeast"/>
        <w:ind w:left="357"/>
        <w:contextualSpacing/>
        <w:jc w:val="center"/>
        <w:rPr>
          <w:rFonts w:ascii="Times New Roman" w:eastAsia="黑体" w:hAnsi="Times New Roman" w:cs="Times New Roman"/>
          <w:sz w:val="32"/>
          <w:szCs w:val="32"/>
        </w:rPr>
      </w:pPr>
      <w:r>
        <w:rPr>
          <w:rFonts w:ascii="Times New Roman" w:hAnsi="Times New Roman" w:cs="Times New Roman"/>
          <w:kern w:val="0"/>
        </w:rPr>
        <w:br w:type="page"/>
      </w:r>
      <w:r>
        <w:rPr>
          <w:rFonts w:ascii="Times New Roman" w:eastAsia="黑体" w:hAnsi="Times New Roman" w:cs="Times New Roman"/>
          <w:sz w:val="32"/>
          <w:szCs w:val="32"/>
        </w:rPr>
        <w:lastRenderedPageBreak/>
        <w:t>南方草山草地</w:t>
      </w:r>
    </w:p>
    <w:p w:rsidR="00D76CA1" w:rsidRDefault="00A77506">
      <w:pPr>
        <w:pStyle w:val="1"/>
        <w:spacing w:beforeLines="50" w:before="156" w:afterLines="50" w:after="156" w:line="400" w:lineRule="atLeast"/>
        <w:ind w:left="357" w:firstLineChars="0" w:firstLine="0"/>
        <w:contextualSpacing/>
        <w:jc w:val="center"/>
        <w:rPr>
          <w:rFonts w:eastAsia="黑体"/>
          <w:sz w:val="32"/>
          <w:szCs w:val="32"/>
        </w:rPr>
      </w:pPr>
      <w:r>
        <w:rPr>
          <w:rFonts w:eastAsia="黑体"/>
          <w:sz w:val="32"/>
          <w:szCs w:val="32"/>
        </w:rPr>
        <w:t>绿色食品肉牛养殖规程</w:t>
      </w:r>
    </w:p>
    <w:p w:rsidR="00D76CA1" w:rsidRDefault="00D76CA1">
      <w:pPr>
        <w:pStyle w:val="1"/>
        <w:spacing w:beforeLines="50" w:before="156" w:afterLines="50" w:after="156" w:line="400" w:lineRule="atLeast"/>
        <w:ind w:left="357" w:firstLineChars="0" w:firstLine="0"/>
        <w:contextualSpacing/>
        <w:jc w:val="center"/>
        <w:rPr>
          <w:rFonts w:eastAsiaTheme="minorEastAsia"/>
          <w:sz w:val="28"/>
          <w:szCs w:val="28"/>
        </w:rPr>
      </w:pPr>
    </w:p>
    <w:p w:rsidR="00D76CA1" w:rsidRDefault="00A77506">
      <w:pPr>
        <w:pStyle w:val="1"/>
        <w:spacing w:before="50" w:after="50" w:line="400" w:lineRule="atLeast"/>
        <w:ind w:firstLineChars="0" w:firstLine="0"/>
        <w:contextualSpacing/>
        <w:rPr>
          <w:rFonts w:eastAsia="黑体"/>
          <w:b/>
        </w:rPr>
      </w:pPr>
      <w:r>
        <w:rPr>
          <w:rFonts w:eastAsia="黑体"/>
          <w:b/>
        </w:rPr>
        <w:t xml:space="preserve">1 </w:t>
      </w:r>
      <w:r>
        <w:rPr>
          <w:rFonts w:eastAsia="黑体"/>
          <w:b/>
        </w:rPr>
        <w:t>范围</w:t>
      </w:r>
    </w:p>
    <w:p w:rsidR="00D76CA1" w:rsidRDefault="00A77506">
      <w:pPr>
        <w:pStyle w:val="1"/>
        <w:spacing w:beforeLines="50" w:before="156" w:afterLines="50" w:after="156" w:line="400" w:lineRule="atLeast"/>
        <w:contextualSpacing/>
        <w:rPr>
          <w:rFonts w:eastAsiaTheme="minorEastAsia"/>
        </w:rPr>
      </w:pPr>
      <w:r>
        <w:rPr>
          <w:rFonts w:eastAsiaTheme="minorEastAsia"/>
        </w:rPr>
        <w:t>本规程规定了南方草山草地绿色食品肉牛养殖过程中产地环境、品种选择、投入品、饲养管理、疫病防治、出栏和运输、质量追溯、肉牛养殖生产废弃物处理与资源化利用、生产档案管理等的要求。</w:t>
      </w:r>
    </w:p>
    <w:p w:rsidR="00D76CA1" w:rsidRDefault="00A77506">
      <w:pPr>
        <w:pStyle w:val="1"/>
        <w:spacing w:beforeLines="50" w:before="156" w:afterLines="50" w:after="156" w:line="400" w:lineRule="atLeast"/>
        <w:contextualSpacing/>
        <w:rPr>
          <w:rFonts w:eastAsiaTheme="minorEastAsia"/>
        </w:rPr>
      </w:pPr>
      <w:r>
        <w:rPr>
          <w:rFonts w:eastAsiaTheme="minorEastAsia"/>
        </w:rPr>
        <w:t>本规程适用于湖北、湖南、广东、广西、四川、贵州和云南等南方草山草地的绿色食品肉牛养殖。</w:t>
      </w:r>
    </w:p>
    <w:p w:rsidR="00D76CA1" w:rsidRDefault="00A77506">
      <w:pPr>
        <w:pStyle w:val="1"/>
        <w:spacing w:before="50" w:after="50" w:line="400" w:lineRule="atLeast"/>
        <w:ind w:firstLineChars="0" w:firstLine="0"/>
        <w:contextualSpacing/>
        <w:rPr>
          <w:rFonts w:eastAsia="黑体"/>
          <w:b/>
        </w:rPr>
      </w:pPr>
      <w:r>
        <w:rPr>
          <w:rFonts w:eastAsia="黑体"/>
          <w:b/>
        </w:rPr>
        <w:t xml:space="preserve">2 </w:t>
      </w:r>
      <w:r>
        <w:rPr>
          <w:rFonts w:eastAsia="黑体"/>
          <w:b/>
        </w:rPr>
        <w:t>规范性引用文件</w:t>
      </w:r>
    </w:p>
    <w:p w:rsidR="00D76CA1" w:rsidRDefault="00A77506">
      <w:pPr>
        <w:pStyle w:val="1"/>
        <w:spacing w:beforeLines="50" w:before="156" w:afterLines="50" w:after="156" w:line="400" w:lineRule="atLeast"/>
        <w:contextualSpacing/>
        <w:rPr>
          <w:rFonts w:eastAsiaTheme="minorEastAsia"/>
        </w:rPr>
      </w:pPr>
      <w:r>
        <w:rPr>
          <w:rFonts w:eastAsiaTheme="minorEastAsia"/>
        </w:rPr>
        <w:t>下列文件对于本文件的应用是必不可少的。凡是注日期的引用文件，仅所注日期的版本适用于本文件。凡是不注日期的引用文件，其最新版本（包括所有的修改单）适用于本文件。</w:t>
      </w:r>
    </w:p>
    <w:p w:rsidR="00D76CA1" w:rsidRDefault="00A77506">
      <w:pPr>
        <w:pStyle w:val="1"/>
        <w:spacing w:beforeLines="50" w:before="156" w:afterLines="50" w:after="156" w:line="400" w:lineRule="atLeast"/>
        <w:contextualSpacing/>
        <w:rPr>
          <w:rFonts w:eastAsiaTheme="minorEastAsia"/>
        </w:rPr>
      </w:pPr>
      <w:r>
        <w:rPr>
          <w:rFonts w:eastAsiaTheme="minorEastAsia"/>
        </w:rPr>
        <w:t xml:space="preserve">GB 13078-2017  </w:t>
      </w:r>
      <w:r>
        <w:rPr>
          <w:rFonts w:eastAsiaTheme="minorEastAsia"/>
        </w:rPr>
        <w:t>饲料卫生标准</w:t>
      </w:r>
    </w:p>
    <w:p w:rsidR="00D76CA1" w:rsidRDefault="00A77506">
      <w:pPr>
        <w:pStyle w:val="1"/>
        <w:spacing w:beforeLines="50" w:before="156" w:afterLines="50" w:after="156" w:line="400" w:lineRule="atLeast"/>
        <w:contextualSpacing/>
        <w:rPr>
          <w:rFonts w:eastAsiaTheme="minorEastAsia"/>
        </w:rPr>
      </w:pPr>
      <w:r>
        <w:rPr>
          <w:rFonts w:eastAsiaTheme="minorEastAsia"/>
        </w:rPr>
        <w:t xml:space="preserve">NY/T 388  </w:t>
      </w:r>
      <w:r>
        <w:rPr>
          <w:rFonts w:eastAsiaTheme="minorEastAsia"/>
        </w:rPr>
        <w:t>畜禽场环境质量标准</w:t>
      </w:r>
    </w:p>
    <w:p w:rsidR="00D76CA1" w:rsidRDefault="00A77506">
      <w:pPr>
        <w:pStyle w:val="1"/>
        <w:spacing w:beforeLines="50" w:before="156" w:afterLines="50" w:after="156" w:line="400" w:lineRule="atLeast"/>
        <w:contextualSpacing/>
        <w:rPr>
          <w:rFonts w:eastAsiaTheme="minorEastAsia"/>
        </w:rPr>
      </w:pPr>
      <w:bookmarkStart w:id="0" w:name="_Hlk21610008"/>
      <w:r>
        <w:rPr>
          <w:rFonts w:eastAsiaTheme="minorEastAsia"/>
        </w:rPr>
        <w:t>NY/T 391</w:t>
      </w:r>
      <w:bookmarkEnd w:id="0"/>
      <w:r>
        <w:rPr>
          <w:rFonts w:eastAsiaTheme="minorEastAsia"/>
        </w:rPr>
        <w:t xml:space="preserve">  </w:t>
      </w:r>
      <w:r>
        <w:rPr>
          <w:rFonts w:eastAsiaTheme="minorEastAsia"/>
        </w:rPr>
        <w:t>绿色食品</w:t>
      </w:r>
      <w:r>
        <w:rPr>
          <w:rFonts w:eastAsiaTheme="minorEastAsia"/>
        </w:rPr>
        <w:t xml:space="preserve">  </w:t>
      </w:r>
      <w:r>
        <w:rPr>
          <w:rFonts w:eastAsiaTheme="minorEastAsia"/>
        </w:rPr>
        <w:t>产地环境质量</w:t>
      </w:r>
    </w:p>
    <w:p w:rsidR="00D76CA1" w:rsidRDefault="00A77506">
      <w:pPr>
        <w:pStyle w:val="1"/>
        <w:spacing w:beforeLines="50" w:before="156" w:afterLines="50" w:after="156" w:line="400" w:lineRule="atLeast"/>
        <w:contextualSpacing/>
        <w:rPr>
          <w:rFonts w:eastAsiaTheme="minorEastAsia"/>
        </w:rPr>
      </w:pPr>
      <w:bookmarkStart w:id="1" w:name="_Hlk21610038"/>
      <w:r>
        <w:rPr>
          <w:rFonts w:eastAsiaTheme="minorEastAsia"/>
        </w:rPr>
        <w:t>NY/T 393</w:t>
      </w:r>
      <w:bookmarkEnd w:id="1"/>
      <w:r>
        <w:rPr>
          <w:rFonts w:eastAsiaTheme="minorEastAsia"/>
        </w:rPr>
        <w:t xml:space="preserve">  </w:t>
      </w:r>
      <w:r>
        <w:rPr>
          <w:rFonts w:eastAsiaTheme="minorEastAsia"/>
        </w:rPr>
        <w:t>绿色食品</w:t>
      </w:r>
      <w:r>
        <w:rPr>
          <w:rFonts w:eastAsiaTheme="minorEastAsia"/>
        </w:rPr>
        <w:t xml:space="preserve">  </w:t>
      </w:r>
      <w:r>
        <w:rPr>
          <w:rFonts w:eastAsiaTheme="minorEastAsia"/>
        </w:rPr>
        <w:t>农药使用准则</w:t>
      </w:r>
    </w:p>
    <w:p w:rsidR="00D76CA1" w:rsidRDefault="00A77506">
      <w:pPr>
        <w:pStyle w:val="1"/>
        <w:spacing w:beforeLines="50" w:before="156" w:afterLines="50" w:after="156" w:line="400" w:lineRule="atLeast"/>
        <w:contextualSpacing/>
        <w:rPr>
          <w:rFonts w:eastAsiaTheme="minorEastAsia"/>
        </w:rPr>
      </w:pPr>
      <w:r>
        <w:rPr>
          <w:rFonts w:eastAsiaTheme="minorEastAsia"/>
        </w:rPr>
        <w:t xml:space="preserve">NY/T 394  </w:t>
      </w:r>
      <w:r>
        <w:rPr>
          <w:rFonts w:eastAsiaTheme="minorEastAsia"/>
        </w:rPr>
        <w:t>绿色食品</w:t>
      </w:r>
      <w:r>
        <w:rPr>
          <w:rFonts w:eastAsiaTheme="minorEastAsia"/>
        </w:rPr>
        <w:t xml:space="preserve">  </w:t>
      </w:r>
      <w:r>
        <w:rPr>
          <w:rFonts w:eastAsiaTheme="minorEastAsia"/>
        </w:rPr>
        <w:t>肥料使用准则</w:t>
      </w:r>
    </w:p>
    <w:p w:rsidR="00D76CA1" w:rsidRDefault="00A77506">
      <w:pPr>
        <w:pStyle w:val="1"/>
        <w:spacing w:beforeLines="50" w:before="156" w:afterLines="50" w:after="156" w:line="400" w:lineRule="atLeast"/>
        <w:contextualSpacing/>
        <w:rPr>
          <w:rFonts w:eastAsiaTheme="minorEastAsia"/>
        </w:rPr>
      </w:pPr>
      <w:r>
        <w:rPr>
          <w:rFonts w:eastAsiaTheme="minorEastAsia"/>
        </w:rPr>
        <w:t xml:space="preserve">NY/T 471  </w:t>
      </w:r>
      <w:r>
        <w:rPr>
          <w:rFonts w:eastAsiaTheme="minorEastAsia"/>
        </w:rPr>
        <w:t>绿色食品</w:t>
      </w:r>
      <w:r>
        <w:rPr>
          <w:rFonts w:eastAsiaTheme="minorEastAsia"/>
        </w:rPr>
        <w:t xml:space="preserve">  </w:t>
      </w:r>
      <w:r>
        <w:rPr>
          <w:rFonts w:eastAsiaTheme="minorEastAsia"/>
        </w:rPr>
        <w:t>饲料及添加剂使用准则</w:t>
      </w:r>
    </w:p>
    <w:p w:rsidR="00D76CA1" w:rsidRDefault="00A77506">
      <w:pPr>
        <w:pStyle w:val="1"/>
        <w:spacing w:beforeLines="50" w:before="156" w:afterLines="50" w:after="156" w:line="400" w:lineRule="atLeast"/>
        <w:contextualSpacing/>
        <w:rPr>
          <w:rFonts w:eastAsiaTheme="minorEastAsia"/>
        </w:rPr>
      </w:pPr>
      <w:r>
        <w:rPr>
          <w:rFonts w:eastAsiaTheme="minorEastAsia"/>
        </w:rPr>
        <w:t xml:space="preserve">NY/T 472  </w:t>
      </w:r>
      <w:r>
        <w:rPr>
          <w:rFonts w:eastAsiaTheme="minorEastAsia"/>
        </w:rPr>
        <w:t>绿色食品</w:t>
      </w:r>
      <w:r>
        <w:rPr>
          <w:rFonts w:eastAsiaTheme="minorEastAsia"/>
        </w:rPr>
        <w:t xml:space="preserve">  </w:t>
      </w:r>
      <w:r>
        <w:rPr>
          <w:rFonts w:eastAsiaTheme="minorEastAsia"/>
        </w:rPr>
        <w:t>兽药使用准则</w:t>
      </w:r>
    </w:p>
    <w:p w:rsidR="00D76CA1" w:rsidRDefault="00A77506">
      <w:pPr>
        <w:pStyle w:val="1"/>
        <w:spacing w:beforeLines="50" w:before="156" w:afterLines="50" w:after="156" w:line="400" w:lineRule="atLeast"/>
        <w:contextualSpacing/>
        <w:rPr>
          <w:rFonts w:eastAsiaTheme="minorEastAsia"/>
        </w:rPr>
      </w:pPr>
      <w:r>
        <w:rPr>
          <w:rFonts w:eastAsiaTheme="minorEastAsia"/>
        </w:rPr>
        <w:t xml:space="preserve">NY/T 473  </w:t>
      </w:r>
      <w:r>
        <w:rPr>
          <w:rFonts w:eastAsiaTheme="minorEastAsia"/>
        </w:rPr>
        <w:t>绿色食品</w:t>
      </w:r>
      <w:r>
        <w:rPr>
          <w:rFonts w:eastAsiaTheme="minorEastAsia"/>
        </w:rPr>
        <w:t xml:space="preserve"> </w:t>
      </w:r>
      <w:r>
        <w:rPr>
          <w:rFonts w:eastAsiaTheme="minorEastAsia"/>
        </w:rPr>
        <w:t xml:space="preserve"> </w:t>
      </w:r>
      <w:r>
        <w:rPr>
          <w:rFonts w:eastAsiaTheme="minorEastAsia"/>
        </w:rPr>
        <w:t>畜禽卫生防疫准则</w:t>
      </w:r>
    </w:p>
    <w:p w:rsidR="00D76CA1" w:rsidRDefault="00A77506">
      <w:pPr>
        <w:pStyle w:val="1"/>
        <w:spacing w:beforeLines="50" w:before="156" w:afterLines="50" w:after="156" w:line="400" w:lineRule="atLeast"/>
        <w:contextualSpacing/>
        <w:rPr>
          <w:rFonts w:eastAsiaTheme="minorEastAsia"/>
        </w:rPr>
      </w:pPr>
      <w:r>
        <w:rPr>
          <w:rFonts w:eastAsiaTheme="minorEastAsia"/>
        </w:rPr>
        <w:t xml:space="preserve">NY/T 815  </w:t>
      </w:r>
      <w:r>
        <w:rPr>
          <w:rFonts w:eastAsiaTheme="minorEastAsia"/>
        </w:rPr>
        <w:t>肉牛饲养标准</w:t>
      </w:r>
    </w:p>
    <w:p w:rsidR="00D76CA1" w:rsidRDefault="00A77506">
      <w:pPr>
        <w:pStyle w:val="1"/>
        <w:spacing w:beforeLines="50" w:before="156" w:afterLines="50" w:after="156" w:line="400" w:lineRule="atLeast"/>
        <w:contextualSpacing/>
        <w:rPr>
          <w:rFonts w:eastAsiaTheme="minorEastAsia"/>
        </w:rPr>
      </w:pPr>
      <w:r>
        <w:rPr>
          <w:rFonts w:eastAsiaTheme="minorEastAsia"/>
        </w:rPr>
        <w:t xml:space="preserve">NY/T 1055  </w:t>
      </w:r>
      <w:r>
        <w:rPr>
          <w:rFonts w:eastAsiaTheme="minorEastAsia"/>
        </w:rPr>
        <w:t>绿色食品</w:t>
      </w:r>
      <w:r>
        <w:rPr>
          <w:rFonts w:eastAsiaTheme="minorEastAsia"/>
        </w:rPr>
        <w:t xml:space="preserve">  </w:t>
      </w:r>
      <w:r>
        <w:rPr>
          <w:rFonts w:eastAsiaTheme="minorEastAsia"/>
        </w:rPr>
        <w:t>产品检验准则</w:t>
      </w:r>
    </w:p>
    <w:p w:rsidR="00D76CA1" w:rsidRDefault="00A77506">
      <w:pPr>
        <w:pStyle w:val="1"/>
        <w:spacing w:beforeLines="50" w:before="156" w:afterLines="50" w:after="156" w:line="400" w:lineRule="atLeast"/>
        <w:contextualSpacing/>
        <w:rPr>
          <w:rFonts w:eastAsiaTheme="minorEastAsia"/>
        </w:rPr>
      </w:pPr>
      <w:r>
        <w:rPr>
          <w:rFonts w:eastAsiaTheme="minorEastAsia"/>
        </w:rPr>
        <w:t xml:space="preserve">NY/T 1056  </w:t>
      </w:r>
      <w:r>
        <w:rPr>
          <w:rFonts w:eastAsiaTheme="minorEastAsia"/>
        </w:rPr>
        <w:t>绿色食品</w:t>
      </w:r>
      <w:r>
        <w:rPr>
          <w:rFonts w:eastAsiaTheme="minorEastAsia"/>
        </w:rPr>
        <w:t xml:space="preserve">  </w:t>
      </w:r>
      <w:r>
        <w:rPr>
          <w:rFonts w:eastAsiaTheme="minorEastAsia"/>
        </w:rPr>
        <w:t>贮藏运输准则</w:t>
      </w:r>
    </w:p>
    <w:p w:rsidR="00D76CA1" w:rsidRDefault="00A77506">
      <w:pPr>
        <w:pStyle w:val="1"/>
        <w:spacing w:beforeLines="50" w:before="156" w:afterLines="50" w:after="156" w:line="400" w:lineRule="atLeast"/>
        <w:contextualSpacing/>
        <w:rPr>
          <w:rFonts w:eastAsiaTheme="minorEastAsia"/>
        </w:rPr>
      </w:pPr>
      <w:r>
        <w:rPr>
          <w:rFonts w:eastAsiaTheme="minorEastAsia"/>
        </w:rPr>
        <w:t xml:space="preserve">NY/T 1335  </w:t>
      </w:r>
      <w:r>
        <w:rPr>
          <w:rFonts w:eastAsiaTheme="minorEastAsia"/>
        </w:rPr>
        <w:t>牛人工授精技术规程</w:t>
      </w:r>
    </w:p>
    <w:p w:rsidR="00D76CA1" w:rsidRDefault="00A77506">
      <w:pPr>
        <w:pStyle w:val="1"/>
        <w:spacing w:beforeLines="50" w:before="156" w:afterLines="50" w:after="156" w:line="400" w:lineRule="atLeast"/>
        <w:contextualSpacing/>
        <w:rPr>
          <w:rFonts w:eastAsiaTheme="minorEastAsia"/>
        </w:rPr>
      </w:pPr>
      <w:r>
        <w:rPr>
          <w:rFonts w:eastAsiaTheme="minorEastAsia"/>
        </w:rPr>
        <w:t xml:space="preserve">NY/T 1446  </w:t>
      </w:r>
      <w:r>
        <w:rPr>
          <w:rFonts w:eastAsiaTheme="minorEastAsia"/>
        </w:rPr>
        <w:t>种公牛饲养管理技术规程</w:t>
      </w:r>
    </w:p>
    <w:p w:rsidR="00D76CA1" w:rsidRDefault="00A77506">
      <w:pPr>
        <w:pStyle w:val="1"/>
        <w:spacing w:beforeLines="50" w:before="156" w:afterLines="50" w:after="156" w:line="400" w:lineRule="atLeast"/>
        <w:contextualSpacing/>
        <w:rPr>
          <w:rFonts w:eastAsiaTheme="minorEastAsia"/>
        </w:rPr>
      </w:pPr>
      <w:r>
        <w:rPr>
          <w:rFonts w:eastAsiaTheme="minorEastAsia"/>
        </w:rPr>
        <w:t xml:space="preserve">NY/T 1764  </w:t>
      </w:r>
      <w:r>
        <w:rPr>
          <w:rFonts w:eastAsiaTheme="minorEastAsia"/>
        </w:rPr>
        <w:t>农产品质</w:t>
      </w:r>
      <w:proofErr w:type="gramStart"/>
      <w:r>
        <w:rPr>
          <w:rFonts w:eastAsiaTheme="minorEastAsia"/>
        </w:rPr>
        <w:t>量安全</w:t>
      </w:r>
      <w:proofErr w:type="gramEnd"/>
      <w:r>
        <w:rPr>
          <w:rFonts w:eastAsiaTheme="minorEastAsia"/>
        </w:rPr>
        <w:t>追溯操作规程</w:t>
      </w:r>
      <w:r>
        <w:rPr>
          <w:rFonts w:eastAsiaTheme="minorEastAsia"/>
        </w:rPr>
        <w:t xml:space="preserve">  </w:t>
      </w:r>
      <w:r>
        <w:rPr>
          <w:rFonts w:eastAsiaTheme="minorEastAsia"/>
        </w:rPr>
        <w:t>畜肉</w:t>
      </w:r>
    </w:p>
    <w:p w:rsidR="00D76CA1" w:rsidRDefault="00A77506">
      <w:pPr>
        <w:pStyle w:val="1"/>
        <w:spacing w:beforeLines="50" w:before="156" w:afterLines="50" w:after="156" w:line="400" w:lineRule="atLeast"/>
        <w:contextualSpacing/>
        <w:rPr>
          <w:rFonts w:eastAsiaTheme="minorEastAsia"/>
        </w:rPr>
      </w:pPr>
      <w:r>
        <w:rPr>
          <w:rFonts w:eastAsiaTheme="minorEastAsia"/>
        </w:rPr>
        <w:t xml:space="preserve">NY/T 1892  </w:t>
      </w:r>
      <w:r>
        <w:rPr>
          <w:rFonts w:eastAsiaTheme="minorEastAsia"/>
        </w:rPr>
        <w:t>绿色食品</w:t>
      </w:r>
      <w:r>
        <w:rPr>
          <w:rFonts w:eastAsiaTheme="minorEastAsia"/>
        </w:rPr>
        <w:t xml:space="preserve"> </w:t>
      </w:r>
      <w:r>
        <w:rPr>
          <w:rFonts w:eastAsiaTheme="minorEastAsia"/>
        </w:rPr>
        <w:t>畜禽饲养防疫准则</w:t>
      </w:r>
    </w:p>
    <w:p w:rsidR="00D76CA1" w:rsidRDefault="00A77506">
      <w:pPr>
        <w:pStyle w:val="1"/>
        <w:spacing w:beforeLines="50" w:before="156" w:afterLines="50" w:after="156" w:line="400" w:lineRule="atLeast"/>
        <w:contextualSpacing/>
        <w:rPr>
          <w:rFonts w:eastAsiaTheme="minorEastAsia"/>
        </w:rPr>
      </w:pPr>
      <w:r>
        <w:rPr>
          <w:rFonts w:eastAsiaTheme="minorEastAsia"/>
        </w:rPr>
        <w:t xml:space="preserve">NY/T 2663  </w:t>
      </w:r>
      <w:r>
        <w:rPr>
          <w:rFonts w:eastAsiaTheme="minorEastAsia"/>
        </w:rPr>
        <w:t>标准化养殖场</w:t>
      </w:r>
      <w:r>
        <w:rPr>
          <w:rFonts w:eastAsiaTheme="minorEastAsia"/>
        </w:rPr>
        <w:t xml:space="preserve">  </w:t>
      </w:r>
      <w:r>
        <w:rPr>
          <w:rFonts w:eastAsiaTheme="minorEastAsia"/>
        </w:rPr>
        <w:t>肉牛</w:t>
      </w:r>
    </w:p>
    <w:p w:rsidR="00D76CA1" w:rsidRDefault="00A77506">
      <w:pPr>
        <w:pStyle w:val="1"/>
        <w:spacing w:beforeLines="50" w:before="156" w:afterLines="50" w:after="156" w:line="400" w:lineRule="atLeast"/>
        <w:contextualSpacing/>
        <w:rPr>
          <w:rFonts w:eastAsiaTheme="minorEastAsia"/>
        </w:rPr>
      </w:pPr>
      <w:r>
        <w:rPr>
          <w:rFonts w:eastAsiaTheme="minorEastAsia"/>
        </w:rPr>
        <w:t xml:space="preserve">NY/T 2799  </w:t>
      </w:r>
      <w:r>
        <w:rPr>
          <w:rFonts w:eastAsiaTheme="minorEastAsia"/>
        </w:rPr>
        <w:t>绿色食品</w:t>
      </w:r>
      <w:r>
        <w:rPr>
          <w:rFonts w:eastAsiaTheme="minorEastAsia"/>
        </w:rPr>
        <w:t xml:space="preserve">  </w:t>
      </w:r>
      <w:r>
        <w:rPr>
          <w:rFonts w:eastAsiaTheme="minorEastAsia"/>
        </w:rPr>
        <w:t>畜肉</w:t>
      </w:r>
    </w:p>
    <w:p w:rsidR="00D76CA1" w:rsidRDefault="00A77506">
      <w:pPr>
        <w:pStyle w:val="1"/>
        <w:spacing w:beforeLines="50" w:before="156" w:afterLines="50" w:after="156" w:line="400" w:lineRule="atLeast"/>
        <w:contextualSpacing/>
        <w:rPr>
          <w:rFonts w:eastAsiaTheme="minorEastAsia"/>
        </w:rPr>
      </w:pPr>
      <w:r>
        <w:rPr>
          <w:rFonts w:eastAsiaTheme="minorEastAsia" w:hint="eastAsia"/>
        </w:rPr>
        <w:t xml:space="preserve">HJ 497  </w:t>
      </w:r>
      <w:r>
        <w:rPr>
          <w:rFonts w:eastAsiaTheme="minorEastAsia" w:hint="eastAsia"/>
        </w:rPr>
        <w:t>畜禽养殖业污染治理工程技术规范</w:t>
      </w:r>
    </w:p>
    <w:p w:rsidR="00D76CA1" w:rsidRDefault="00A77506">
      <w:pPr>
        <w:pStyle w:val="1"/>
        <w:spacing w:beforeLines="50" w:before="156" w:afterLines="50" w:after="156" w:line="400" w:lineRule="atLeast"/>
        <w:contextualSpacing/>
        <w:rPr>
          <w:rFonts w:eastAsiaTheme="minorEastAsia"/>
        </w:rPr>
      </w:pPr>
      <w:r>
        <w:rPr>
          <w:rFonts w:eastAsiaTheme="minorEastAsia"/>
        </w:rPr>
        <w:t>DB 34/T 650-2018</w:t>
      </w:r>
      <w:r>
        <w:rPr>
          <w:rFonts w:eastAsiaTheme="minorEastAsia" w:hint="eastAsia"/>
        </w:rPr>
        <w:t xml:space="preserve"> </w:t>
      </w:r>
      <w:r>
        <w:rPr>
          <w:rFonts w:eastAsiaTheme="minorEastAsia" w:hint="eastAsia"/>
        </w:rPr>
        <w:t xml:space="preserve"> </w:t>
      </w:r>
      <w:r>
        <w:rPr>
          <w:rFonts w:eastAsiaTheme="minorEastAsia" w:hint="eastAsia"/>
        </w:rPr>
        <w:t>青贮饲料生产技术规范</w:t>
      </w:r>
    </w:p>
    <w:p w:rsidR="00D76CA1" w:rsidRDefault="00A77506">
      <w:pPr>
        <w:pStyle w:val="1"/>
        <w:spacing w:beforeLines="50" w:before="156" w:afterLines="50" w:after="156" w:line="400" w:lineRule="atLeast"/>
        <w:contextualSpacing/>
        <w:rPr>
          <w:rFonts w:eastAsiaTheme="minorEastAsia"/>
        </w:rPr>
      </w:pPr>
      <w:r>
        <w:rPr>
          <w:rFonts w:eastAsiaTheme="minorEastAsia"/>
        </w:rPr>
        <w:t>中</w:t>
      </w:r>
      <w:r>
        <w:rPr>
          <w:rFonts w:eastAsiaTheme="minorEastAsia" w:hint="eastAsia"/>
        </w:rPr>
        <w:t>华</w:t>
      </w:r>
      <w:r>
        <w:rPr>
          <w:rFonts w:eastAsiaTheme="minorEastAsia"/>
        </w:rPr>
        <w:t>人民共和国主席令</w:t>
      </w:r>
      <w:r>
        <w:rPr>
          <w:rFonts w:eastAsiaTheme="minorEastAsia"/>
        </w:rPr>
        <w:t>2015</w:t>
      </w:r>
      <w:r>
        <w:rPr>
          <w:rFonts w:eastAsiaTheme="minorEastAsia"/>
        </w:rPr>
        <w:t>年第</w:t>
      </w:r>
      <w:r>
        <w:rPr>
          <w:rFonts w:eastAsiaTheme="minorEastAsia"/>
        </w:rPr>
        <w:t>71</w:t>
      </w:r>
      <w:r>
        <w:rPr>
          <w:rFonts w:eastAsiaTheme="minorEastAsia"/>
        </w:rPr>
        <w:t>号</w:t>
      </w:r>
      <w:r>
        <w:rPr>
          <w:rFonts w:eastAsiaTheme="minorEastAsia"/>
        </w:rPr>
        <w:t xml:space="preserve"> </w:t>
      </w:r>
      <w:r>
        <w:rPr>
          <w:rFonts w:eastAsiaTheme="minorEastAsia"/>
        </w:rPr>
        <w:t>《中华人民共和国动物防疫法》</w:t>
      </w:r>
    </w:p>
    <w:p w:rsidR="00D76CA1" w:rsidRDefault="00A77506">
      <w:pPr>
        <w:pStyle w:val="1"/>
        <w:spacing w:beforeLines="50" w:before="156" w:afterLines="50" w:after="156" w:line="400" w:lineRule="atLeast"/>
        <w:contextualSpacing/>
        <w:rPr>
          <w:rFonts w:eastAsiaTheme="minorEastAsia"/>
        </w:rPr>
      </w:pPr>
      <w:r>
        <w:rPr>
          <w:rFonts w:eastAsiaTheme="minorEastAsia"/>
        </w:rPr>
        <w:lastRenderedPageBreak/>
        <w:t>中华人民共和国农业部令</w:t>
      </w:r>
      <w:r>
        <w:rPr>
          <w:rFonts w:eastAsiaTheme="minorEastAsia"/>
        </w:rPr>
        <w:t>2006</w:t>
      </w:r>
      <w:r>
        <w:rPr>
          <w:rFonts w:eastAsiaTheme="minorEastAsia"/>
        </w:rPr>
        <w:t>年第</w:t>
      </w:r>
      <w:r>
        <w:rPr>
          <w:rFonts w:eastAsiaTheme="minorEastAsia"/>
        </w:rPr>
        <w:t>67</w:t>
      </w:r>
      <w:r>
        <w:rPr>
          <w:rFonts w:eastAsiaTheme="minorEastAsia"/>
        </w:rPr>
        <w:t>号</w:t>
      </w:r>
      <w:r>
        <w:rPr>
          <w:rFonts w:eastAsiaTheme="minorEastAsia"/>
        </w:rPr>
        <w:t xml:space="preserve"> </w:t>
      </w:r>
      <w:r>
        <w:rPr>
          <w:rFonts w:eastAsiaTheme="minorEastAsia"/>
        </w:rPr>
        <w:t>畜禽标识和养殖档案管理办法</w:t>
      </w:r>
    </w:p>
    <w:p w:rsidR="00D76CA1" w:rsidRDefault="00A77506">
      <w:pPr>
        <w:pStyle w:val="1"/>
        <w:spacing w:beforeLines="50" w:before="156" w:afterLines="50" w:after="156" w:line="400" w:lineRule="atLeast"/>
        <w:contextualSpacing/>
        <w:rPr>
          <w:rFonts w:eastAsiaTheme="minorEastAsia"/>
        </w:rPr>
      </w:pPr>
      <w:r>
        <w:rPr>
          <w:rFonts w:eastAsiaTheme="minorEastAsia"/>
        </w:rPr>
        <w:t>《病死及病害动物无害化处理技术规范》（农医发</w:t>
      </w:r>
      <w:r>
        <w:rPr>
          <w:rFonts w:eastAsiaTheme="minorEastAsia"/>
        </w:rPr>
        <w:t>[2017]25</w:t>
      </w:r>
      <w:r>
        <w:rPr>
          <w:rFonts w:eastAsiaTheme="minorEastAsia"/>
        </w:rPr>
        <w:t>号）</w:t>
      </w:r>
    </w:p>
    <w:p w:rsidR="00D76CA1" w:rsidRDefault="00A77506">
      <w:pPr>
        <w:pStyle w:val="1"/>
        <w:spacing w:before="50" w:after="50" w:line="400" w:lineRule="atLeast"/>
        <w:ind w:firstLineChars="0" w:firstLine="0"/>
        <w:contextualSpacing/>
        <w:rPr>
          <w:rFonts w:eastAsia="黑体"/>
          <w:b/>
        </w:rPr>
      </w:pPr>
      <w:r>
        <w:rPr>
          <w:rFonts w:eastAsia="黑体"/>
          <w:b/>
        </w:rPr>
        <w:t xml:space="preserve">3 </w:t>
      </w:r>
      <w:r>
        <w:rPr>
          <w:rFonts w:eastAsia="黑体"/>
          <w:b/>
        </w:rPr>
        <w:t>产地环境</w:t>
      </w:r>
    </w:p>
    <w:p w:rsidR="00D76CA1" w:rsidRDefault="00A77506">
      <w:pPr>
        <w:pStyle w:val="1"/>
        <w:spacing w:before="50" w:after="50" w:line="400" w:lineRule="atLeast"/>
        <w:ind w:firstLineChars="0" w:firstLine="0"/>
        <w:contextualSpacing/>
        <w:rPr>
          <w:rFonts w:eastAsia="黑体"/>
          <w:b/>
        </w:rPr>
      </w:pPr>
      <w:r>
        <w:rPr>
          <w:rFonts w:eastAsia="黑体"/>
          <w:b/>
        </w:rPr>
        <w:t>3.1</w:t>
      </w:r>
      <w:r>
        <w:rPr>
          <w:rFonts w:eastAsia="黑体"/>
          <w:b/>
        </w:rPr>
        <w:t>基本要求</w:t>
      </w:r>
    </w:p>
    <w:p w:rsidR="00D76CA1" w:rsidRDefault="00A77506">
      <w:pPr>
        <w:pStyle w:val="ad"/>
        <w:spacing w:beforeLines="50" w:before="156" w:afterLines="50" w:after="156" w:line="400" w:lineRule="atLeast"/>
        <w:contextualSpacing/>
        <w:rPr>
          <w:rFonts w:ascii="Times New Roman" w:eastAsiaTheme="minorEastAsia"/>
          <w:szCs w:val="21"/>
        </w:rPr>
      </w:pPr>
      <w:r>
        <w:rPr>
          <w:rFonts w:ascii="Times New Roman" w:eastAsiaTheme="minorEastAsia"/>
          <w:szCs w:val="21"/>
        </w:rPr>
        <w:t>肉牛产地要求有配套的供应粗饲料的草山草地资源，良好的养殖环境质量，应分别符合</w:t>
      </w:r>
      <w:r>
        <w:rPr>
          <w:rFonts w:ascii="Times New Roman" w:eastAsiaTheme="minorEastAsia"/>
          <w:szCs w:val="21"/>
        </w:rPr>
        <w:t>NY/T 388</w:t>
      </w:r>
      <w:r>
        <w:rPr>
          <w:rFonts w:ascii="Times New Roman" w:eastAsiaTheme="minorEastAsia"/>
          <w:szCs w:val="21"/>
        </w:rPr>
        <w:t>、</w:t>
      </w:r>
      <w:r>
        <w:rPr>
          <w:rFonts w:ascii="Times New Roman" w:eastAsiaTheme="minorEastAsia"/>
          <w:szCs w:val="21"/>
        </w:rPr>
        <w:t>NY/T 391</w:t>
      </w:r>
      <w:r>
        <w:rPr>
          <w:rFonts w:ascii="Times New Roman" w:eastAsiaTheme="minorEastAsia"/>
          <w:szCs w:val="21"/>
        </w:rPr>
        <w:t>的要求。</w:t>
      </w:r>
    </w:p>
    <w:p w:rsidR="00D76CA1" w:rsidRDefault="00A77506">
      <w:pPr>
        <w:pStyle w:val="1"/>
        <w:spacing w:before="50" w:after="50" w:line="400" w:lineRule="atLeast"/>
        <w:ind w:firstLineChars="0" w:firstLine="0"/>
        <w:contextualSpacing/>
        <w:rPr>
          <w:rFonts w:eastAsia="黑体"/>
          <w:b/>
        </w:rPr>
      </w:pPr>
      <w:r>
        <w:rPr>
          <w:rFonts w:eastAsia="黑体"/>
          <w:b/>
        </w:rPr>
        <w:t>3.2</w:t>
      </w:r>
      <w:r>
        <w:rPr>
          <w:rFonts w:eastAsia="黑体"/>
          <w:b/>
        </w:rPr>
        <w:t>选址与布局</w:t>
      </w:r>
    </w:p>
    <w:p w:rsidR="00D76CA1" w:rsidRDefault="00A77506">
      <w:pPr>
        <w:pStyle w:val="ad"/>
        <w:spacing w:beforeLines="50" w:before="156" w:afterLines="50" w:after="156" w:line="400" w:lineRule="atLeast"/>
        <w:contextualSpacing/>
        <w:rPr>
          <w:rFonts w:ascii="Times New Roman" w:eastAsiaTheme="minorEastAsia"/>
          <w:szCs w:val="21"/>
        </w:rPr>
      </w:pPr>
      <w:r>
        <w:rPr>
          <w:rFonts w:ascii="Times New Roman" w:eastAsiaTheme="minorEastAsia"/>
          <w:szCs w:val="21"/>
        </w:rPr>
        <w:t>场址不应位于</w:t>
      </w:r>
      <w:r>
        <w:rPr>
          <w:rFonts w:ascii="Times New Roman" w:eastAsiaTheme="minorEastAsia" w:hint="eastAsia"/>
          <w:szCs w:val="21"/>
        </w:rPr>
        <w:t>中华</w:t>
      </w:r>
      <w:r>
        <w:rPr>
          <w:rFonts w:ascii="Times New Roman" w:eastAsiaTheme="minorEastAsia"/>
          <w:szCs w:val="21"/>
        </w:rPr>
        <w:t>人民共和国主席令</w:t>
      </w:r>
      <w:r>
        <w:rPr>
          <w:rFonts w:ascii="Times New Roman" w:eastAsiaTheme="minorEastAsia"/>
          <w:szCs w:val="21"/>
        </w:rPr>
        <w:t>2005</w:t>
      </w:r>
      <w:r>
        <w:rPr>
          <w:rFonts w:ascii="Times New Roman" w:eastAsiaTheme="minorEastAsia"/>
          <w:szCs w:val="21"/>
        </w:rPr>
        <w:t>年第</w:t>
      </w:r>
      <w:r>
        <w:rPr>
          <w:rFonts w:ascii="Times New Roman" w:eastAsiaTheme="minorEastAsia"/>
          <w:szCs w:val="21"/>
        </w:rPr>
        <w:t>71</w:t>
      </w:r>
      <w:r>
        <w:rPr>
          <w:rFonts w:ascii="Times New Roman" w:eastAsiaTheme="minorEastAsia"/>
          <w:szCs w:val="21"/>
        </w:rPr>
        <w:t>号规定的禁止区域，并符合相关法律法规及土地利用规划。肉牛养殖基地（场）选择水源稳定，取用方便，水质符合</w:t>
      </w:r>
      <w:r>
        <w:rPr>
          <w:rFonts w:ascii="Times New Roman" w:eastAsiaTheme="minorEastAsia"/>
          <w:szCs w:val="21"/>
        </w:rPr>
        <w:t>NY/T 391</w:t>
      </w:r>
      <w:r>
        <w:rPr>
          <w:rFonts w:ascii="Times New Roman" w:eastAsiaTheme="minorEastAsia"/>
          <w:szCs w:val="21"/>
        </w:rPr>
        <w:t>的要求，交通便利，场界距离生活饮用水源地、居民区、主要交通干线、畜禽屠宰加工和畜禽交易场所</w:t>
      </w:r>
      <w:r>
        <w:rPr>
          <w:rFonts w:ascii="Times New Roman" w:eastAsiaTheme="minorEastAsia"/>
          <w:szCs w:val="21"/>
        </w:rPr>
        <w:t>500</w:t>
      </w:r>
      <w:r>
        <w:rPr>
          <w:rFonts w:ascii="Times New Roman" w:eastAsiaTheme="minorEastAsia"/>
          <w:szCs w:val="21"/>
        </w:rPr>
        <w:t>米以上，其他畜禽养殖场</w:t>
      </w:r>
      <w:r>
        <w:rPr>
          <w:rFonts w:ascii="Times New Roman" w:eastAsiaTheme="minorEastAsia"/>
          <w:szCs w:val="21"/>
        </w:rPr>
        <w:t>1000</w:t>
      </w:r>
      <w:r>
        <w:rPr>
          <w:rFonts w:ascii="Times New Roman" w:eastAsiaTheme="minorEastAsia"/>
          <w:szCs w:val="21"/>
        </w:rPr>
        <w:t>米以上。选址与场区布局应符合</w:t>
      </w:r>
      <w:r>
        <w:rPr>
          <w:rFonts w:ascii="Times New Roman" w:eastAsiaTheme="minorEastAsia"/>
          <w:szCs w:val="21"/>
        </w:rPr>
        <w:t>NY/T 2663-2014</w:t>
      </w:r>
      <w:r>
        <w:rPr>
          <w:rFonts w:ascii="Times New Roman" w:eastAsiaTheme="minorEastAsia"/>
          <w:szCs w:val="21"/>
        </w:rPr>
        <w:t>的要求。</w:t>
      </w:r>
    </w:p>
    <w:p w:rsidR="00D76CA1" w:rsidRDefault="00A77506">
      <w:pPr>
        <w:pStyle w:val="1"/>
        <w:spacing w:before="50" w:after="50" w:line="400" w:lineRule="atLeast"/>
        <w:ind w:firstLineChars="0" w:firstLine="0"/>
        <w:contextualSpacing/>
        <w:rPr>
          <w:rFonts w:eastAsia="黑体"/>
          <w:b/>
        </w:rPr>
      </w:pPr>
      <w:r>
        <w:rPr>
          <w:rFonts w:eastAsia="黑体"/>
          <w:b/>
        </w:rPr>
        <w:t>3.2</w:t>
      </w:r>
      <w:r>
        <w:rPr>
          <w:rFonts w:eastAsia="黑体"/>
          <w:b/>
        </w:rPr>
        <w:t>生产设施与设备</w:t>
      </w:r>
    </w:p>
    <w:p w:rsidR="00D76CA1" w:rsidRDefault="00A77506">
      <w:pPr>
        <w:pStyle w:val="1"/>
        <w:spacing w:beforeLines="50" w:before="156" w:afterLines="50" w:after="156" w:line="400" w:lineRule="atLeast"/>
        <w:contextualSpacing/>
        <w:rPr>
          <w:rFonts w:eastAsiaTheme="minorEastAsia"/>
        </w:rPr>
      </w:pPr>
      <w:r>
        <w:rPr>
          <w:rFonts w:eastAsiaTheme="minorEastAsia"/>
        </w:rPr>
        <w:t>肉牛养殖场（户）生产设施与设备应符合</w:t>
      </w:r>
      <w:r>
        <w:rPr>
          <w:rFonts w:eastAsiaTheme="minorEastAsia"/>
        </w:rPr>
        <w:t>NY/T 2663-2014</w:t>
      </w:r>
      <w:r>
        <w:rPr>
          <w:rFonts w:eastAsiaTheme="minorEastAsia"/>
        </w:rPr>
        <w:t>的要求。牛舍具备防暑、通风和采光等基本条件。每头存栏</w:t>
      </w:r>
      <w:proofErr w:type="gramStart"/>
      <w:r>
        <w:rPr>
          <w:rFonts w:eastAsiaTheme="minorEastAsia"/>
        </w:rPr>
        <w:t>牛</w:t>
      </w:r>
      <w:proofErr w:type="gramEnd"/>
      <w:r>
        <w:rPr>
          <w:rFonts w:eastAsiaTheme="minorEastAsia"/>
        </w:rPr>
        <w:t>牛舍建筑面积</w:t>
      </w:r>
      <w:r>
        <w:rPr>
          <w:rFonts w:eastAsiaTheme="minorEastAsia"/>
        </w:rPr>
        <w:t>6m</w:t>
      </w:r>
      <w:r>
        <w:rPr>
          <w:rFonts w:eastAsiaTheme="minorEastAsia"/>
          <w:vertAlign w:val="superscript"/>
        </w:rPr>
        <w:t>2</w:t>
      </w:r>
      <w:r>
        <w:rPr>
          <w:rFonts w:eastAsiaTheme="minorEastAsia"/>
        </w:rPr>
        <w:t>~8m</w:t>
      </w:r>
      <w:r>
        <w:rPr>
          <w:rFonts w:eastAsiaTheme="minorEastAsia"/>
          <w:vertAlign w:val="superscript"/>
        </w:rPr>
        <w:t>2</w:t>
      </w:r>
      <w:r>
        <w:rPr>
          <w:rFonts w:eastAsiaTheme="minorEastAsia"/>
        </w:rPr>
        <w:t>，其</w:t>
      </w:r>
      <w:r>
        <w:rPr>
          <w:rFonts w:eastAsiaTheme="minorEastAsia"/>
        </w:rPr>
        <w:t>他附属面积</w:t>
      </w:r>
      <w:r>
        <w:rPr>
          <w:rFonts w:eastAsiaTheme="minorEastAsia"/>
        </w:rPr>
        <w:t>2m</w:t>
      </w:r>
      <w:r>
        <w:rPr>
          <w:rFonts w:eastAsiaTheme="minorEastAsia"/>
          <w:vertAlign w:val="superscript"/>
        </w:rPr>
        <w:t>2</w:t>
      </w:r>
      <w:r>
        <w:rPr>
          <w:rFonts w:eastAsiaTheme="minorEastAsia"/>
        </w:rPr>
        <w:t>~3m</w:t>
      </w:r>
      <w:r>
        <w:rPr>
          <w:rFonts w:eastAsiaTheme="minorEastAsia"/>
          <w:vertAlign w:val="superscript"/>
        </w:rPr>
        <w:t>2,</w:t>
      </w:r>
      <w:r>
        <w:rPr>
          <w:rFonts w:eastAsiaTheme="minorEastAsia"/>
        </w:rPr>
        <w:t>，具有饲喂、饮水与清粪设施设备。宜有青贮窖池、干草棚、精料库等饲料加工与储藏设施。牛场设有粉碎机、搅拌机等相应的加工设备。</w:t>
      </w:r>
    </w:p>
    <w:p w:rsidR="00D76CA1" w:rsidRDefault="00A77506">
      <w:pPr>
        <w:pStyle w:val="1"/>
        <w:spacing w:before="50" w:after="50" w:line="400" w:lineRule="atLeast"/>
        <w:ind w:firstLineChars="0" w:firstLine="0"/>
        <w:contextualSpacing/>
        <w:rPr>
          <w:rFonts w:eastAsia="黑体"/>
          <w:b/>
        </w:rPr>
      </w:pPr>
      <w:r>
        <w:rPr>
          <w:rFonts w:eastAsia="黑体"/>
          <w:b/>
        </w:rPr>
        <w:t xml:space="preserve">4 </w:t>
      </w:r>
      <w:r>
        <w:rPr>
          <w:rFonts w:eastAsia="黑体"/>
          <w:b/>
        </w:rPr>
        <w:t>品种选择</w:t>
      </w:r>
    </w:p>
    <w:p w:rsidR="00D76CA1" w:rsidRDefault="00A77506">
      <w:pPr>
        <w:pStyle w:val="1"/>
        <w:spacing w:before="50" w:after="50" w:line="400" w:lineRule="atLeast"/>
        <w:ind w:firstLineChars="0" w:firstLine="0"/>
        <w:contextualSpacing/>
        <w:rPr>
          <w:rFonts w:eastAsia="黑体"/>
          <w:b/>
        </w:rPr>
      </w:pPr>
      <w:r>
        <w:rPr>
          <w:rFonts w:eastAsia="黑体"/>
          <w:b/>
        </w:rPr>
        <w:t>4.1</w:t>
      </w:r>
      <w:r>
        <w:rPr>
          <w:rFonts w:eastAsia="黑体"/>
          <w:b/>
        </w:rPr>
        <w:t>品种选用</w:t>
      </w:r>
    </w:p>
    <w:p w:rsidR="00D76CA1" w:rsidRDefault="00A77506">
      <w:pPr>
        <w:pStyle w:val="1"/>
        <w:spacing w:beforeLines="50" w:before="156" w:afterLines="50" w:after="156" w:line="400" w:lineRule="atLeast"/>
        <w:contextualSpacing/>
        <w:rPr>
          <w:rFonts w:eastAsiaTheme="minorEastAsia"/>
        </w:rPr>
      </w:pPr>
      <w:r>
        <w:rPr>
          <w:rFonts w:eastAsiaTheme="minorEastAsia"/>
        </w:rPr>
        <w:t>本地品种选购种牛应符合本品种标准的规定。杂交父本的选择，应根据当地的自然环境、肉牛养殖模式以及消费习惯来进行选择，如选择耐粗饲、适宜放牧、抗病力强的品种。适宜南方草山草地绿色食品肉牛养殖生产的父本品种有：西门塔尔牛、安格斯牛、利木赞牛、夏洛莱牛、德国黄牛、婆罗门牛、云岭牛等，欧洲大陆性品种体型大，与本地母牛配种选用头胎母牛，体型过</w:t>
      </w:r>
      <w:r>
        <w:rPr>
          <w:rFonts w:eastAsiaTheme="minorEastAsia"/>
        </w:rPr>
        <w:t>小母牛，避免难产。</w:t>
      </w:r>
    </w:p>
    <w:p w:rsidR="00D76CA1" w:rsidRDefault="00A77506">
      <w:pPr>
        <w:pStyle w:val="1"/>
        <w:spacing w:before="50" w:after="50" w:line="400" w:lineRule="atLeast"/>
        <w:ind w:firstLineChars="0" w:firstLine="0"/>
        <w:contextualSpacing/>
        <w:rPr>
          <w:rFonts w:eastAsia="黑体"/>
          <w:b/>
        </w:rPr>
      </w:pPr>
      <w:r>
        <w:rPr>
          <w:rFonts w:eastAsia="黑体"/>
          <w:b/>
        </w:rPr>
        <w:t>4.2</w:t>
      </w:r>
      <w:r>
        <w:rPr>
          <w:rFonts w:eastAsia="黑体"/>
          <w:b/>
        </w:rPr>
        <w:t>引种配种</w:t>
      </w:r>
    </w:p>
    <w:p w:rsidR="00D76CA1" w:rsidRDefault="00A77506">
      <w:pPr>
        <w:pStyle w:val="1"/>
        <w:spacing w:before="50" w:after="50" w:line="400" w:lineRule="atLeast"/>
        <w:ind w:firstLineChars="0" w:firstLine="0"/>
        <w:contextualSpacing/>
        <w:rPr>
          <w:rFonts w:eastAsia="黑体"/>
          <w:b/>
        </w:rPr>
      </w:pPr>
      <w:r>
        <w:rPr>
          <w:rFonts w:eastAsia="黑体"/>
          <w:b/>
        </w:rPr>
        <w:t>4.2.1</w:t>
      </w:r>
      <w:r>
        <w:rPr>
          <w:rFonts w:eastAsia="黑体"/>
          <w:b/>
        </w:rPr>
        <w:t>引种</w:t>
      </w:r>
    </w:p>
    <w:p w:rsidR="00D76CA1" w:rsidRDefault="00A77506">
      <w:pPr>
        <w:pStyle w:val="1"/>
        <w:spacing w:beforeLines="50" w:before="156" w:afterLines="50" w:after="156" w:line="400" w:lineRule="atLeast"/>
        <w:contextualSpacing/>
        <w:rPr>
          <w:rFonts w:eastAsiaTheme="minorEastAsia"/>
        </w:rPr>
      </w:pPr>
      <w:r>
        <w:rPr>
          <w:rFonts w:eastAsiaTheme="minorEastAsia"/>
        </w:rPr>
        <w:t>应符合</w:t>
      </w:r>
      <w:r>
        <w:rPr>
          <w:rFonts w:eastAsiaTheme="minorEastAsia"/>
        </w:rPr>
        <w:t>NY/T 473</w:t>
      </w:r>
      <w:r>
        <w:rPr>
          <w:rFonts w:eastAsiaTheme="minorEastAsia"/>
        </w:rPr>
        <w:t>的要求，经当地动物防疫机构或动物卫生监督所检验检疫合格，并在隔离</w:t>
      </w:r>
      <w:proofErr w:type="gramStart"/>
      <w:r>
        <w:rPr>
          <w:rFonts w:eastAsiaTheme="minorEastAsia"/>
        </w:rPr>
        <w:t>场观察</w:t>
      </w:r>
      <w:proofErr w:type="gramEnd"/>
      <w:r>
        <w:rPr>
          <w:rFonts w:eastAsiaTheme="minorEastAsia"/>
        </w:rPr>
        <w:t>45</w:t>
      </w:r>
      <w:r>
        <w:rPr>
          <w:rFonts w:eastAsiaTheme="minorEastAsia"/>
        </w:rPr>
        <w:t>天后，方可用于养殖生产。</w:t>
      </w:r>
    </w:p>
    <w:p w:rsidR="00D76CA1" w:rsidRDefault="00A77506">
      <w:pPr>
        <w:pStyle w:val="1"/>
        <w:spacing w:before="50" w:after="50" w:line="400" w:lineRule="atLeast"/>
        <w:ind w:firstLineChars="0" w:firstLine="0"/>
        <w:contextualSpacing/>
        <w:rPr>
          <w:rFonts w:eastAsia="黑体"/>
          <w:b/>
        </w:rPr>
      </w:pPr>
      <w:r>
        <w:rPr>
          <w:rFonts w:eastAsia="黑体"/>
          <w:b/>
        </w:rPr>
        <w:t>4.2.2</w:t>
      </w:r>
      <w:r>
        <w:rPr>
          <w:rFonts w:eastAsia="黑体"/>
          <w:b/>
        </w:rPr>
        <w:t>配种</w:t>
      </w:r>
    </w:p>
    <w:p w:rsidR="00D76CA1" w:rsidRDefault="00A77506">
      <w:pPr>
        <w:widowControl/>
        <w:shd w:val="clear" w:color="auto" w:fill="FFFFFF"/>
        <w:spacing w:beforeLines="50" w:before="156" w:afterLines="50" w:after="156" w:line="400" w:lineRule="atLeast"/>
        <w:contextualSpacing/>
        <w:jc w:val="left"/>
        <w:rPr>
          <w:rFonts w:ascii="Times New Roman" w:hAnsi="Times New Roman" w:cs="Times New Roman"/>
          <w:szCs w:val="21"/>
        </w:rPr>
      </w:pPr>
      <w:r>
        <w:rPr>
          <w:rFonts w:ascii="Times New Roman" w:eastAsia="黑体" w:hAnsi="Times New Roman" w:cs="Times New Roman"/>
          <w:szCs w:val="21"/>
        </w:rPr>
        <w:t>4.2.2.1</w:t>
      </w:r>
      <w:proofErr w:type="gramStart"/>
      <w:r>
        <w:rPr>
          <w:rFonts w:ascii="Times New Roman" w:hAnsi="Times New Roman" w:cs="Times New Roman"/>
          <w:szCs w:val="21"/>
        </w:rPr>
        <w:t>初配年龄</w:t>
      </w:r>
      <w:proofErr w:type="gramEnd"/>
      <w:r>
        <w:rPr>
          <w:rFonts w:ascii="Times New Roman" w:hAnsi="Times New Roman" w:cs="Times New Roman"/>
          <w:szCs w:val="21"/>
        </w:rPr>
        <w:t>和体重</w:t>
      </w:r>
    </w:p>
    <w:p w:rsidR="00D76CA1" w:rsidRDefault="00A77506">
      <w:pPr>
        <w:widowControl/>
        <w:shd w:val="clear" w:color="auto" w:fill="FFFFFF"/>
        <w:spacing w:beforeLines="50" w:before="156" w:afterLines="50" w:after="156" w:line="400" w:lineRule="atLeast"/>
        <w:ind w:firstLineChars="200" w:firstLine="420"/>
        <w:contextualSpacing/>
        <w:jc w:val="left"/>
        <w:rPr>
          <w:rFonts w:ascii="Times New Roman" w:hAnsi="Times New Roman" w:cs="Times New Roman"/>
          <w:szCs w:val="21"/>
        </w:rPr>
      </w:pPr>
      <w:r>
        <w:rPr>
          <w:rFonts w:ascii="Times New Roman" w:hAnsi="Times New Roman" w:cs="Times New Roman"/>
          <w:szCs w:val="21"/>
        </w:rPr>
        <w:lastRenderedPageBreak/>
        <w:t>种公牛满</w:t>
      </w:r>
      <w:r>
        <w:rPr>
          <w:rFonts w:ascii="Times New Roman" w:hAnsi="Times New Roman" w:cs="Times New Roman"/>
          <w:szCs w:val="21"/>
        </w:rPr>
        <w:t>18</w:t>
      </w:r>
      <w:r>
        <w:rPr>
          <w:rFonts w:ascii="Times New Roman" w:hAnsi="Times New Roman" w:cs="Times New Roman"/>
          <w:szCs w:val="21"/>
        </w:rPr>
        <w:t>月龄且体重达到成年体重的</w:t>
      </w:r>
      <w:r>
        <w:rPr>
          <w:rFonts w:ascii="Times New Roman" w:hAnsi="Times New Roman" w:cs="Times New Roman"/>
          <w:szCs w:val="21"/>
        </w:rPr>
        <w:t>70%</w:t>
      </w:r>
      <w:r>
        <w:rPr>
          <w:rFonts w:ascii="Times New Roman" w:hAnsi="Times New Roman" w:cs="Times New Roman"/>
          <w:szCs w:val="21"/>
        </w:rPr>
        <w:t>可用于采精，满</w:t>
      </w:r>
      <w:r>
        <w:rPr>
          <w:rFonts w:ascii="Times New Roman" w:hAnsi="Times New Roman" w:cs="Times New Roman"/>
          <w:szCs w:val="21"/>
        </w:rPr>
        <w:t>24</w:t>
      </w:r>
      <w:r>
        <w:rPr>
          <w:rFonts w:ascii="Times New Roman" w:hAnsi="Times New Roman" w:cs="Times New Roman"/>
          <w:szCs w:val="21"/>
        </w:rPr>
        <w:t>月龄可用于本交；母牛在性成熟后，体重达到成年牛体重的</w:t>
      </w:r>
      <w:r>
        <w:rPr>
          <w:rFonts w:ascii="Times New Roman" w:hAnsi="Times New Roman" w:cs="Times New Roman"/>
          <w:szCs w:val="21"/>
        </w:rPr>
        <w:t>70%</w:t>
      </w:r>
      <w:r>
        <w:rPr>
          <w:rFonts w:ascii="Times New Roman" w:hAnsi="Times New Roman" w:cs="Times New Roman"/>
          <w:szCs w:val="21"/>
        </w:rPr>
        <w:t>后开始初配，本地牛为（</w:t>
      </w:r>
      <w:r>
        <w:rPr>
          <w:rFonts w:ascii="Times New Roman" w:hAnsi="Times New Roman" w:cs="Times New Roman"/>
          <w:szCs w:val="21"/>
        </w:rPr>
        <w:t>24</w:t>
      </w:r>
      <w:r>
        <w:rPr>
          <w:rFonts w:ascii="Times New Roman" w:hAnsi="Times New Roman" w:cs="Times New Roman"/>
          <w:szCs w:val="21"/>
        </w:rPr>
        <w:t>～</w:t>
      </w:r>
      <w:r>
        <w:rPr>
          <w:rFonts w:ascii="Times New Roman" w:hAnsi="Times New Roman" w:cs="Times New Roman"/>
          <w:szCs w:val="21"/>
        </w:rPr>
        <w:t>28</w:t>
      </w:r>
      <w:r>
        <w:rPr>
          <w:rFonts w:ascii="Times New Roman" w:hAnsi="Times New Roman" w:cs="Times New Roman"/>
          <w:szCs w:val="21"/>
        </w:rPr>
        <w:t>）月龄，杂交牛为（</w:t>
      </w:r>
      <w:r>
        <w:rPr>
          <w:rFonts w:ascii="Times New Roman" w:hAnsi="Times New Roman" w:cs="Times New Roman"/>
          <w:szCs w:val="21"/>
        </w:rPr>
        <w:t>18</w:t>
      </w:r>
      <w:r>
        <w:rPr>
          <w:rFonts w:ascii="Times New Roman" w:hAnsi="Times New Roman" w:cs="Times New Roman"/>
          <w:szCs w:val="21"/>
        </w:rPr>
        <w:t>～</w:t>
      </w:r>
      <w:r>
        <w:rPr>
          <w:rFonts w:ascii="Times New Roman" w:hAnsi="Times New Roman" w:cs="Times New Roman"/>
          <w:szCs w:val="21"/>
        </w:rPr>
        <w:t>22</w:t>
      </w:r>
      <w:r>
        <w:rPr>
          <w:rFonts w:ascii="Times New Roman" w:hAnsi="Times New Roman" w:cs="Times New Roman"/>
          <w:szCs w:val="21"/>
        </w:rPr>
        <w:t>）月龄。</w:t>
      </w:r>
    </w:p>
    <w:p w:rsidR="00D76CA1" w:rsidRDefault="00A77506">
      <w:pPr>
        <w:pStyle w:val="1"/>
        <w:spacing w:beforeLines="50" w:before="156" w:afterLines="50" w:after="156" w:line="400" w:lineRule="atLeast"/>
        <w:ind w:firstLineChars="0" w:firstLine="0"/>
        <w:contextualSpacing/>
        <w:rPr>
          <w:rFonts w:eastAsia="黑体"/>
        </w:rPr>
      </w:pPr>
      <w:r>
        <w:rPr>
          <w:rFonts w:eastAsia="黑体"/>
        </w:rPr>
        <w:t>4.2.2.2</w:t>
      </w:r>
      <w:r>
        <w:rPr>
          <w:rFonts w:eastAsiaTheme="minorEastAsia"/>
        </w:rPr>
        <w:t>种牛等级</w:t>
      </w:r>
    </w:p>
    <w:p w:rsidR="00D76CA1" w:rsidRDefault="00A77506">
      <w:pPr>
        <w:pStyle w:val="1"/>
        <w:spacing w:beforeLines="50" w:before="156" w:afterLines="50" w:after="156" w:line="400" w:lineRule="atLeast"/>
        <w:contextualSpacing/>
      </w:pPr>
      <w:r>
        <w:t>以选用品种标准为依据，公牛等级高于或等于母牛等级，母牛等级应不低于二级，种公牛等级应不低于一级。</w:t>
      </w:r>
    </w:p>
    <w:p w:rsidR="00D76CA1" w:rsidRDefault="00A77506">
      <w:pPr>
        <w:pStyle w:val="1"/>
        <w:spacing w:beforeLines="50" w:before="156" w:afterLines="50" w:after="156" w:line="400" w:lineRule="atLeast"/>
        <w:ind w:firstLineChars="0" w:firstLine="0"/>
        <w:contextualSpacing/>
        <w:rPr>
          <w:rFonts w:eastAsia="黑体"/>
        </w:rPr>
      </w:pPr>
      <w:r>
        <w:rPr>
          <w:rFonts w:eastAsia="黑体"/>
        </w:rPr>
        <w:t>4.2.2.3</w:t>
      </w:r>
      <w:r>
        <w:rPr>
          <w:rFonts w:eastAsiaTheme="minorEastAsia"/>
        </w:rPr>
        <w:t>血缘关系</w:t>
      </w:r>
    </w:p>
    <w:p w:rsidR="00D76CA1" w:rsidRDefault="00A77506">
      <w:pPr>
        <w:pStyle w:val="1"/>
        <w:spacing w:beforeLines="50" w:before="156" w:afterLines="50" w:after="156" w:line="400" w:lineRule="atLeast"/>
        <w:contextualSpacing/>
        <w:rPr>
          <w:rFonts w:eastAsiaTheme="minorEastAsia"/>
        </w:rPr>
      </w:pPr>
      <w:r>
        <w:rPr>
          <w:rFonts w:eastAsiaTheme="minorEastAsia"/>
        </w:rPr>
        <w:t>交配公母牛应至少三代以内无亲缘关系。</w:t>
      </w:r>
    </w:p>
    <w:p w:rsidR="00D76CA1" w:rsidRDefault="00A77506">
      <w:pPr>
        <w:pStyle w:val="1"/>
        <w:spacing w:before="50" w:after="50" w:line="400" w:lineRule="atLeast"/>
        <w:ind w:firstLineChars="0" w:firstLine="0"/>
        <w:contextualSpacing/>
        <w:rPr>
          <w:rFonts w:eastAsiaTheme="minorEastAsia"/>
        </w:rPr>
      </w:pPr>
      <w:r>
        <w:rPr>
          <w:rFonts w:eastAsia="黑体"/>
        </w:rPr>
        <w:t>4.2.2.4</w:t>
      </w:r>
      <w:r>
        <w:rPr>
          <w:rFonts w:eastAsiaTheme="minorEastAsia"/>
        </w:rPr>
        <w:t>配种方法</w:t>
      </w:r>
    </w:p>
    <w:p w:rsidR="00D76CA1" w:rsidRDefault="00A77506">
      <w:pPr>
        <w:pStyle w:val="1"/>
        <w:spacing w:before="50" w:after="50" w:line="400" w:lineRule="atLeast"/>
        <w:contextualSpacing/>
        <w:rPr>
          <w:rFonts w:eastAsiaTheme="minorEastAsia"/>
        </w:rPr>
      </w:pPr>
      <w:r>
        <w:rPr>
          <w:rFonts w:eastAsiaTheme="minorEastAsia"/>
        </w:rPr>
        <w:t>按照</w:t>
      </w:r>
      <w:r>
        <w:rPr>
          <w:rFonts w:eastAsiaTheme="minorEastAsia"/>
        </w:rPr>
        <w:t>NY/T 1335</w:t>
      </w:r>
      <w:r>
        <w:rPr>
          <w:rFonts w:eastAsiaTheme="minorEastAsia"/>
        </w:rPr>
        <w:t>的要求进行人工授精，部分偏远山区可采用本交。</w:t>
      </w:r>
    </w:p>
    <w:p w:rsidR="00D76CA1" w:rsidRDefault="00A77506">
      <w:pPr>
        <w:pStyle w:val="1"/>
        <w:spacing w:before="50" w:after="50" w:line="400" w:lineRule="atLeast"/>
        <w:ind w:firstLineChars="0" w:firstLine="0"/>
        <w:contextualSpacing/>
        <w:rPr>
          <w:rFonts w:eastAsia="黑体"/>
          <w:b/>
        </w:rPr>
      </w:pPr>
      <w:r>
        <w:rPr>
          <w:rFonts w:eastAsia="黑体"/>
          <w:b/>
        </w:rPr>
        <w:t xml:space="preserve">5 </w:t>
      </w:r>
      <w:r>
        <w:rPr>
          <w:rFonts w:eastAsia="黑体"/>
          <w:b/>
        </w:rPr>
        <w:t>投入品</w:t>
      </w:r>
    </w:p>
    <w:p w:rsidR="00D76CA1" w:rsidRDefault="00A77506">
      <w:pPr>
        <w:pStyle w:val="1"/>
        <w:spacing w:before="50" w:after="50" w:line="400" w:lineRule="atLeast"/>
        <w:ind w:firstLineChars="0" w:firstLine="0"/>
        <w:contextualSpacing/>
        <w:rPr>
          <w:rFonts w:eastAsia="黑体"/>
          <w:b/>
        </w:rPr>
      </w:pPr>
      <w:r>
        <w:rPr>
          <w:rFonts w:eastAsia="黑体"/>
          <w:b/>
        </w:rPr>
        <w:t>5.1</w:t>
      </w:r>
      <w:r>
        <w:rPr>
          <w:rFonts w:eastAsia="黑体"/>
          <w:b/>
        </w:rPr>
        <w:t>饲草</w:t>
      </w:r>
    </w:p>
    <w:p w:rsidR="00D76CA1" w:rsidRDefault="00A77506">
      <w:pPr>
        <w:pStyle w:val="1"/>
        <w:spacing w:before="50" w:after="50" w:line="400" w:lineRule="atLeast"/>
        <w:contextualSpacing/>
        <w:rPr>
          <w:rFonts w:eastAsiaTheme="minorEastAsia"/>
        </w:rPr>
      </w:pPr>
      <w:r>
        <w:rPr>
          <w:rFonts w:eastAsiaTheme="minorEastAsia"/>
        </w:rPr>
        <w:t>饲草使用应符合</w:t>
      </w:r>
      <w:r>
        <w:rPr>
          <w:rFonts w:eastAsiaTheme="minorEastAsia"/>
        </w:rPr>
        <w:t xml:space="preserve">NY/T </w:t>
      </w:r>
      <w:r>
        <w:rPr>
          <w:rFonts w:eastAsiaTheme="minorEastAsia"/>
        </w:rPr>
        <w:t>471</w:t>
      </w:r>
      <w:r>
        <w:rPr>
          <w:rFonts w:eastAsiaTheme="minorEastAsia"/>
        </w:rPr>
        <w:t>的规定，以安全优质、绿色环保、以天然原料为主。饲草应是已通过认定的绿色食品及其副产品；或来源于绿色食品原料标准化生产基地的产品及其副产品；或按照绿色食品生产方式生产、并经绿色食品工作机构认定基地生产的产品及其副产品。</w:t>
      </w:r>
    </w:p>
    <w:p w:rsidR="00D76CA1" w:rsidRDefault="00A77506">
      <w:pPr>
        <w:pStyle w:val="1"/>
        <w:spacing w:before="50" w:after="50" w:line="400" w:lineRule="atLeast"/>
        <w:ind w:firstLineChars="0" w:firstLine="0"/>
        <w:contextualSpacing/>
        <w:rPr>
          <w:rFonts w:eastAsiaTheme="minorEastAsia"/>
          <w:b/>
        </w:rPr>
      </w:pPr>
      <w:r>
        <w:rPr>
          <w:rFonts w:eastAsia="黑体"/>
          <w:b/>
        </w:rPr>
        <w:t>5.1.1</w:t>
      </w:r>
      <w:r>
        <w:rPr>
          <w:rFonts w:eastAsiaTheme="minorEastAsia"/>
          <w:b/>
        </w:rPr>
        <w:t>粗饲料</w:t>
      </w:r>
    </w:p>
    <w:p w:rsidR="00D76CA1" w:rsidRDefault="00A77506">
      <w:pPr>
        <w:pStyle w:val="1"/>
        <w:spacing w:before="50" w:after="50" w:line="400" w:lineRule="atLeast"/>
        <w:ind w:firstLineChars="0"/>
        <w:contextualSpacing/>
      </w:pPr>
      <w:r>
        <w:t>南方草山草地肉牛养殖饲草来源分为天然草地放牧与高产牧草的种植。</w:t>
      </w:r>
    </w:p>
    <w:p w:rsidR="00D76CA1" w:rsidRDefault="00A77506">
      <w:pPr>
        <w:pStyle w:val="1"/>
        <w:spacing w:before="50" w:after="50" w:line="400" w:lineRule="atLeast"/>
        <w:ind w:firstLineChars="0" w:firstLine="0"/>
        <w:contextualSpacing/>
        <w:rPr>
          <w:rFonts w:eastAsiaTheme="minorEastAsia"/>
        </w:rPr>
      </w:pPr>
      <w:r>
        <w:rPr>
          <w:rFonts w:eastAsia="黑体"/>
        </w:rPr>
        <w:t>5.1.1.1</w:t>
      </w:r>
      <w:r>
        <w:rPr>
          <w:rFonts w:eastAsiaTheme="minorEastAsia"/>
        </w:rPr>
        <w:t>草地放牧</w:t>
      </w:r>
    </w:p>
    <w:p w:rsidR="00D76CA1" w:rsidRDefault="00A77506">
      <w:pPr>
        <w:pStyle w:val="1"/>
        <w:spacing w:before="50" w:after="50" w:line="400" w:lineRule="atLeast"/>
        <w:contextualSpacing/>
        <w:rPr>
          <w:rFonts w:eastAsiaTheme="minorEastAsia"/>
        </w:rPr>
      </w:pPr>
      <w:r>
        <w:rPr>
          <w:rFonts w:eastAsiaTheme="minorEastAsia"/>
        </w:rPr>
        <w:t>放牧草地应符合</w:t>
      </w:r>
      <w:r>
        <w:rPr>
          <w:rFonts w:eastAsiaTheme="minorEastAsia"/>
        </w:rPr>
        <w:t>NY/T 1237</w:t>
      </w:r>
      <w:r>
        <w:rPr>
          <w:rFonts w:eastAsiaTheme="minorEastAsia"/>
        </w:rPr>
        <w:t>要求进行围栏建设。放牧季节，应符合</w:t>
      </w:r>
      <w:r>
        <w:rPr>
          <w:rFonts w:eastAsiaTheme="minorEastAsia"/>
        </w:rPr>
        <w:t>NY/T 1343</w:t>
      </w:r>
      <w:r>
        <w:rPr>
          <w:rFonts w:eastAsiaTheme="minorEastAsia"/>
        </w:rPr>
        <w:t>要求进行轮牧管理，在适度放牧（可配合割草）利用并维持草山草地可持续生产的条件下，能满足放牧家畜生长</w:t>
      </w:r>
      <w:r>
        <w:rPr>
          <w:rFonts w:eastAsiaTheme="minorEastAsia"/>
        </w:rPr>
        <w:t>、繁殖和生产需要，估算所能承养家畜数量和时间，即载畜量。枯草季节，应符合</w:t>
      </w:r>
      <w:r>
        <w:rPr>
          <w:rFonts w:eastAsiaTheme="minorEastAsia"/>
        </w:rPr>
        <w:t>NY/T 1176</w:t>
      </w:r>
      <w:r>
        <w:rPr>
          <w:rFonts w:eastAsiaTheme="minorEastAsia"/>
        </w:rPr>
        <w:t>要求对放牧草地进行休牧。放牧草地可引进适宜南方草山草地的优良牧草，如牛鞭草、多年生黑麦草、三叶草等，种植管理过程中农药和肥料使用应符合</w:t>
      </w:r>
      <w:r>
        <w:rPr>
          <w:rFonts w:eastAsiaTheme="minorEastAsia"/>
        </w:rPr>
        <w:t>NY/T 393</w:t>
      </w:r>
      <w:r>
        <w:rPr>
          <w:rFonts w:eastAsiaTheme="minorEastAsia"/>
        </w:rPr>
        <w:t>和</w:t>
      </w:r>
      <w:r>
        <w:rPr>
          <w:rFonts w:eastAsiaTheme="minorEastAsia"/>
        </w:rPr>
        <w:t>NY/T 394</w:t>
      </w:r>
      <w:r>
        <w:rPr>
          <w:rFonts w:eastAsiaTheme="minorEastAsia"/>
        </w:rPr>
        <w:t>的要求，放牧草地牧草栽培要点见附录</w:t>
      </w:r>
      <w:r>
        <w:rPr>
          <w:rFonts w:eastAsiaTheme="minorEastAsia"/>
        </w:rPr>
        <w:t>A</w:t>
      </w:r>
      <w:r>
        <w:rPr>
          <w:rFonts w:eastAsiaTheme="minorEastAsia"/>
        </w:rPr>
        <w:t>。</w:t>
      </w:r>
    </w:p>
    <w:p w:rsidR="00D76CA1" w:rsidRDefault="00A77506">
      <w:pPr>
        <w:pStyle w:val="1"/>
        <w:spacing w:before="50" w:after="50" w:line="400" w:lineRule="atLeast"/>
        <w:ind w:firstLineChars="0" w:firstLine="0"/>
        <w:contextualSpacing/>
        <w:rPr>
          <w:rFonts w:eastAsiaTheme="minorEastAsia"/>
        </w:rPr>
      </w:pPr>
      <w:r>
        <w:rPr>
          <w:rFonts w:eastAsia="黑体"/>
        </w:rPr>
        <w:t>5.1.1.2</w:t>
      </w:r>
      <w:r>
        <w:rPr>
          <w:rFonts w:eastAsiaTheme="minorEastAsia"/>
        </w:rPr>
        <w:t>牧草种植</w:t>
      </w:r>
    </w:p>
    <w:p w:rsidR="00D76CA1" w:rsidRDefault="00A77506">
      <w:pPr>
        <w:pStyle w:val="1"/>
        <w:spacing w:before="50" w:after="50" w:line="400" w:lineRule="atLeast"/>
        <w:ind w:firstLineChars="0" w:firstLine="0"/>
        <w:contextualSpacing/>
        <w:rPr>
          <w:rFonts w:eastAsiaTheme="minorEastAsia"/>
        </w:rPr>
      </w:pPr>
      <w:r>
        <w:t xml:space="preserve">    </w:t>
      </w:r>
      <w:r>
        <w:rPr>
          <w:rFonts w:eastAsiaTheme="minorEastAsia"/>
        </w:rPr>
        <w:t>南方草山草</w:t>
      </w:r>
      <w:proofErr w:type="gramStart"/>
      <w:r>
        <w:rPr>
          <w:rFonts w:eastAsiaTheme="minorEastAsia"/>
        </w:rPr>
        <w:t>地肉牛舍饲</w:t>
      </w:r>
      <w:proofErr w:type="gramEnd"/>
      <w:r>
        <w:rPr>
          <w:rFonts w:eastAsiaTheme="minorEastAsia"/>
        </w:rPr>
        <w:t>养殖需配套种植高产牧草来满足肉牛对粗饲料的需求，适宜南方种植的优良高产牧草</w:t>
      </w:r>
      <w:proofErr w:type="gramStart"/>
      <w:r>
        <w:rPr>
          <w:rFonts w:eastAsiaTheme="minorEastAsia"/>
        </w:rPr>
        <w:t>有皇竹草</w:t>
      </w:r>
      <w:proofErr w:type="gramEnd"/>
      <w:r>
        <w:rPr>
          <w:rFonts w:eastAsiaTheme="minorEastAsia"/>
        </w:rPr>
        <w:t>、墨西哥玉米、甜高粱、一年生黑麦草等，种植管理过程中农药和肥料使用应符合</w:t>
      </w:r>
      <w:r>
        <w:rPr>
          <w:rFonts w:eastAsiaTheme="minorEastAsia"/>
        </w:rPr>
        <w:t>NY/T</w:t>
      </w:r>
      <w:r>
        <w:rPr>
          <w:rFonts w:eastAsiaTheme="minorEastAsia"/>
        </w:rPr>
        <w:t xml:space="preserve"> 393</w:t>
      </w:r>
      <w:r>
        <w:rPr>
          <w:rFonts w:eastAsiaTheme="minorEastAsia"/>
        </w:rPr>
        <w:t>和</w:t>
      </w:r>
      <w:r>
        <w:rPr>
          <w:rFonts w:eastAsiaTheme="minorEastAsia"/>
        </w:rPr>
        <w:t>NY/T 394</w:t>
      </w:r>
      <w:r>
        <w:rPr>
          <w:rFonts w:eastAsiaTheme="minorEastAsia"/>
        </w:rPr>
        <w:t>的要求。常见优质牧草特点如下：白三叶作为多年生豆科，是南方草山草地的当家草种，生长的适宜温度是</w:t>
      </w:r>
      <w:r>
        <w:rPr>
          <w:rFonts w:eastAsiaTheme="minorEastAsia"/>
        </w:rPr>
        <w:t>15</w:t>
      </w:r>
      <w:r>
        <w:rPr>
          <w:rFonts w:ascii="宋体" w:hAnsi="宋体" w:cs="宋体" w:hint="eastAsia"/>
        </w:rPr>
        <w:t>℃</w:t>
      </w:r>
      <w:r>
        <w:rPr>
          <w:rFonts w:eastAsiaTheme="minorEastAsia"/>
        </w:rPr>
        <w:t>~25</w:t>
      </w:r>
      <w:r>
        <w:rPr>
          <w:rFonts w:ascii="宋体" w:hAnsi="宋体" w:cs="宋体" w:hint="eastAsia"/>
        </w:rPr>
        <w:t>℃</w:t>
      </w:r>
      <w:r>
        <w:rPr>
          <w:rFonts w:eastAsiaTheme="minorEastAsia"/>
        </w:rPr>
        <w:t>，一般作为混播草地草种选用，可以</w:t>
      </w:r>
      <w:proofErr w:type="gramStart"/>
      <w:r>
        <w:rPr>
          <w:rFonts w:eastAsiaTheme="minorEastAsia"/>
        </w:rPr>
        <w:t>刈</w:t>
      </w:r>
      <w:proofErr w:type="gramEnd"/>
      <w:r>
        <w:rPr>
          <w:rFonts w:eastAsiaTheme="minorEastAsia"/>
        </w:rPr>
        <w:t>用或放牧利用。多年生黑麦草是常见的一年生冬季优质栽培禾本科牧草，喜温凉湿润气候，宜在夏季气温不超过</w:t>
      </w:r>
      <w:r>
        <w:rPr>
          <w:rFonts w:eastAsiaTheme="minorEastAsia"/>
        </w:rPr>
        <w:t>35</w:t>
      </w:r>
      <w:r>
        <w:rPr>
          <w:rFonts w:ascii="宋体" w:hAnsi="宋体" w:cs="宋体" w:hint="eastAsia"/>
        </w:rPr>
        <w:t>℃</w:t>
      </w:r>
      <w:r>
        <w:rPr>
          <w:rFonts w:eastAsiaTheme="minorEastAsia"/>
        </w:rPr>
        <w:t>、冬季气温不低于</w:t>
      </w:r>
      <w:r>
        <w:rPr>
          <w:rFonts w:eastAsiaTheme="minorEastAsia"/>
        </w:rPr>
        <w:t>-15</w:t>
      </w:r>
      <w:r>
        <w:rPr>
          <w:rFonts w:ascii="宋体" w:hAnsi="宋体" w:cs="宋体" w:hint="eastAsia"/>
        </w:rPr>
        <w:t>℃</w:t>
      </w:r>
      <w:r>
        <w:rPr>
          <w:rFonts w:eastAsiaTheme="minorEastAsia"/>
        </w:rPr>
        <w:t>的地区种植，可单播或混播利用，调制干草宜选用抽穗至盛花期进行，刈割和放牧留茬高度以</w:t>
      </w:r>
      <w:r>
        <w:rPr>
          <w:rFonts w:eastAsiaTheme="minorEastAsia"/>
        </w:rPr>
        <w:t>5cm~10cm</w:t>
      </w:r>
      <w:r>
        <w:rPr>
          <w:rFonts w:eastAsiaTheme="minorEastAsia"/>
        </w:rPr>
        <w:t>为宜。</w:t>
      </w:r>
      <w:proofErr w:type="gramStart"/>
      <w:r>
        <w:rPr>
          <w:rFonts w:eastAsiaTheme="minorEastAsia"/>
        </w:rPr>
        <w:t>扁穗牛鞭</w:t>
      </w:r>
      <w:proofErr w:type="gramEnd"/>
      <w:r>
        <w:rPr>
          <w:rFonts w:eastAsiaTheme="minorEastAsia"/>
        </w:rPr>
        <w:t>草是多年生匍匐禾本科牧草，喜温暖湿润气候，极端温服</w:t>
      </w:r>
      <w:r>
        <w:rPr>
          <w:rFonts w:eastAsiaTheme="minorEastAsia"/>
        </w:rPr>
        <w:t>39.8</w:t>
      </w:r>
      <w:r>
        <w:rPr>
          <w:rFonts w:ascii="宋体" w:hAnsi="宋体" w:cs="宋体" w:hint="eastAsia"/>
        </w:rPr>
        <w:t>℃</w:t>
      </w:r>
      <w:r>
        <w:rPr>
          <w:rFonts w:eastAsiaTheme="minorEastAsia"/>
        </w:rPr>
        <w:t>生长良好，</w:t>
      </w:r>
      <w:r>
        <w:rPr>
          <w:rFonts w:eastAsiaTheme="minorEastAsia"/>
        </w:rPr>
        <w:t>-3</w:t>
      </w:r>
      <w:r>
        <w:rPr>
          <w:rFonts w:ascii="宋体" w:hAnsi="宋体" w:cs="宋体" w:hint="eastAsia"/>
        </w:rPr>
        <w:t>℃</w:t>
      </w:r>
      <w:r>
        <w:rPr>
          <w:rFonts w:eastAsiaTheme="minorEastAsia"/>
        </w:rPr>
        <w:t>茎叶</w:t>
      </w:r>
      <w:r>
        <w:rPr>
          <w:rFonts w:eastAsiaTheme="minorEastAsia"/>
        </w:rPr>
        <w:lastRenderedPageBreak/>
        <w:t>仍保持青绿，全年可种植，</w:t>
      </w:r>
      <w:r>
        <w:rPr>
          <w:rFonts w:eastAsiaTheme="minorEastAsia"/>
        </w:rPr>
        <w:t>结实率低，多用种</w:t>
      </w:r>
      <w:proofErr w:type="gramStart"/>
      <w:r>
        <w:rPr>
          <w:rFonts w:eastAsiaTheme="minorEastAsia"/>
        </w:rPr>
        <w:t>茎</w:t>
      </w:r>
      <w:proofErr w:type="gramEnd"/>
      <w:r>
        <w:rPr>
          <w:rFonts w:eastAsiaTheme="minorEastAsia"/>
        </w:rPr>
        <w:t>繁殖，再生性好，每年可刈割</w:t>
      </w:r>
      <w:r>
        <w:rPr>
          <w:rFonts w:eastAsiaTheme="minorEastAsia"/>
        </w:rPr>
        <w:t>4-6</w:t>
      </w:r>
      <w:r>
        <w:rPr>
          <w:rFonts w:eastAsiaTheme="minorEastAsia"/>
        </w:rPr>
        <w:t>次。黄竹草食高大型多年生禾本科牧草，株高可达</w:t>
      </w:r>
      <w:r>
        <w:rPr>
          <w:rFonts w:eastAsiaTheme="minorEastAsia"/>
        </w:rPr>
        <w:t>3.5</w:t>
      </w:r>
      <w:r>
        <w:rPr>
          <w:rFonts w:eastAsiaTheme="minorEastAsia"/>
        </w:rPr>
        <w:t>米，喜温暖湿润气候，春季日均温达</w:t>
      </w:r>
      <w:r>
        <w:rPr>
          <w:rFonts w:eastAsiaTheme="minorEastAsia"/>
        </w:rPr>
        <w:t>14</w:t>
      </w:r>
      <w:r>
        <w:rPr>
          <w:rFonts w:ascii="宋体" w:hAnsi="宋体" w:cs="宋体" w:hint="eastAsia"/>
        </w:rPr>
        <w:t>℃</w:t>
      </w:r>
      <w:r>
        <w:rPr>
          <w:rFonts w:eastAsiaTheme="minorEastAsia"/>
        </w:rPr>
        <w:t>时开始生长，冬季极端低温低于</w:t>
      </w:r>
      <w:r>
        <w:rPr>
          <w:rFonts w:eastAsiaTheme="minorEastAsia"/>
        </w:rPr>
        <w:t>-5</w:t>
      </w:r>
      <w:r>
        <w:rPr>
          <w:rFonts w:ascii="宋体" w:hAnsi="宋体" w:cs="宋体" w:hint="eastAsia"/>
        </w:rPr>
        <w:t>℃</w:t>
      </w:r>
      <w:r>
        <w:rPr>
          <w:rFonts w:eastAsiaTheme="minorEastAsia"/>
        </w:rPr>
        <w:t>越冬困难，耐高温，一般用种</w:t>
      </w:r>
      <w:proofErr w:type="gramStart"/>
      <w:r>
        <w:rPr>
          <w:rFonts w:eastAsiaTheme="minorEastAsia"/>
        </w:rPr>
        <w:t>茎</w:t>
      </w:r>
      <w:proofErr w:type="gramEnd"/>
      <w:r>
        <w:rPr>
          <w:rFonts w:eastAsiaTheme="minorEastAsia"/>
        </w:rPr>
        <w:t>繁殖，株高</w:t>
      </w:r>
      <w:r>
        <w:rPr>
          <w:rFonts w:eastAsiaTheme="minorEastAsia"/>
        </w:rPr>
        <w:t>2.5</w:t>
      </w:r>
      <w:r>
        <w:rPr>
          <w:rFonts w:eastAsiaTheme="minorEastAsia"/>
        </w:rPr>
        <w:t>米左右进行刈割，每年可刈割</w:t>
      </w:r>
      <w:r>
        <w:rPr>
          <w:rFonts w:eastAsiaTheme="minorEastAsia"/>
        </w:rPr>
        <w:t>3-4</w:t>
      </w:r>
      <w:r>
        <w:rPr>
          <w:rFonts w:eastAsiaTheme="minorEastAsia"/>
        </w:rPr>
        <w:t>次，鲜草产量高达</w:t>
      </w:r>
      <w:r>
        <w:rPr>
          <w:rFonts w:eastAsiaTheme="minorEastAsia"/>
        </w:rPr>
        <w:t>10</w:t>
      </w:r>
      <w:r>
        <w:rPr>
          <w:rFonts w:eastAsiaTheme="minorEastAsia"/>
        </w:rPr>
        <w:t>吨</w:t>
      </w:r>
      <w:r>
        <w:rPr>
          <w:rFonts w:eastAsiaTheme="minorEastAsia"/>
        </w:rPr>
        <w:t>/</w:t>
      </w:r>
      <w:r>
        <w:rPr>
          <w:rFonts w:eastAsiaTheme="minorEastAsia"/>
        </w:rPr>
        <w:t>亩。甜高粱是一年生高大禾本科牧草，株高</w:t>
      </w:r>
      <w:r>
        <w:rPr>
          <w:rFonts w:eastAsiaTheme="minorEastAsia"/>
        </w:rPr>
        <w:t>2-4</w:t>
      </w:r>
      <w:r>
        <w:rPr>
          <w:rFonts w:eastAsiaTheme="minorEastAsia"/>
        </w:rPr>
        <w:t>米，喜温暖，具有抗旱、耐涝、耐盐碱等特性，株高达到</w:t>
      </w:r>
      <w:r>
        <w:rPr>
          <w:rFonts w:eastAsiaTheme="minorEastAsia"/>
        </w:rPr>
        <w:t>1.2~2</w:t>
      </w:r>
      <w:r>
        <w:rPr>
          <w:rFonts w:eastAsiaTheme="minorEastAsia"/>
        </w:rPr>
        <w:t>米时第一次收割，当株高再长到</w:t>
      </w:r>
      <w:r>
        <w:rPr>
          <w:rFonts w:eastAsiaTheme="minorEastAsia"/>
        </w:rPr>
        <w:t>1.2~2</w:t>
      </w:r>
      <w:r>
        <w:rPr>
          <w:rFonts w:eastAsiaTheme="minorEastAsia"/>
        </w:rPr>
        <w:t>米时可第二次收割，每次收割必须留茬</w:t>
      </w:r>
      <w:r>
        <w:rPr>
          <w:rFonts w:eastAsiaTheme="minorEastAsia"/>
        </w:rPr>
        <w:t>10cm~15cm</w:t>
      </w:r>
      <w:r>
        <w:rPr>
          <w:rFonts w:eastAsiaTheme="minorEastAsia"/>
        </w:rPr>
        <w:t>。甜高粱鲜草产量高达</w:t>
      </w:r>
      <w:r>
        <w:rPr>
          <w:rFonts w:eastAsiaTheme="minorEastAsia"/>
        </w:rPr>
        <w:t>15</w:t>
      </w:r>
      <w:r>
        <w:rPr>
          <w:rFonts w:eastAsiaTheme="minorEastAsia"/>
        </w:rPr>
        <w:t>吨</w:t>
      </w:r>
      <w:r>
        <w:rPr>
          <w:rFonts w:eastAsiaTheme="minorEastAsia"/>
        </w:rPr>
        <w:t>/</w:t>
      </w:r>
      <w:r>
        <w:rPr>
          <w:rFonts w:eastAsiaTheme="minorEastAsia"/>
        </w:rPr>
        <w:t>亩左右。</w:t>
      </w:r>
    </w:p>
    <w:p w:rsidR="00D76CA1" w:rsidRDefault="00A77506">
      <w:pPr>
        <w:pStyle w:val="1"/>
        <w:spacing w:before="50" w:after="50" w:line="400" w:lineRule="atLeast"/>
        <w:ind w:firstLineChars="0" w:firstLine="0"/>
        <w:contextualSpacing/>
      </w:pPr>
      <w:r>
        <w:rPr>
          <w:rFonts w:eastAsia="黑体"/>
        </w:rPr>
        <w:t>5.1.</w:t>
      </w:r>
      <w:r>
        <w:rPr>
          <w:rFonts w:eastAsia="黑体"/>
        </w:rPr>
        <w:t>1.3</w:t>
      </w:r>
      <w:r>
        <w:rPr>
          <w:rFonts w:eastAsiaTheme="minorEastAsia"/>
        </w:rPr>
        <w:t>青贮饲料</w:t>
      </w:r>
    </w:p>
    <w:p w:rsidR="00D76CA1" w:rsidRDefault="00A77506">
      <w:pPr>
        <w:pStyle w:val="1"/>
        <w:spacing w:before="50" w:after="50" w:line="400" w:lineRule="atLeast"/>
        <w:ind w:firstLineChars="0" w:firstLine="0"/>
        <w:contextualSpacing/>
        <w:rPr>
          <w:rFonts w:eastAsiaTheme="minorEastAsia"/>
        </w:rPr>
      </w:pPr>
      <w:r>
        <w:t xml:space="preserve">    </w:t>
      </w:r>
      <w:r>
        <w:rPr>
          <w:rFonts w:eastAsiaTheme="minorEastAsia"/>
        </w:rPr>
        <w:t>青贮饲料的制作过程、贮后管理、品质要求、</w:t>
      </w:r>
      <w:proofErr w:type="gramStart"/>
      <w:r>
        <w:rPr>
          <w:rFonts w:eastAsiaTheme="minorEastAsia"/>
        </w:rPr>
        <w:t>取饲等技术</w:t>
      </w:r>
      <w:proofErr w:type="gramEnd"/>
      <w:r>
        <w:rPr>
          <w:rFonts w:eastAsiaTheme="minorEastAsia"/>
        </w:rPr>
        <w:t>要求应符合</w:t>
      </w:r>
      <w:r>
        <w:rPr>
          <w:rFonts w:eastAsiaTheme="minorEastAsia"/>
        </w:rPr>
        <w:t>DB 34/T 650-2018</w:t>
      </w:r>
      <w:r>
        <w:rPr>
          <w:rFonts w:eastAsiaTheme="minorEastAsia"/>
        </w:rPr>
        <w:t>的要求。</w:t>
      </w:r>
    </w:p>
    <w:p w:rsidR="00D76CA1" w:rsidRDefault="00A77506">
      <w:pPr>
        <w:pStyle w:val="1"/>
        <w:spacing w:beforeLines="50" w:before="156" w:afterLines="50" w:after="156" w:line="400" w:lineRule="atLeast"/>
        <w:ind w:firstLineChars="0" w:firstLine="0"/>
        <w:contextualSpacing/>
        <w:rPr>
          <w:rFonts w:eastAsia="黑体"/>
          <w:b/>
        </w:rPr>
      </w:pPr>
      <w:r>
        <w:rPr>
          <w:rFonts w:eastAsia="黑体"/>
          <w:b/>
        </w:rPr>
        <w:t>5.1.2</w:t>
      </w:r>
      <w:r>
        <w:rPr>
          <w:rFonts w:eastAsia="黑体"/>
          <w:b/>
        </w:rPr>
        <w:t>精饲料</w:t>
      </w:r>
    </w:p>
    <w:p w:rsidR="00D76CA1" w:rsidRDefault="00A77506">
      <w:pPr>
        <w:pStyle w:val="1"/>
        <w:spacing w:beforeLines="50" w:before="156" w:afterLines="50" w:after="156" w:line="400" w:lineRule="atLeast"/>
        <w:contextualSpacing/>
        <w:rPr>
          <w:rFonts w:eastAsiaTheme="minorEastAsia"/>
        </w:rPr>
      </w:pPr>
      <w:r>
        <w:rPr>
          <w:rFonts w:eastAsiaTheme="minorEastAsia"/>
        </w:rPr>
        <w:t>饲料原料产地环境应符合</w:t>
      </w:r>
      <w:r>
        <w:rPr>
          <w:rFonts w:eastAsiaTheme="minorEastAsia"/>
        </w:rPr>
        <w:t>NY/T 391</w:t>
      </w:r>
      <w:r>
        <w:rPr>
          <w:rFonts w:eastAsiaTheme="minorEastAsia"/>
        </w:rPr>
        <w:t>的要求，植物源性饲料原料种植过程中肥料和农药的使用应符合</w:t>
      </w:r>
      <w:r>
        <w:rPr>
          <w:rFonts w:eastAsiaTheme="minorEastAsia"/>
        </w:rPr>
        <w:t>NY/T 393</w:t>
      </w:r>
      <w:r>
        <w:rPr>
          <w:rFonts w:eastAsiaTheme="minorEastAsia"/>
        </w:rPr>
        <w:t>和</w:t>
      </w:r>
      <w:r>
        <w:rPr>
          <w:rFonts w:eastAsiaTheme="minorEastAsia"/>
        </w:rPr>
        <w:t>NY/T 394</w:t>
      </w:r>
      <w:r>
        <w:rPr>
          <w:rFonts w:eastAsiaTheme="minorEastAsia"/>
        </w:rPr>
        <w:t>的要求，饲料的使用符合</w:t>
      </w:r>
      <w:r>
        <w:rPr>
          <w:rFonts w:eastAsiaTheme="minorEastAsia"/>
        </w:rPr>
        <w:t>GB 13078-2017</w:t>
      </w:r>
      <w:r>
        <w:rPr>
          <w:rFonts w:eastAsiaTheme="minorEastAsia"/>
        </w:rPr>
        <w:t>和</w:t>
      </w:r>
      <w:r>
        <w:rPr>
          <w:rFonts w:eastAsiaTheme="minorEastAsia"/>
        </w:rPr>
        <w:t>NY/T 471</w:t>
      </w:r>
      <w:r>
        <w:rPr>
          <w:rFonts w:eastAsiaTheme="minorEastAsia"/>
        </w:rPr>
        <w:t>的要求，禁止在反刍动物饲料中添加乳和乳制品以外的动物源性成分。应根据肉牛不同生理阶段和营养需求选择饲料，要求饲料原料组成宜多样化，营养全面，各营养素间相互平衡，饲料的配制应当</w:t>
      </w:r>
      <w:r>
        <w:rPr>
          <w:rFonts w:eastAsiaTheme="minorEastAsia"/>
        </w:rPr>
        <w:t>符合健康、节约、环保。使用的饲料原料、配合饲料、浓缩饲料和添加剂预混合饲料应符合其产品质量标准的规定。</w:t>
      </w:r>
    </w:p>
    <w:p w:rsidR="00D76CA1" w:rsidRDefault="00A77506">
      <w:pPr>
        <w:pStyle w:val="1"/>
        <w:spacing w:beforeLines="50" w:before="156" w:afterLines="50" w:after="156" w:line="400" w:lineRule="atLeast"/>
        <w:ind w:firstLineChars="0" w:firstLine="0"/>
        <w:contextualSpacing/>
        <w:rPr>
          <w:rFonts w:eastAsia="黑体"/>
          <w:b/>
        </w:rPr>
      </w:pPr>
      <w:r>
        <w:rPr>
          <w:rFonts w:eastAsia="黑体"/>
          <w:b/>
        </w:rPr>
        <w:t>5.2</w:t>
      </w:r>
      <w:r>
        <w:rPr>
          <w:rFonts w:eastAsia="黑体"/>
          <w:b/>
        </w:rPr>
        <w:t>添加剂</w:t>
      </w:r>
    </w:p>
    <w:p w:rsidR="00D76CA1" w:rsidRDefault="00A77506">
      <w:pPr>
        <w:pStyle w:val="ad"/>
        <w:spacing w:beforeLines="50" w:before="156" w:afterLines="50" w:after="156" w:line="400" w:lineRule="atLeast"/>
        <w:rPr>
          <w:rFonts w:ascii="Times New Roman"/>
          <w:szCs w:val="21"/>
        </w:rPr>
      </w:pPr>
      <w:r>
        <w:rPr>
          <w:rFonts w:ascii="Times New Roman"/>
          <w:szCs w:val="21"/>
        </w:rPr>
        <w:t>天然植物饲料添加剂的原料产地</w:t>
      </w:r>
      <w:r>
        <w:rPr>
          <w:rFonts w:ascii="Times New Roman" w:eastAsiaTheme="minorEastAsia"/>
          <w:szCs w:val="21"/>
        </w:rPr>
        <w:t>环境应符合</w:t>
      </w:r>
      <w:r>
        <w:rPr>
          <w:rFonts w:ascii="Times New Roman" w:eastAsiaTheme="minorEastAsia"/>
          <w:szCs w:val="21"/>
        </w:rPr>
        <w:t>NY/T 391</w:t>
      </w:r>
      <w:r>
        <w:rPr>
          <w:rFonts w:ascii="Times New Roman" w:eastAsiaTheme="minorEastAsia"/>
          <w:szCs w:val="21"/>
        </w:rPr>
        <w:t>的要求</w:t>
      </w:r>
      <w:r>
        <w:rPr>
          <w:rFonts w:ascii="Times New Roman"/>
          <w:szCs w:val="21"/>
        </w:rPr>
        <w:t>。使用的饲料添加剂应符合其产品质量标准的规定，卫生指标应符合</w:t>
      </w:r>
      <w:r>
        <w:rPr>
          <w:rFonts w:ascii="Times New Roman"/>
          <w:szCs w:val="21"/>
        </w:rPr>
        <w:t>GB 13078</w:t>
      </w:r>
      <w:r>
        <w:rPr>
          <w:rFonts w:ascii="Times New Roman"/>
          <w:szCs w:val="21"/>
        </w:rPr>
        <w:t>的规定。</w:t>
      </w:r>
    </w:p>
    <w:p w:rsidR="00D76CA1" w:rsidRDefault="00A77506">
      <w:pPr>
        <w:pStyle w:val="1"/>
        <w:spacing w:beforeLines="50" w:before="156" w:afterLines="50" w:after="156" w:line="400" w:lineRule="atLeast"/>
        <w:ind w:firstLineChars="0" w:firstLine="0"/>
        <w:contextualSpacing/>
        <w:rPr>
          <w:rFonts w:eastAsia="黑体"/>
          <w:b/>
        </w:rPr>
      </w:pPr>
      <w:r>
        <w:rPr>
          <w:rFonts w:eastAsia="黑体"/>
          <w:b/>
        </w:rPr>
        <w:t>5.3</w:t>
      </w:r>
      <w:r>
        <w:rPr>
          <w:rFonts w:eastAsia="黑体"/>
          <w:b/>
        </w:rPr>
        <w:t>饮水</w:t>
      </w:r>
    </w:p>
    <w:p w:rsidR="00D76CA1" w:rsidRDefault="00A77506">
      <w:pPr>
        <w:pStyle w:val="1"/>
        <w:spacing w:beforeLines="50" w:before="156" w:afterLines="50" w:after="156" w:line="400" w:lineRule="atLeast"/>
        <w:ind w:firstLineChars="0"/>
        <w:contextualSpacing/>
        <w:rPr>
          <w:rFonts w:eastAsiaTheme="minorEastAsia"/>
        </w:rPr>
      </w:pPr>
      <w:r>
        <w:rPr>
          <w:rFonts w:eastAsiaTheme="minorEastAsia"/>
        </w:rPr>
        <w:t>肉牛饮用水应符合</w:t>
      </w:r>
      <w:r>
        <w:rPr>
          <w:rFonts w:eastAsiaTheme="minorEastAsia"/>
        </w:rPr>
        <w:t>NY/T 391</w:t>
      </w:r>
      <w:r>
        <w:rPr>
          <w:rFonts w:eastAsiaTheme="minorEastAsia"/>
        </w:rPr>
        <w:t>的要求。</w:t>
      </w:r>
    </w:p>
    <w:p w:rsidR="00D76CA1" w:rsidRDefault="00A77506">
      <w:pPr>
        <w:pStyle w:val="1"/>
        <w:spacing w:beforeLines="50" w:before="156" w:afterLines="50" w:after="156" w:line="400" w:lineRule="atLeast"/>
        <w:ind w:firstLineChars="0" w:firstLine="0"/>
        <w:contextualSpacing/>
        <w:rPr>
          <w:rFonts w:eastAsia="黑体"/>
          <w:b/>
        </w:rPr>
      </w:pPr>
      <w:r>
        <w:rPr>
          <w:rFonts w:eastAsia="黑体"/>
          <w:b/>
        </w:rPr>
        <w:t xml:space="preserve">5.4 </w:t>
      </w:r>
      <w:r>
        <w:rPr>
          <w:rFonts w:eastAsia="黑体"/>
          <w:b/>
        </w:rPr>
        <w:t>兽药</w:t>
      </w:r>
    </w:p>
    <w:p w:rsidR="00D76CA1" w:rsidRDefault="00A77506">
      <w:pPr>
        <w:pStyle w:val="1"/>
        <w:spacing w:beforeLines="50" w:before="156" w:afterLines="50" w:after="156" w:line="400" w:lineRule="atLeast"/>
        <w:contextualSpacing/>
        <w:rPr>
          <w:rFonts w:eastAsiaTheme="minorEastAsia"/>
        </w:rPr>
      </w:pPr>
      <w:r>
        <w:rPr>
          <w:rFonts w:eastAsiaTheme="minorEastAsia"/>
        </w:rPr>
        <w:t>兽药使用应符合</w:t>
      </w:r>
      <w:r>
        <w:rPr>
          <w:rFonts w:eastAsiaTheme="minorEastAsia"/>
        </w:rPr>
        <w:t>NY/T 472</w:t>
      </w:r>
      <w:r>
        <w:rPr>
          <w:rFonts w:eastAsiaTheme="minorEastAsia"/>
        </w:rPr>
        <w:t>的要求。有完整的兽药使用记录，包括药品来源、使用时间和用量。育肥牛后期使用药物时，应符合</w:t>
      </w:r>
      <w:r>
        <w:rPr>
          <w:rFonts w:eastAsiaTheme="minorEastAsia"/>
        </w:rPr>
        <w:t xml:space="preserve">NY/T </w:t>
      </w:r>
      <w:r>
        <w:rPr>
          <w:rFonts w:eastAsiaTheme="minorEastAsia"/>
        </w:rPr>
        <w:t>472</w:t>
      </w:r>
      <w:r>
        <w:rPr>
          <w:rFonts w:eastAsiaTheme="minorEastAsia"/>
        </w:rPr>
        <w:t>要求执行休药期。不应使用基因工程方法生产的兽药（国家强制免疫的疫苗除外）。</w:t>
      </w:r>
    </w:p>
    <w:p w:rsidR="00D76CA1" w:rsidRDefault="00A77506">
      <w:pPr>
        <w:pStyle w:val="1"/>
        <w:spacing w:beforeLines="50" w:before="156" w:afterLines="50" w:after="156" w:line="400" w:lineRule="atLeast"/>
        <w:ind w:firstLineChars="0" w:firstLine="0"/>
        <w:contextualSpacing/>
        <w:rPr>
          <w:rFonts w:eastAsia="黑体"/>
          <w:b/>
        </w:rPr>
      </w:pPr>
      <w:r>
        <w:rPr>
          <w:rFonts w:eastAsia="黑体"/>
          <w:b/>
        </w:rPr>
        <w:t xml:space="preserve">6 </w:t>
      </w:r>
      <w:r>
        <w:rPr>
          <w:rFonts w:eastAsia="黑体"/>
          <w:b/>
        </w:rPr>
        <w:t>饲养管理</w:t>
      </w:r>
    </w:p>
    <w:p w:rsidR="00D76CA1" w:rsidRDefault="00A77506">
      <w:pPr>
        <w:pStyle w:val="1"/>
        <w:spacing w:beforeLines="50" w:before="156" w:afterLines="50" w:after="156" w:line="400" w:lineRule="atLeast"/>
        <w:ind w:firstLineChars="0" w:firstLine="0"/>
        <w:contextualSpacing/>
        <w:rPr>
          <w:rFonts w:eastAsia="黑体"/>
          <w:b/>
        </w:rPr>
      </w:pPr>
      <w:r>
        <w:rPr>
          <w:rFonts w:eastAsia="黑体"/>
          <w:b/>
        </w:rPr>
        <w:t>6.1</w:t>
      </w:r>
      <w:r>
        <w:rPr>
          <w:rFonts w:eastAsia="黑体"/>
          <w:b/>
        </w:rPr>
        <w:t>种公牛</w:t>
      </w:r>
    </w:p>
    <w:p w:rsidR="00D76CA1" w:rsidRDefault="00A77506">
      <w:pPr>
        <w:pStyle w:val="1"/>
        <w:spacing w:beforeLines="50" w:before="156" w:afterLines="50" w:after="156" w:line="400" w:lineRule="atLeast"/>
        <w:ind w:firstLineChars="0" w:firstLine="0"/>
        <w:contextualSpacing/>
        <w:rPr>
          <w:rFonts w:eastAsia="黑体"/>
          <w:b/>
        </w:rPr>
      </w:pPr>
      <w:r>
        <w:rPr>
          <w:rFonts w:eastAsia="黑体"/>
          <w:b/>
        </w:rPr>
        <w:t>6.1.1</w:t>
      </w:r>
      <w:r>
        <w:rPr>
          <w:rFonts w:eastAsia="黑体"/>
          <w:b/>
        </w:rPr>
        <w:t>饲料与饲喂</w:t>
      </w:r>
    </w:p>
    <w:p w:rsidR="00D76CA1" w:rsidRDefault="00A77506">
      <w:pPr>
        <w:pStyle w:val="1"/>
        <w:spacing w:beforeLines="50" w:before="156" w:afterLines="50" w:after="156" w:line="400" w:lineRule="atLeast"/>
        <w:contextualSpacing/>
        <w:rPr>
          <w:rFonts w:eastAsiaTheme="minorEastAsia"/>
        </w:rPr>
      </w:pPr>
      <w:r>
        <w:rPr>
          <w:rFonts w:eastAsiaTheme="minorEastAsia"/>
        </w:rPr>
        <w:t>种公牛的饲草料要求体积小，营养丰富，适口性强，容易消化，同时也要注意粗纤维供给量。成年种公牛日粮的营养水平，应按照</w:t>
      </w:r>
      <w:r>
        <w:rPr>
          <w:rFonts w:eastAsiaTheme="minorEastAsia"/>
        </w:rPr>
        <w:t>NY/T 1446</w:t>
      </w:r>
      <w:r>
        <w:rPr>
          <w:rFonts w:eastAsiaTheme="minorEastAsia"/>
        </w:rPr>
        <w:t>的要求配制。种公牛的饲喂应定时、定量、定人，每日饲喂不少于</w:t>
      </w:r>
      <w:r>
        <w:rPr>
          <w:rFonts w:eastAsiaTheme="minorEastAsia"/>
        </w:rPr>
        <w:t>2</w:t>
      </w:r>
      <w:r>
        <w:rPr>
          <w:rFonts w:eastAsiaTheme="minorEastAsia"/>
        </w:rPr>
        <w:t>次，</w:t>
      </w:r>
      <w:proofErr w:type="gramStart"/>
      <w:r>
        <w:rPr>
          <w:rFonts w:eastAsiaTheme="minorEastAsia"/>
        </w:rPr>
        <w:t>按先精后</w:t>
      </w:r>
      <w:proofErr w:type="gramEnd"/>
      <w:r>
        <w:rPr>
          <w:rFonts w:eastAsiaTheme="minorEastAsia"/>
        </w:rPr>
        <w:t>粗的顺序饲喂。种公牛日</w:t>
      </w:r>
      <w:proofErr w:type="gramStart"/>
      <w:r>
        <w:rPr>
          <w:rFonts w:eastAsiaTheme="minorEastAsia"/>
        </w:rPr>
        <w:t>粮水平</w:t>
      </w:r>
      <w:proofErr w:type="gramEnd"/>
      <w:r>
        <w:rPr>
          <w:rFonts w:eastAsiaTheme="minorEastAsia"/>
        </w:rPr>
        <w:t>应根据食欲、膘情、采精频率、气温变化等因素适当调整。</w:t>
      </w:r>
    </w:p>
    <w:p w:rsidR="00D76CA1" w:rsidRDefault="00A77506">
      <w:pPr>
        <w:pStyle w:val="1"/>
        <w:spacing w:beforeLines="50" w:before="156" w:afterLines="50" w:after="156" w:line="400" w:lineRule="atLeast"/>
        <w:ind w:firstLineChars="0" w:firstLine="0"/>
        <w:contextualSpacing/>
        <w:rPr>
          <w:rFonts w:eastAsia="黑体"/>
          <w:b/>
        </w:rPr>
      </w:pPr>
      <w:r>
        <w:rPr>
          <w:rFonts w:eastAsia="黑体"/>
          <w:b/>
        </w:rPr>
        <w:t>6.1.2</w:t>
      </w:r>
      <w:r>
        <w:rPr>
          <w:rFonts w:eastAsia="黑体"/>
          <w:b/>
        </w:rPr>
        <w:t>日常管理</w:t>
      </w:r>
    </w:p>
    <w:p w:rsidR="00D76CA1" w:rsidRDefault="00A77506">
      <w:pPr>
        <w:pStyle w:val="1"/>
        <w:spacing w:beforeLines="50" w:before="156" w:afterLines="50" w:after="156" w:line="400" w:lineRule="atLeast"/>
        <w:contextualSpacing/>
        <w:rPr>
          <w:rFonts w:eastAsiaTheme="minorEastAsia"/>
        </w:rPr>
      </w:pPr>
      <w:r>
        <w:rPr>
          <w:rFonts w:eastAsiaTheme="minorEastAsia"/>
        </w:rPr>
        <w:lastRenderedPageBreak/>
        <w:t>种公牛应在配种期或开始采精前一个月完成主要疫病的免疫与驱虫工作。种公牛应定期对生殖器官进行全面检查，青年种公牛在首次采精前检查一次，成年种公牛每年检查一次。种公牛在采精生产前应进行调教，避免采精动作不规范造成的人畜伤害。种公牛应保持足量的运动，成年种公牛每天应自由运动</w:t>
      </w:r>
      <w:r>
        <w:rPr>
          <w:rFonts w:eastAsiaTheme="minorEastAsia"/>
        </w:rPr>
        <w:t>2h~3h</w:t>
      </w:r>
      <w:r>
        <w:rPr>
          <w:rFonts w:eastAsiaTheme="minorEastAsia"/>
        </w:rPr>
        <w:t>，肥胖的种公牛可强制驱赶运动，以维持种公牛形体。</w:t>
      </w:r>
    </w:p>
    <w:p w:rsidR="00D76CA1" w:rsidRDefault="00A77506">
      <w:pPr>
        <w:pStyle w:val="1"/>
        <w:spacing w:beforeLines="50" w:before="156" w:afterLines="50" w:after="156" w:line="400" w:lineRule="atLeast"/>
        <w:ind w:firstLineChars="0" w:firstLine="0"/>
        <w:contextualSpacing/>
        <w:rPr>
          <w:rFonts w:eastAsia="黑体"/>
          <w:b/>
        </w:rPr>
      </w:pPr>
      <w:r>
        <w:rPr>
          <w:rFonts w:eastAsia="黑体"/>
          <w:b/>
        </w:rPr>
        <w:t>6.1.3</w:t>
      </w:r>
      <w:r>
        <w:rPr>
          <w:rFonts w:eastAsia="黑体"/>
          <w:b/>
        </w:rPr>
        <w:t>配种管理</w:t>
      </w:r>
    </w:p>
    <w:p w:rsidR="00D76CA1" w:rsidRDefault="00A77506">
      <w:pPr>
        <w:pStyle w:val="1"/>
        <w:spacing w:beforeLines="50" w:before="156" w:afterLines="50" w:after="156" w:line="400" w:lineRule="atLeast"/>
        <w:contextualSpacing/>
        <w:rPr>
          <w:rFonts w:eastAsiaTheme="minorEastAsia"/>
        </w:rPr>
      </w:pPr>
      <w:r>
        <w:rPr>
          <w:rFonts w:eastAsiaTheme="minorEastAsia"/>
        </w:rPr>
        <w:t>种公牛采用本交进行配种时，公母牛的比例宜为</w:t>
      </w:r>
      <w:r>
        <w:rPr>
          <w:rFonts w:eastAsiaTheme="minorEastAsia"/>
        </w:rPr>
        <w:t>1:20</w:t>
      </w:r>
      <w:r>
        <w:rPr>
          <w:rFonts w:eastAsiaTheme="minorEastAsia"/>
        </w:rPr>
        <w:t>左右。种公牛进行采精生产时，采精频率为每周</w:t>
      </w:r>
      <w:r>
        <w:rPr>
          <w:rFonts w:eastAsiaTheme="minorEastAsia"/>
        </w:rPr>
        <w:t>2d~3d</w:t>
      </w:r>
      <w:r>
        <w:rPr>
          <w:rFonts w:eastAsiaTheme="minorEastAsia"/>
        </w:rPr>
        <w:t>，每日采精</w:t>
      </w:r>
      <w:r>
        <w:rPr>
          <w:rFonts w:eastAsiaTheme="minorEastAsia"/>
        </w:rPr>
        <w:t>3~4</w:t>
      </w:r>
      <w:r>
        <w:rPr>
          <w:rFonts w:eastAsiaTheme="minorEastAsia"/>
        </w:rPr>
        <w:t>次，采精频率为每周</w:t>
      </w:r>
      <w:r>
        <w:rPr>
          <w:rFonts w:eastAsiaTheme="minorEastAsia"/>
        </w:rPr>
        <w:t>2</w:t>
      </w:r>
      <w:r>
        <w:rPr>
          <w:rFonts w:eastAsiaTheme="minorEastAsia"/>
        </w:rPr>
        <w:t>日上午生产，中间间隔</w:t>
      </w:r>
      <w:r>
        <w:rPr>
          <w:rFonts w:eastAsiaTheme="minorEastAsia"/>
        </w:rPr>
        <w:t>3d</w:t>
      </w:r>
      <w:r>
        <w:rPr>
          <w:rFonts w:eastAsiaTheme="minorEastAsia"/>
        </w:rPr>
        <w:t>，</w:t>
      </w:r>
      <w:r>
        <w:rPr>
          <w:rFonts w:eastAsiaTheme="minorEastAsia"/>
        </w:rPr>
        <w:t>每日采精</w:t>
      </w:r>
      <w:r>
        <w:rPr>
          <w:rFonts w:eastAsiaTheme="minorEastAsia"/>
        </w:rPr>
        <w:t>2</w:t>
      </w:r>
      <w:r>
        <w:rPr>
          <w:rFonts w:eastAsiaTheme="minorEastAsia"/>
        </w:rPr>
        <w:t>次，以确保种公牛使用年限及生产效率。</w:t>
      </w:r>
    </w:p>
    <w:p w:rsidR="00D76CA1" w:rsidRDefault="00A77506">
      <w:pPr>
        <w:pStyle w:val="1"/>
        <w:spacing w:beforeLines="50" w:before="156" w:afterLines="50" w:after="156" w:line="400" w:lineRule="atLeast"/>
        <w:ind w:firstLineChars="0" w:firstLine="0"/>
        <w:contextualSpacing/>
        <w:rPr>
          <w:rFonts w:eastAsia="黑体"/>
          <w:b/>
        </w:rPr>
      </w:pPr>
      <w:r>
        <w:rPr>
          <w:rFonts w:eastAsia="黑体"/>
          <w:b/>
        </w:rPr>
        <w:t>6.2</w:t>
      </w:r>
      <w:r>
        <w:rPr>
          <w:rFonts w:eastAsia="黑体"/>
          <w:b/>
        </w:rPr>
        <w:t>成年母牛</w:t>
      </w:r>
    </w:p>
    <w:p w:rsidR="00D76CA1" w:rsidRDefault="00A77506">
      <w:pPr>
        <w:pStyle w:val="1"/>
        <w:spacing w:beforeLines="50" w:before="156" w:afterLines="50" w:after="156" w:line="400" w:lineRule="atLeast"/>
        <w:ind w:firstLineChars="0" w:firstLine="0"/>
        <w:contextualSpacing/>
        <w:rPr>
          <w:rFonts w:eastAsiaTheme="minorEastAsia"/>
          <w:b/>
        </w:rPr>
      </w:pPr>
      <w:r>
        <w:rPr>
          <w:rFonts w:eastAsia="黑体"/>
          <w:b/>
        </w:rPr>
        <w:t>6.2.1</w:t>
      </w:r>
      <w:r>
        <w:rPr>
          <w:rFonts w:eastAsiaTheme="minorEastAsia"/>
          <w:b/>
        </w:rPr>
        <w:t>空怀期管理</w:t>
      </w:r>
    </w:p>
    <w:p w:rsidR="00D76CA1" w:rsidRDefault="00A77506">
      <w:pPr>
        <w:pStyle w:val="1"/>
        <w:spacing w:beforeLines="50" w:before="156" w:afterLines="50" w:after="156" w:line="400" w:lineRule="atLeast"/>
        <w:contextualSpacing/>
        <w:rPr>
          <w:rFonts w:eastAsiaTheme="minorEastAsia"/>
        </w:rPr>
      </w:pPr>
      <w:r>
        <w:rPr>
          <w:rFonts w:eastAsiaTheme="minorEastAsia"/>
        </w:rPr>
        <w:t>成年母牛应维持在中上等膘情，日常可在放牧后按照体重</w:t>
      </w:r>
      <w:r>
        <w:rPr>
          <w:rFonts w:eastAsiaTheme="minorEastAsia"/>
        </w:rPr>
        <w:t>0.5%</w:t>
      </w:r>
      <w:r>
        <w:rPr>
          <w:rFonts w:eastAsiaTheme="minorEastAsia"/>
        </w:rPr>
        <w:t>的比例补充精补料，冬季舍饲期间按照体重</w:t>
      </w:r>
      <w:r>
        <w:rPr>
          <w:rFonts w:eastAsiaTheme="minorEastAsia"/>
        </w:rPr>
        <w:t>1%</w:t>
      </w:r>
      <w:r>
        <w:rPr>
          <w:rFonts w:eastAsiaTheme="minorEastAsia"/>
        </w:rPr>
        <w:t>的比例补充精补料。按照</w:t>
      </w:r>
      <w:r>
        <w:rPr>
          <w:rFonts w:eastAsiaTheme="minorEastAsia"/>
        </w:rPr>
        <w:t>NY/T 1335</w:t>
      </w:r>
      <w:r>
        <w:rPr>
          <w:rFonts w:eastAsiaTheme="minorEastAsia"/>
        </w:rPr>
        <w:t>的要求，采用外部观察法或直肠检查法进行发情鉴定。应在母牛外部发情症状结束、卵泡排卵前进行，通常在母牛开始发情后的</w:t>
      </w:r>
      <w:r>
        <w:rPr>
          <w:rFonts w:eastAsiaTheme="minorEastAsia"/>
        </w:rPr>
        <w:t>18h</w:t>
      </w:r>
      <w:r>
        <w:rPr>
          <w:rFonts w:eastAsiaTheme="minorEastAsia"/>
        </w:rPr>
        <w:t>～</w:t>
      </w:r>
      <w:r>
        <w:rPr>
          <w:rFonts w:eastAsiaTheme="minorEastAsia"/>
        </w:rPr>
        <w:t>27h</w:t>
      </w:r>
      <w:r>
        <w:rPr>
          <w:rFonts w:eastAsiaTheme="minorEastAsia"/>
        </w:rPr>
        <w:t>为</w:t>
      </w:r>
      <w:proofErr w:type="gramStart"/>
      <w:r>
        <w:rPr>
          <w:rFonts w:eastAsiaTheme="minorEastAsia"/>
        </w:rPr>
        <w:t>最佳输</w:t>
      </w:r>
      <w:proofErr w:type="gramEnd"/>
      <w:r>
        <w:rPr>
          <w:rFonts w:eastAsiaTheme="minorEastAsia"/>
        </w:rPr>
        <w:t>配时间；对于发情时间把握不准确的母牛，可在首次输精后间隔</w:t>
      </w:r>
      <w:r>
        <w:rPr>
          <w:rFonts w:eastAsiaTheme="minorEastAsia"/>
        </w:rPr>
        <w:t>8h~12h</w:t>
      </w:r>
      <w:r>
        <w:rPr>
          <w:rFonts w:eastAsiaTheme="minorEastAsia"/>
        </w:rPr>
        <w:t>再输精</w:t>
      </w:r>
      <w:r>
        <w:rPr>
          <w:rFonts w:eastAsiaTheme="minorEastAsia"/>
        </w:rPr>
        <w:t>1</w:t>
      </w:r>
      <w:r>
        <w:rPr>
          <w:rFonts w:eastAsiaTheme="minorEastAsia"/>
        </w:rPr>
        <w:t>次。母牛配种</w:t>
      </w:r>
      <w:r>
        <w:rPr>
          <w:rFonts w:eastAsiaTheme="minorEastAsia"/>
        </w:rPr>
        <w:t>21d</w:t>
      </w:r>
      <w:r>
        <w:rPr>
          <w:rFonts w:eastAsiaTheme="minorEastAsia"/>
        </w:rPr>
        <w:t>后，连续</w:t>
      </w:r>
      <w:r>
        <w:rPr>
          <w:rFonts w:eastAsiaTheme="minorEastAsia"/>
        </w:rPr>
        <w:t>2</w:t>
      </w:r>
      <w:r>
        <w:rPr>
          <w:rFonts w:eastAsiaTheme="minorEastAsia"/>
        </w:rPr>
        <w:t>个情期母牛无发情表现，食欲增强、皮毛逐渐光泽、膘</w:t>
      </w:r>
      <w:r>
        <w:rPr>
          <w:rFonts w:eastAsiaTheme="minorEastAsia"/>
        </w:rPr>
        <w:t>情逐渐变好，视为妊娠。</w:t>
      </w:r>
    </w:p>
    <w:p w:rsidR="00D76CA1" w:rsidRDefault="00A77506">
      <w:pPr>
        <w:pStyle w:val="1"/>
        <w:spacing w:before="50" w:after="50" w:line="400" w:lineRule="atLeast"/>
        <w:ind w:firstLineChars="0" w:firstLine="0"/>
        <w:contextualSpacing/>
        <w:rPr>
          <w:rFonts w:eastAsia="黑体"/>
          <w:b/>
        </w:rPr>
      </w:pPr>
      <w:r>
        <w:rPr>
          <w:rFonts w:eastAsia="黑体"/>
          <w:b/>
        </w:rPr>
        <w:t>6.2.2</w:t>
      </w:r>
      <w:r>
        <w:rPr>
          <w:rFonts w:eastAsia="黑体"/>
          <w:b/>
        </w:rPr>
        <w:t>妊娠期管理</w:t>
      </w:r>
    </w:p>
    <w:p w:rsidR="00D76CA1" w:rsidRDefault="00A77506">
      <w:pPr>
        <w:widowControl/>
        <w:shd w:val="clear" w:color="auto" w:fill="FFFFFF"/>
        <w:spacing w:beforeLines="50" w:before="156" w:afterLines="50" w:after="156" w:line="400" w:lineRule="atLeast"/>
        <w:ind w:firstLineChars="200" w:firstLine="420"/>
        <w:contextualSpacing/>
        <w:jc w:val="left"/>
        <w:rPr>
          <w:rFonts w:ascii="Times New Roman" w:hAnsi="Times New Roman" w:cs="Times New Roman"/>
          <w:szCs w:val="21"/>
        </w:rPr>
      </w:pPr>
      <w:r>
        <w:rPr>
          <w:rFonts w:ascii="Times New Roman" w:hAnsi="Times New Roman" w:cs="Times New Roman"/>
          <w:szCs w:val="21"/>
        </w:rPr>
        <w:t>妊娠母牛应加强管理，避免惊吓，劳役适度，根据怀孕时间分阶段逐渐增加精补料饲喂量，最高与空怀期相比可增加</w:t>
      </w:r>
      <w:r>
        <w:rPr>
          <w:rFonts w:ascii="Times New Roman" w:hAnsi="Times New Roman" w:cs="Times New Roman"/>
          <w:szCs w:val="21"/>
        </w:rPr>
        <w:t>50%~60%</w:t>
      </w:r>
      <w:r>
        <w:rPr>
          <w:rFonts w:ascii="Times New Roman" w:hAnsi="Times New Roman" w:cs="Times New Roman"/>
          <w:szCs w:val="21"/>
        </w:rPr>
        <w:t>，保持妊娠母牛有中上等膘情。为防止母牛过肥发生难产，产前</w:t>
      </w:r>
      <w:r>
        <w:rPr>
          <w:rFonts w:ascii="Times New Roman" w:hAnsi="Times New Roman" w:cs="Times New Roman"/>
          <w:szCs w:val="21"/>
        </w:rPr>
        <w:t>1</w:t>
      </w:r>
      <w:r>
        <w:rPr>
          <w:rFonts w:ascii="Times New Roman" w:hAnsi="Times New Roman" w:cs="Times New Roman"/>
          <w:szCs w:val="21"/>
        </w:rPr>
        <w:t>个月左右应适当减少精补料饲喂量</w:t>
      </w:r>
      <w:r>
        <w:rPr>
          <w:rFonts w:ascii="Times New Roman" w:hAnsi="Times New Roman" w:cs="Times New Roman"/>
          <w:szCs w:val="21"/>
        </w:rPr>
        <w:t>20%~30%</w:t>
      </w:r>
      <w:r>
        <w:rPr>
          <w:rFonts w:ascii="Times New Roman" w:hAnsi="Times New Roman" w:cs="Times New Roman"/>
          <w:szCs w:val="21"/>
        </w:rPr>
        <w:t>；产前半个月左右应提高日粮中的粗蛋白至</w:t>
      </w:r>
      <w:r>
        <w:rPr>
          <w:rFonts w:ascii="Times New Roman" w:hAnsi="Times New Roman" w:cs="Times New Roman"/>
          <w:szCs w:val="21"/>
        </w:rPr>
        <w:t>18%</w:t>
      </w:r>
      <w:r>
        <w:rPr>
          <w:rFonts w:ascii="Times New Roman" w:hAnsi="Times New Roman" w:cs="Times New Roman"/>
          <w:szCs w:val="21"/>
        </w:rPr>
        <w:t>左右，有助于提高母牛产乳量。</w:t>
      </w:r>
    </w:p>
    <w:p w:rsidR="00D76CA1" w:rsidRDefault="00A77506">
      <w:pPr>
        <w:pStyle w:val="1"/>
        <w:spacing w:before="50" w:after="50" w:line="400" w:lineRule="atLeast"/>
        <w:ind w:firstLineChars="0" w:firstLine="0"/>
        <w:contextualSpacing/>
        <w:rPr>
          <w:rFonts w:eastAsia="黑体"/>
          <w:b/>
        </w:rPr>
      </w:pPr>
      <w:r>
        <w:rPr>
          <w:rFonts w:eastAsia="黑体"/>
          <w:b/>
        </w:rPr>
        <w:t>6.2.3</w:t>
      </w:r>
      <w:r>
        <w:rPr>
          <w:rFonts w:eastAsia="黑体"/>
          <w:b/>
        </w:rPr>
        <w:t>围产期管理</w:t>
      </w:r>
    </w:p>
    <w:p w:rsidR="00D76CA1" w:rsidRDefault="00A77506">
      <w:pPr>
        <w:widowControl/>
        <w:shd w:val="clear" w:color="auto" w:fill="FFFFFF"/>
        <w:spacing w:beforeLines="50" w:before="156" w:afterLines="50" w:after="156" w:line="400" w:lineRule="atLeast"/>
        <w:ind w:firstLineChars="200" w:firstLine="420"/>
        <w:contextualSpacing/>
        <w:jc w:val="left"/>
        <w:rPr>
          <w:rFonts w:ascii="Times New Roman" w:hAnsi="Times New Roman" w:cs="Times New Roman"/>
          <w:szCs w:val="21"/>
        </w:rPr>
      </w:pPr>
      <w:r>
        <w:rPr>
          <w:rFonts w:ascii="Times New Roman" w:hAnsi="Times New Roman" w:cs="Times New Roman"/>
          <w:szCs w:val="21"/>
        </w:rPr>
        <w:t>围产期母牛提前进入产房，产房要保持宽敞、清洁、安静，并经过</w:t>
      </w:r>
      <w:r>
        <w:rPr>
          <w:rFonts w:ascii="Times New Roman" w:hAnsi="Times New Roman" w:cs="Times New Roman"/>
          <w:szCs w:val="21"/>
        </w:rPr>
        <w:t>2%</w:t>
      </w:r>
      <w:r>
        <w:rPr>
          <w:rFonts w:ascii="Times New Roman" w:hAnsi="Times New Roman" w:cs="Times New Roman"/>
          <w:szCs w:val="21"/>
        </w:rPr>
        <w:t>的火碱喷洒消毒。母牛分娩后喂给温热麸皮盐水汤</w:t>
      </w:r>
      <w:r>
        <w:rPr>
          <w:rFonts w:ascii="Times New Roman" w:hAnsi="Times New Roman" w:cs="Times New Roman"/>
          <w:szCs w:val="21"/>
        </w:rPr>
        <w:t xml:space="preserve"> </w:t>
      </w:r>
      <w:r>
        <w:rPr>
          <w:rFonts w:ascii="Times New Roman" w:hAnsi="Times New Roman" w:cs="Times New Roman"/>
          <w:szCs w:val="21"/>
        </w:rPr>
        <w:t>(</w:t>
      </w:r>
      <w:r>
        <w:rPr>
          <w:rFonts w:ascii="Times New Roman" w:hAnsi="Times New Roman" w:cs="Times New Roman"/>
          <w:szCs w:val="21"/>
        </w:rPr>
        <w:t>麸皮</w:t>
      </w:r>
      <w:r>
        <w:rPr>
          <w:rFonts w:ascii="Times New Roman" w:hAnsi="Times New Roman" w:cs="Times New Roman"/>
          <w:szCs w:val="21"/>
        </w:rPr>
        <w:t>1.5kg~2kg</w:t>
      </w:r>
      <w:r>
        <w:rPr>
          <w:rFonts w:ascii="Times New Roman" w:hAnsi="Times New Roman" w:cs="Times New Roman"/>
          <w:szCs w:val="21"/>
        </w:rPr>
        <w:t>，补液盐</w:t>
      </w:r>
      <w:r>
        <w:rPr>
          <w:rFonts w:ascii="Times New Roman" w:hAnsi="Times New Roman" w:cs="Times New Roman"/>
          <w:szCs w:val="21"/>
        </w:rPr>
        <w:t>100g~150g)</w:t>
      </w:r>
      <w:r>
        <w:rPr>
          <w:rFonts w:ascii="Times New Roman" w:hAnsi="Times New Roman" w:cs="Times New Roman"/>
          <w:szCs w:val="21"/>
        </w:rPr>
        <w:t>，三日内禁止饲喂青绿饲料、青贮饲料或糟渣类饲料等不易消化的饲料，饲草应以青干草为主，搭配麸皮与小苏打，并适当补钙。</w:t>
      </w:r>
    </w:p>
    <w:p w:rsidR="00D76CA1" w:rsidRDefault="00A77506">
      <w:pPr>
        <w:pStyle w:val="1"/>
        <w:spacing w:before="50" w:after="50" w:line="400" w:lineRule="atLeast"/>
        <w:ind w:firstLineChars="0" w:firstLine="0"/>
        <w:contextualSpacing/>
        <w:rPr>
          <w:rFonts w:eastAsia="黑体"/>
          <w:b/>
        </w:rPr>
      </w:pPr>
      <w:r>
        <w:rPr>
          <w:rFonts w:eastAsia="黑体"/>
          <w:b/>
        </w:rPr>
        <w:t>6.2.4</w:t>
      </w:r>
      <w:r>
        <w:rPr>
          <w:rFonts w:eastAsia="黑体"/>
          <w:b/>
        </w:rPr>
        <w:t>哺乳期管理</w:t>
      </w:r>
    </w:p>
    <w:p w:rsidR="00D76CA1" w:rsidRDefault="00A77506">
      <w:pPr>
        <w:widowControl/>
        <w:shd w:val="clear" w:color="auto" w:fill="FFFFFF"/>
        <w:spacing w:beforeLines="50" w:before="156" w:afterLines="50" w:after="156" w:line="400" w:lineRule="atLeast"/>
        <w:ind w:firstLineChars="200" w:firstLine="420"/>
        <w:contextualSpacing/>
        <w:jc w:val="left"/>
        <w:rPr>
          <w:rFonts w:ascii="Times New Roman" w:hAnsi="Times New Roman" w:cs="Times New Roman"/>
          <w:szCs w:val="21"/>
        </w:rPr>
      </w:pPr>
      <w:proofErr w:type="gramStart"/>
      <w:r>
        <w:rPr>
          <w:rFonts w:ascii="Times New Roman" w:hAnsi="Times New Roman" w:cs="Times New Roman"/>
          <w:szCs w:val="21"/>
        </w:rPr>
        <w:t>泌</w:t>
      </w:r>
      <w:proofErr w:type="gramEnd"/>
      <w:r>
        <w:rPr>
          <w:rFonts w:ascii="Times New Roman" w:hAnsi="Times New Roman" w:cs="Times New Roman"/>
          <w:szCs w:val="21"/>
        </w:rPr>
        <w:t>乳前期母牛应逐渐增加精料的补饲量，并根据不同个体产乳量的多少适当增减精料的给量，并给予充足饮水，冬季应给温水。随着产乳量的下降精料的补饲量也要减少，直至干乳时恢复到空怀期的日补饲水平。</w:t>
      </w:r>
    </w:p>
    <w:p w:rsidR="00D76CA1" w:rsidRDefault="00A77506">
      <w:pPr>
        <w:pStyle w:val="1"/>
        <w:spacing w:before="50" w:after="50" w:line="400" w:lineRule="atLeast"/>
        <w:ind w:firstLineChars="0" w:firstLine="0"/>
        <w:contextualSpacing/>
        <w:rPr>
          <w:rFonts w:eastAsia="黑体"/>
          <w:b/>
        </w:rPr>
      </w:pPr>
      <w:r>
        <w:rPr>
          <w:rFonts w:eastAsia="黑体"/>
          <w:b/>
        </w:rPr>
        <w:t>6.3</w:t>
      </w:r>
      <w:r>
        <w:rPr>
          <w:rFonts w:eastAsia="黑体"/>
          <w:b/>
        </w:rPr>
        <w:t>犊牛</w:t>
      </w:r>
    </w:p>
    <w:p w:rsidR="00D76CA1" w:rsidRDefault="00A77506">
      <w:pPr>
        <w:pStyle w:val="1"/>
        <w:spacing w:before="50" w:after="50" w:line="400" w:lineRule="atLeast"/>
        <w:ind w:firstLineChars="0" w:firstLine="0"/>
        <w:contextualSpacing/>
        <w:rPr>
          <w:rFonts w:eastAsia="黑体"/>
          <w:b/>
        </w:rPr>
      </w:pPr>
      <w:r>
        <w:rPr>
          <w:rFonts w:eastAsia="黑体"/>
          <w:b/>
        </w:rPr>
        <w:lastRenderedPageBreak/>
        <w:t>6.3.1</w:t>
      </w:r>
      <w:r>
        <w:rPr>
          <w:rFonts w:eastAsia="黑体"/>
          <w:b/>
        </w:rPr>
        <w:t>新生犊牛</w:t>
      </w:r>
    </w:p>
    <w:p w:rsidR="00D76CA1" w:rsidRDefault="00A77506">
      <w:pPr>
        <w:pStyle w:val="1"/>
        <w:spacing w:beforeLines="50" w:before="156" w:afterLines="50" w:after="156" w:line="400" w:lineRule="atLeast"/>
        <w:contextualSpacing/>
        <w:rPr>
          <w:rFonts w:eastAsiaTheme="minorEastAsia"/>
        </w:rPr>
      </w:pPr>
      <w:r>
        <w:rPr>
          <w:rFonts w:eastAsiaTheme="minorEastAsia"/>
        </w:rPr>
        <w:t>犊牛出生后，首先除去口腔鼻孔内的黏液，然后距离躯体</w:t>
      </w:r>
      <w:r>
        <w:rPr>
          <w:rFonts w:eastAsiaTheme="minorEastAsia"/>
        </w:rPr>
        <w:t>10cm</w:t>
      </w:r>
      <w:r>
        <w:rPr>
          <w:rFonts w:eastAsiaTheme="minorEastAsia"/>
        </w:rPr>
        <w:t>左右断开脐带，并将脐带血挤入犊牛体内，脐带游</w:t>
      </w:r>
      <w:r>
        <w:rPr>
          <w:rFonts w:eastAsiaTheme="minorEastAsia"/>
        </w:rPr>
        <w:t>离端用络合碘消毒，并诱使母牛舔净犊牛躯体上的黏液。犊牛出生后</w:t>
      </w:r>
      <w:r>
        <w:rPr>
          <w:rFonts w:eastAsiaTheme="minorEastAsia"/>
        </w:rPr>
        <w:t>1h</w:t>
      </w:r>
      <w:r>
        <w:rPr>
          <w:rFonts w:eastAsiaTheme="minorEastAsia"/>
        </w:rPr>
        <w:t>内，必须吃上初乳，母乳不足的应及时寻找代乳母牛或人工哺乳，犊牛饮乳的温度一般在</w:t>
      </w:r>
      <w:r>
        <w:rPr>
          <w:rFonts w:eastAsiaTheme="minorEastAsia"/>
        </w:rPr>
        <w:t>37</w:t>
      </w:r>
      <w:r>
        <w:rPr>
          <w:rFonts w:ascii="宋体" w:hAnsi="宋体" w:cs="宋体" w:hint="eastAsia"/>
        </w:rPr>
        <w:t>℃</w:t>
      </w:r>
      <w:r>
        <w:rPr>
          <w:rFonts w:eastAsiaTheme="minorEastAsia"/>
        </w:rPr>
        <w:t>左右为宜，每天哺乳</w:t>
      </w:r>
      <w:r>
        <w:rPr>
          <w:rFonts w:eastAsiaTheme="minorEastAsia"/>
        </w:rPr>
        <w:t>4~6</w:t>
      </w:r>
      <w:r>
        <w:rPr>
          <w:rFonts w:eastAsiaTheme="minorEastAsia"/>
        </w:rPr>
        <w:t>次。要注意对犊牛舍的环境消毒，可在出生</w:t>
      </w:r>
      <w:r>
        <w:rPr>
          <w:rFonts w:eastAsiaTheme="minorEastAsia"/>
        </w:rPr>
        <w:t>7d</w:t>
      </w:r>
      <w:r>
        <w:rPr>
          <w:rFonts w:eastAsiaTheme="minorEastAsia"/>
        </w:rPr>
        <w:t>内的犊牛在乳中加入</w:t>
      </w:r>
      <w:r>
        <w:rPr>
          <w:rFonts w:eastAsiaTheme="minorEastAsia"/>
        </w:rPr>
        <w:t>20 mg~50 mg</w:t>
      </w:r>
      <w:r>
        <w:rPr>
          <w:rFonts w:eastAsiaTheme="minorEastAsia"/>
        </w:rPr>
        <w:t>土霉素或金霉素以预防牛犊下痢。</w:t>
      </w:r>
    </w:p>
    <w:p w:rsidR="00D76CA1" w:rsidRDefault="00A77506">
      <w:pPr>
        <w:pStyle w:val="1"/>
        <w:spacing w:before="50" w:after="50" w:line="400" w:lineRule="atLeast"/>
        <w:ind w:firstLineChars="0" w:firstLine="0"/>
        <w:contextualSpacing/>
        <w:rPr>
          <w:rFonts w:eastAsia="黑体"/>
          <w:b/>
        </w:rPr>
      </w:pPr>
      <w:r>
        <w:rPr>
          <w:rFonts w:eastAsia="黑体"/>
          <w:b/>
        </w:rPr>
        <w:t>6.3.2</w:t>
      </w:r>
      <w:r>
        <w:rPr>
          <w:rFonts w:eastAsia="黑体"/>
          <w:b/>
        </w:rPr>
        <w:t>哺乳犊牛</w:t>
      </w:r>
    </w:p>
    <w:p w:rsidR="00D76CA1" w:rsidRDefault="00A77506">
      <w:pPr>
        <w:pStyle w:val="1"/>
        <w:spacing w:beforeLines="50" w:before="156" w:afterLines="50" w:after="156" w:line="400" w:lineRule="atLeast"/>
        <w:contextualSpacing/>
        <w:rPr>
          <w:rFonts w:eastAsiaTheme="minorEastAsia"/>
        </w:rPr>
      </w:pPr>
      <w:r>
        <w:rPr>
          <w:rFonts w:eastAsiaTheme="minorEastAsia"/>
        </w:rPr>
        <w:t>犊牛出生</w:t>
      </w:r>
      <w:r>
        <w:rPr>
          <w:rFonts w:eastAsiaTheme="minorEastAsia"/>
        </w:rPr>
        <w:t>7d</w:t>
      </w:r>
      <w:r>
        <w:rPr>
          <w:rFonts w:eastAsiaTheme="minorEastAsia"/>
        </w:rPr>
        <w:t>后可训练采食干草和精饲料，</w:t>
      </w:r>
      <w:r>
        <w:rPr>
          <w:rFonts w:eastAsiaTheme="minorEastAsia"/>
        </w:rPr>
        <w:t>20d</w:t>
      </w:r>
      <w:r>
        <w:rPr>
          <w:rFonts w:eastAsiaTheme="minorEastAsia"/>
        </w:rPr>
        <w:t>后可在混合精料中加少许质量好的块根饲料，以后逐步增加普通饲料的饲喂量。犊牛宜采取自由运动与采食，</w:t>
      </w:r>
      <w:r>
        <w:rPr>
          <w:rFonts w:eastAsiaTheme="minorEastAsia"/>
        </w:rPr>
        <w:t>4~6</w:t>
      </w:r>
      <w:r>
        <w:rPr>
          <w:rFonts w:eastAsiaTheme="minorEastAsia"/>
        </w:rPr>
        <w:t>月龄适时断奶。</w:t>
      </w:r>
    </w:p>
    <w:p w:rsidR="00D76CA1" w:rsidRDefault="00A77506">
      <w:pPr>
        <w:pStyle w:val="1"/>
        <w:spacing w:before="50" w:after="50" w:line="400" w:lineRule="atLeast"/>
        <w:ind w:firstLineChars="0" w:firstLine="0"/>
        <w:contextualSpacing/>
        <w:rPr>
          <w:rFonts w:eastAsia="黑体"/>
          <w:b/>
        </w:rPr>
      </w:pPr>
      <w:r>
        <w:rPr>
          <w:rFonts w:eastAsia="黑体"/>
          <w:b/>
        </w:rPr>
        <w:t>6.4</w:t>
      </w:r>
      <w:r>
        <w:rPr>
          <w:rFonts w:eastAsia="黑体"/>
          <w:b/>
        </w:rPr>
        <w:t>育成牛</w:t>
      </w:r>
    </w:p>
    <w:p w:rsidR="00D76CA1" w:rsidRDefault="00A77506">
      <w:pPr>
        <w:pStyle w:val="1"/>
        <w:spacing w:before="50" w:after="50" w:line="400" w:lineRule="atLeast"/>
        <w:ind w:firstLineChars="0" w:firstLine="0"/>
        <w:contextualSpacing/>
        <w:rPr>
          <w:rFonts w:eastAsia="黑体"/>
          <w:b/>
        </w:rPr>
      </w:pPr>
      <w:r>
        <w:rPr>
          <w:rFonts w:eastAsia="黑体"/>
          <w:b/>
        </w:rPr>
        <w:t>6.4.1</w:t>
      </w:r>
      <w:r>
        <w:rPr>
          <w:rFonts w:eastAsia="黑体"/>
          <w:b/>
        </w:rPr>
        <w:t>育成公牛</w:t>
      </w:r>
    </w:p>
    <w:p w:rsidR="00D76CA1" w:rsidRDefault="00A77506">
      <w:pPr>
        <w:pStyle w:val="1"/>
        <w:spacing w:beforeLines="50" w:before="156" w:afterLines="50" w:after="156" w:line="400" w:lineRule="atLeast"/>
        <w:contextualSpacing/>
        <w:rPr>
          <w:rFonts w:eastAsiaTheme="minorEastAsia"/>
        </w:rPr>
      </w:pPr>
      <w:r>
        <w:rPr>
          <w:rFonts w:eastAsiaTheme="minorEastAsia"/>
        </w:rPr>
        <w:t>对育成公牛</w:t>
      </w:r>
      <w:r>
        <w:rPr>
          <w:rFonts w:eastAsiaTheme="minorEastAsia"/>
        </w:rPr>
        <w:t>，适当增加日粮的精料，减少粗料量，</w:t>
      </w:r>
      <w:proofErr w:type="gramStart"/>
      <w:r>
        <w:rPr>
          <w:rFonts w:eastAsiaTheme="minorEastAsia"/>
        </w:rPr>
        <w:t>日喂精料</w:t>
      </w:r>
      <w:proofErr w:type="gramEnd"/>
      <w:r>
        <w:rPr>
          <w:rFonts w:eastAsiaTheme="minorEastAsia"/>
        </w:rPr>
        <w:t>补充料为体重的</w:t>
      </w:r>
      <w:r>
        <w:rPr>
          <w:rFonts w:eastAsiaTheme="minorEastAsia"/>
        </w:rPr>
        <w:t>1%~2%</w:t>
      </w:r>
      <w:r>
        <w:rPr>
          <w:rFonts w:eastAsiaTheme="minorEastAsia"/>
        </w:rPr>
        <w:t>。</w:t>
      </w:r>
    </w:p>
    <w:p w:rsidR="00D76CA1" w:rsidRDefault="00A77506">
      <w:pPr>
        <w:pStyle w:val="1"/>
        <w:spacing w:before="50" w:after="50" w:line="400" w:lineRule="atLeast"/>
        <w:ind w:firstLineChars="0" w:firstLine="0"/>
        <w:contextualSpacing/>
        <w:rPr>
          <w:rFonts w:eastAsia="黑体"/>
          <w:b/>
        </w:rPr>
      </w:pPr>
      <w:r>
        <w:rPr>
          <w:rFonts w:eastAsia="黑体"/>
          <w:b/>
        </w:rPr>
        <w:t>6.4.2</w:t>
      </w:r>
      <w:r>
        <w:rPr>
          <w:rFonts w:eastAsia="黑体"/>
          <w:b/>
        </w:rPr>
        <w:t>育成母牛</w:t>
      </w:r>
    </w:p>
    <w:p w:rsidR="00D76CA1" w:rsidRDefault="00A77506">
      <w:pPr>
        <w:pStyle w:val="1"/>
        <w:spacing w:beforeLines="50" w:before="156" w:afterLines="50" w:after="156" w:line="400" w:lineRule="atLeast"/>
        <w:contextualSpacing/>
        <w:rPr>
          <w:rFonts w:eastAsiaTheme="minorEastAsia"/>
        </w:rPr>
      </w:pPr>
      <w:r>
        <w:rPr>
          <w:rFonts w:eastAsiaTheme="minorEastAsia"/>
        </w:rPr>
        <w:t>育成母牛</w:t>
      </w:r>
      <w:r>
        <w:rPr>
          <w:rFonts w:eastAsiaTheme="minorEastAsia"/>
        </w:rPr>
        <w:t>12</w:t>
      </w:r>
      <w:r>
        <w:rPr>
          <w:rFonts w:eastAsiaTheme="minorEastAsia"/>
        </w:rPr>
        <w:t>月龄时开始触摸乳房和牵引调教，体重达到成年体重的</w:t>
      </w:r>
      <w:r>
        <w:rPr>
          <w:rFonts w:eastAsiaTheme="minorEastAsia"/>
        </w:rPr>
        <w:t xml:space="preserve">70% </w:t>
      </w:r>
      <w:r>
        <w:rPr>
          <w:rFonts w:eastAsiaTheme="minorEastAsia"/>
        </w:rPr>
        <w:t>左右时达到体成熟，开始适时配种。</w:t>
      </w:r>
    </w:p>
    <w:p w:rsidR="00D76CA1" w:rsidRDefault="00A77506">
      <w:pPr>
        <w:pStyle w:val="1"/>
        <w:spacing w:before="50" w:after="50" w:line="400" w:lineRule="atLeast"/>
        <w:ind w:firstLineChars="0" w:firstLine="0"/>
        <w:contextualSpacing/>
        <w:rPr>
          <w:rFonts w:eastAsia="黑体"/>
          <w:b/>
        </w:rPr>
      </w:pPr>
      <w:r>
        <w:rPr>
          <w:rFonts w:eastAsia="黑体"/>
          <w:b/>
        </w:rPr>
        <w:t>6.5</w:t>
      </w:r>
      <w:r>
        <w:rPr>
          <w:rFonts w:eastAsia="黑体"/>
          <w:b/>
        </w:rPr>
        <w:t>育肥牛</w:t>
      </w:r>
    </w:p>
    <w:p w:rsidR="00D76CA1" w:rsidRDefault="00A77506">
      <w:pPr>
        <w:pStyle w:val="1"/>
        <w:spacing w:beforeLines="50" w:before="156" w:afterLines="50" w:after="156" w:line="400" w:lineRule="atLeast"/>
        <w:ind w:firstLineChars="0" w:firstLine="0"/>
        <w:contextualSpacing/>
        <w:rPr>
          <w:rFonts w:eastAsiaTheme="minorEastAsia"/>
        </w:rPr>
      </w:pPr>
      <w:r>
        <w:rPr>
          <w:rFonts w:eastAsia="黑体"/>
        </w:rPr>
        <w:t xml:space="preserve">    </w:t>
      </w:r>
      <w:r>
        <w:rPr>
          <w:rFonts w:eastAsiaTheme="minorEastAsia"/>
        </w:rPr>
        <w:t>选一岁到一岁半的架子牛，经</w:t>
      </w:r>
      <w:r>
        <w:rPr>
          <w:rFonts w:eastAsiaTheme="minorEastAsia"/>
        </w:rPr>
        <w:t>4~6</w:t>
      </w:r>
      <w:r>
        <w:rPr>
          <w:rFonts w:eastAsiaTheme="minorEastAsia"/>
        </w:rPr>
        <w:t>个月左右的强度肥育，饲养营养需要参考</w:t>
      </w:r>
      <w:r>
        <w:rPr>
          <w:rFonts w:eastAsiaTheme="minorEastAsia"/>
        </w:rPr>
        <w:t>NY</w:t>
      </w:r>
      <w:r>
        <w:rPr>
          <w:rFonts w:eastAsiaTheme="minorEastAsia" w:hint="eastAsia"/>
        </w:rPr>
        <w:t>/</w:t>
      </w:r>
      <w:r>
        <w:rPr>
          <w:rFonts w:eastAsiaTheme="minorEastAsia"/>
        </w:rPr>
        <w:t>T 815</w:t>
      </w:r>
      <w:r>
        <w:rPr>
          <w:rFonts w:eastAsiaTheme="minorEastAsia"/>
        </w:rPr>
        <w:t>肉牛饲养标准，达到本品种膘情后出栏。外场调入的育肥牛入场前要检疫，确定无疾病后编号、称重、驱虫、建立档案。要有固定的牛槽、柱系。饲喂酒糟、青贮饲料时，要逐渐增加饲喂量，一周左右达到最大采食量，饲喂同时应添加适量的小</w:t>
      </w:r>
      <w:r>
        <w:rPr>
          <w:rFonts w:eastAsiaTheme="minorEastAsia"/>
        </w:rPr>
        <w:t>苏打。育肥</w:t>
      </w:r>
      <w:proofErr w:type="gramStart"/>
      <w:r>
        <w:rPr>
          <w:rFonts w:eastAsiaTheme="minorEastAsia"/>
        </w:rPr>
        <w:t>牛每天</w:t>
      </w:r>
      <w:proofErr w:type="gramEnd"/>
      <w:r>
        <w:rPr>
          <w:rFonts w:eastAsiaTheme="minorEastAsia"/>
        </w:rPr>
        <w:t>饲喂</w:t>
      </w:r>
      <w:r>
        <w:rPr>
          <w:rFonts w:eastAsiaTheme="minorEastAsia"/>
        </w:rPr>
        <w:t xml:space="preserve">2~3 </w:t>
      </w:r>
      <w:r>
        <w:rPr>
          <w:rFonts w:eastAsiaTheme="minorEastAsia"/>
        </w:rPr>
        <w:t>次，自由饮水。要经常观察牛采食、反当、排便和牛的精神状况等，发现异常及时诊治。</w:t>
      </w:r>
    </w:p>
    <w:p w:rsidR="00D76CA1" w:rsidRDefault="00A77506">
      <w:pPr>
        <w:pStyle w:val="1"/>
        <w:spacing w:before="50" w:after="50" w:line="400" w:lineRule="atLeast"/>
        <w:ind w:firstLineChars="0" w:firstLine="0"/>
        <w:contextualSpacing/>
        <w:rPr>
          <w:rFonts w:eastAsia="黑体"/>
          <w:b/>
        </w:rPr>
      </w:pPr>
      <w:r>
        <w:rPr>
          <w:rFonts w:eastAsia="黑体"/>
          <w:b/>
        </w:rPr>
        <w:t xml:space="preserve">7 </w:t>
      </w:r>
      <w:r>
        <w:rPr>
          <w:rFonts w:eastAsia="黑体"/>
          <w:b/>
        </w:rPr>
        <w:t>疾病防治</w:t>
      </w:r>
    </w:p>
    <w:p w:rsidR="00D76CA1" w:rsidRDefault="00A77506">
      <w:pPr>
        <w:pStyle w:val="1"/>
        <w:spacing w:beforeLines="50" w:before="156" w:afterLines="50" w:after="156" w:line="400" w:lineRule="atLeast"/>
        <w:contextualSpacing/>
        <w:rPr>
          <w:rFonts w:eastAsiaTheme="minorEastAsia"/>
          <w:shd w:val="clear" w:color="auto" w:fill="FFFFFF"/>
        </w:rPr>
      </w:pPr>
      <w:r>
        <w:rPr>
          <w:rFonts w:eastAsiaTheme="minorEastAsia"/>
        </w:rPr>
        <w:t>养殖过程中应符合《中华人民共和国动物防疫法》，肉牛卫生防疫应符合</w:t>
      </w:r>
      <w:r>
        <w:rPr>
          <w:rFonts w:eastAsiaTheme="minorEastAsia"/>
        </w:rPr>
        <w:t>NY/T 473</w:t>
      </w:r>
      <w:r>
        <w:rPr>
          <w:rFonts w:eastAsiaTheme="minorEastAsia"/>
        </w:rPr>
        <w:t>的要求，饲养防疫应符合</w:t>
      </w:r>
      <w:r>
        <w:rPr>
          <w:rFonts w:eastAsiaTheme="minorEastAsia"/>
        </w:rPr>
        <w:t>NY/T 1892</w:t>
      </w:r>
      <w:r>
        <w:rPr>
          <w:rFonts w:eastAsiaTheme="minorEastAsia"/>
        </w:rPr>
        <w:t>的要</w:t>
      </w:r>
      <w:r>
        <w:rPr>
          <w:rFonts w:eastAsiaTheme="minorEastAsia"/>
          <w:kern w:val="0"/>
        </w:rPr>
        <w:t>求。</w:t>
      </w:r>
    </w:p>
    <w:p w:rsidR="00D76CA1" w:rsidRDefault="00A77506">
      <w:pPr>
        <w:pStyle w:val="1"/>
        <w:spacing w:before="50" w:after="50" w:line="400" w:lineRule="atLeast"/>
        <w:ind w:firstLineChars="0" w:firstLine="0"/>
        <w:contextualSpacing/>
        <w:rPr>
          <w:rFonts w:eastAsia="黑体"/>
          <w:b/>
        </w:rPr>
      </w:pPr>
      <w:r>
        <w:rPr>
          <w:rFonts w:eastAsia="黑体"/>
          <w:b/>
        </w:rPr>
        <w:t>7.1</w:t>
      </w:r>
      <w:r>
        <w:rPr>
          <w:rFonts w:eastAsia="黑体"/>
          <w:b/>
        </w:rPr>
        <w:t>卫生消毒</w:t>
      </w:r>
    </w:p>
    <w:p w:rsidR="00D76CA1" w:rsidRDefault="00A77506">
      <w:pPr>
        <w:pStyle w:val="ad"/>
        <w:spacing w:beforeLines="50" w:before="156" w:afterLines="50" w:after="156" w:line="400" w:lineRule="atLeast"/>
        <w:contextualSpacing/>
        <w:rPr>
          <w:rFonts w:ascii="Times New Roman" w:eastAsiaTheme="minorEastAsia"/>
          <w:szCs w:val="21"/>
        </w:rPr>
      </w:pPr>
      <w:r>
        <w:rPr>
          <w:rFonts w:ascii="Times New Roman" w:eastAsiaTheme="minorEastAsia"/>
          <w:szCs w:val="21"/>
        </w:rPr>
        <w:t>消毒剂的选用应符合</w:t>
      </w:r>
      <w:r>
        <w:rPr>
          <w:rFonts w:ascii="Times New Roman" w:eastAsiaTheme="minorEastAsia"/>
          <w:szCs w:val="21"/>
        </w:rPr>
        <w:t>NY/T 472</w:t>
      </w:r>
      <w:r>
        <w:rPr>
          <w:rFonts w:ascii="Times New Roman" w:eastAsiaTheme="minorEastAsia"/>
          <w:szCs w:val="21"/>
        </w:rPr>
        <w:t>的要求。消毒药选用次氯酸盐、有机碘混合物、过氧乙酸、新洁尔灭、煤</w:t>
      </w:r>
      <w:proofErr w:type="gramStart"/>
      <w:r>
        <w:rPr>
          <w:rFonts w:ascii="Times New Roman" w:eastAsiaTheme="minorEastAsia"/>
          <w:szCs w:val="21"/>
        </w:rPr>
        <w:t>酚</w:t>
      </w:r>
      <w:proofErr w:type="gramEnd"/>
      <w:r>
        <w:rPr>
          <w:rFonts w:ascii="Times New Roman" w:eastAsiaTheme="minorEastAsia"/>
          <w:szCs w:val="21"/>
        </w:rPr>
        <w:t>、生石灰、火碱等。消毒采用喷雾、浸液、紫外线、喷洒、火焰等消毒方法并举的原则。</w:t>
      </w:r>
    </w:p>
    <w:p w:rsidR="00D76CA1" w:rsidRDefault="00A77506">
      <w:pPr>
        <w:pStyle w:val="1"/>
        <w:spacing w:before="50" w:after="50" w:line="400" w:lineRule="atLeast"/>
        <w:ind w:firstLineChars="0" w:firstLine="0"/>
        <w:contextualSpacing/>
        <w:rPr>
          <w:rFonts w:eastAsia="黑体"/>
          <w:b/>
        </w:rPr>
      </w:pPr>
      <w:r>
        <w:rPr>
          <w:rFonts w:eastAsia="黑体"/>
          <w:b/>
        </w:rPr>
        <w:t>7.1.1</w:t>
      </w:r>
      <w:r>
        <w:rPr>
          <w:rFonts w:eastAsia="黑体"/>
          <w:b/>
        </w:rPr>
        <w:t>环境消毒</w:t>
      </w:r>
    </w:p>
    <w:p w:rsidR="00D76CA1" w:rsidRDefault="00A77506">
      <w:pPr>
        <w:pStyle w:val="ad"/>
        <w:spacing w:beforeLines="50" w:before="156" w:afterLines="50" w:after="156" w:line="400" w:lineRule="atLeast"/>
        <w:rPr>
          <w:rFonts w:ascii="Times New Roman" w:eastAsiaTheme="minorEastAsia"/>
          <w:szCs w:val="21"/>
        </w:rPr>
      </w:pPr>
      <w:r>
        <w:rPr>
          <w:rFonts w:ascii="Times New Roman" w:eastAsiaTheme="minorEastAsia"/>
          <w:szCs w:val="21"/>
        </w:rPr>
        <w:t>牛舍周围环境用</w:t>
      </w:r>
      <w:r>
        <w:rPr>
          <w:rFonts w:ascii="Times New Roman" w:eastAsiaTheme="minorEastAsia"/>
          <w:szCs w:val="21"/>
        </w:rPr>
        <w:t>2%</w:t>
      </w:r>
      <w:r>
        <w:rPr>
          <w:rFonts w:ascii="Times New Roman" w:eastAsiaTheme="minorEastAsia"/>
          <w:szCs w:val="21"/>
        </w:rPr>
        <w:t>氢氧化钠或撒生石灰每月消毒</w:t>
      </w:r>
      <w:r>
        <w:rPr>
          <w:rFonts w:ascii="Times New Roman" w:eastAsiaTheme="minorEastAsia"/>
          <w:szCs w:val="21"/>
        </w:rPr>
        <w:t>1</w:t>
      </w:r>
      <w:r>
        <w:rPr>
          <w:rFonts w:ascii="Times New Roman" w:eastAsiaTheme="minorEastAsia"/>
          <w:szCs w:val="21"/>
        </w:rPr>
        <w:t>次。场周围及场内污水池、排粪坑、下水道出口，用次氯酸钠每季度消毒</w:t>
      </w:r>
      <w:r>
        <w:rPr>
          <w:rFonts w:ascii="Times New Roman" w:eastAsiaTheme="minorEastAsia"/>
          <w:szCs w:val="21"/>
        </w:rPr>
        <w:t>1</w:t>
      </w:r>
      <w:r>
        <w:rPr>
          <w:rFonts w:ascii="Times New Roman" w:eastAsiaTheme="minorEastAsia"/>
          <w:szCs w:val="21"/>
        </w:rPr>
        <w:t>次。牛场入口、圈舍和各生产区入口消毒池应定期更换消毒液。牛</w:t>
      </w:r>
      <w:proofErr w:type="gramStart"/>
      <w:r>
        <w:rPr>
          <w:rFonts w:ascii="Times New Roman" w:eastAsiaTheme="minorEastAsia"/>
          <w:szCs w:val="21"/>
        </w:rPr>
        <w:t>只出舍后</w:t>
      </w:r>
      <w:proofErr w:type="gramEnd"/>
      <w:r>
        <w:rPr>
          <w:rFonts w:ascii="Times New Roman" w:eastAsiaTheme="minorEastAsia"/>
          <w:szCs w:val="21"/>
        </w:rPr>
        <w:t>，先用高压水枪冲洗牛床，后用</w:t>
      </w:r>
      <w:r>
        <w:rPr>
          <w:rFonts w:ascii="Times New Roman" w:eastAsiaTheme="minorEastAsia"/>
          <w:szCs w:val="21"/>
        </w:rPr>
        <w:t>2%</w:t>
      </w:r>
      <w:r>
        <w:rPr>
          <w:rFonts w:ascii="Times New Roman" w:eastAsiaTheme="minorEastAsia"/>
          <w:szCs w:val="21"/>
        </w:rPr>
        <w:t>氢氧化钠液喷雾消毒牛舍。带牛消毒可用</w:t>
      </w:r>
      <w:r>
        <w:rPr>
          <w:rFonts w:ascii="Times New Roman" w:eastAsiaTheme="minorEastAsia"/>
          <w:szCs w:val="21"/>
        </w:rPr>
        <w:t>0.1%</w:t>
      </w:r>
      <w:r>
        <w:rPr>
          <w:rFonts w:ascii="Times New Roman" w:eastAsiaTheme="minorEastAsia"/>
          <w:szCs w:val="21"/>
        </w:rPr>
        <w:t>苯扎溴铵、</w:t>
      </w:r>
      <w:r>
        <w:rPr>
          <w:rFonts w:ascii="Times New Roman" w:eastAsiaTheme="minorEastAsia"/>
          <w:szCs w:val="21"/>
        </w:rPr>
        <w:t>0.2%</w:t>
      </w:r>
      <w:r>
        <w:rPr>
          <w:rFonts w:ascii="Times New Roman" w:eastAsiaTheme="minorEastAsia"/>
          <w:szCs w:val="21"/>
        </w:rPr>
        <w:t>～</w:t>
      </w:r>
      <w:r>
        <w:rPr>
          <w:rFonts w:ascii="Times New Roman" w:eastAsiaTheme="minorEastAsia"/>
          <w:szCs w:val="21"/>
        </w:rPr>
        <w:t>0.5%</w:t>
      </w:r>
      <w:r>
        <w:rPr>
          <w:rFonts w:ascii="Times New Roman" w:eastAsiaTheme="minorEastAsia"/>
          <w:szCs w:val="21"/>
        </w:rPr>
        <w:t>过氧乙酸或</w:t>
      </w:r>
      <w:r>
        <w:rPr>
          <w:rFonts w:ascii="Times New Roman" w:eastAsiaTheme="minorEastAsia"/>
          <w:szCs w:val="21"/>
        </w:rPr>
        <w:t>0.1%</w:t>
      </w:r>
      <w:r>
        <w:rPr>
          <w:rFonts w:ascii="Times New Roman" w:eastAsiaTheme="minorEastAsia"/>
          <w:szCs w:val="21"/>
        </w:rPr>
        <w:t>次氯酸钠进行喷雾消毒。用</w:t>
      </w:r>
      <w:r>
        <w:rPr>
          <w:rFonts w:ascii="Times New Roman" w:eastAsiaTheme="minorEastAsia"/>
          <w:szCs w:val="21"/>
        </w:rPr>
        <w:t>2%</w:t>
      </w:r>
      <w:r>
        <w:rPr>
          <w:rFonts w:ascii="Times New Roman" w:eastAsiaTheme="minorEastAsia"/>
          <w:szCs w:val="21"/>
        </w:rPr>
        <w:t>氢氧化</w:t>
      </w:r>
      <w:r>
        <w:rPr>
          <w:rFonts w:ascii="Times New Roman" w:eastAsiaTheme="minorEastAsia"/>
          <w:szCs w:val="21"/>
        </w:rPr>
        <w:lastRenderedPageBreak/>
        <w:t>钠或撒生石灰</w:t>
      </w:r>
      <w:proofErr w:type="gramStart"/>
      <w:r>
        <w:rPr>
          <w:rFonts w:ascii="Times New Roman" w:eastAsiaTheme="minorEastAsia"/>
          <w:szCs w:val="21"/>
        </w:rPr>
        <w:t>定期对堆粪场</w:t>
      </w:r>
      <w:proofErr w:type="gramEnd"/>
      <w:r>
        <w:rPr>
          <w:rFonts w:ascii="Times New Roman" w:eastAsiaTheme="minorEastAsia"/>
          <w:szCs w:val="21"/>
        </w:rPr>
        <w:t>消毒。粪便在发酵池内堆放发酵，堆放时间夏季为</w:t>
      </w:r>
      <w:r>
        <w:rPr>
          <w:rFonts w:ascii="Times New Roman" w:eastAsiaTheme="minorEastAsia"/>
          <w:szCs w:val="21"/>
        </w:rPr>
        <w:t>1</w:t>
      </w:r>
      <w:r>
        <w:rPr>
          <w:rFonts w:ascii="Times New Roman" w:eastAsiaTheme="minorEastAsia"/>
          <w:szCs w:val="21"/>
        </w:rPr>
        <w:t>个月，冬季</w:t>
      </w:r>
      <w:r>
        <w:rPr>
          <w:rFonts w:ascii="Times New Roman" w:eastAsiaTheme="minorEastAsia"/>
          <w:szCs w:val="21"/>
        </w:rPr>
        <w:t>2</w:t>
      </w:r>
      <w:r>
        <w:rPr>
          <w:rFonts w:ascii="Times New Roman" w:eastAsiaTheme="minorEastAsia"/>
          <w:szCs w:val="21"/>
        </w:rPr>
        <w:t>个月～</w:t>
      </w:r>
      <w:r>
        <w:rPr>
          <w:rFonts w:ascii="Times New Roman" w:eastAsiaTheme="minorEastAsia"/>
          <w:szCs w:val="21"/>
        </w:rPr>
        <w:t>3</w:t>
      </w:r>
      <w:r>
        <w:rPr>
          <w:rFonts w:ascii="Times New Roman" w:eastAsiaTheme="minorEastAsia"/>
          <w:szCs w:val="21"/>
        </w:rPr>
        <w:t>个月。定期用</w:t>
      </w:r>
      <w:r>
        <w:rPr>
          <w:rFonts w:ascii="Times New Roman" w:eastAsiaTheme="minorEastAsia"/>
          <w:szCs w:val="21"/>
        </w:rPr>
        <w:t>0.1%</w:t>
      </w:r>
      <w:r>
        <w:rPr>
          <w:rFonts w:ascii="Times New Roman" w:eastAsiaTheme="minorEastAsia"/>
          <w:szCs w:val="21"/>
        </w:rPr>
        <w:t>苯</w:t>
      </w:r>
      <w:proofErr w:type="gramStart"/>
      <w:r>
        <w:rPr>
          <w:rFonts w:ascii="Times New Roman" w:eastAsiaTheme="minorEastAsia"/>
          <w:szCs w:val="21"/>
        </w:rPr>
        <w:t>扎溴铵或</w:t>
      </w:r>
      <w:proofErr w:type="gramEnd"/>
      <w:r>
        <w:rPr>
          <w:rFonts w:ascii="Times New Roman" w:eastAsiaTheme="minorEastAsia"/>
          <w:szCs w:val="21"/>
        </w:rPr>
        <w:t>0.2%</w:t>
      </w:r>
      <w:r>
        <w:rPr>
          <w:rFonts w:ascii="Times New Roman" w:eastAsiaTheme="minorEastAsia"/>
          <w:szCs w:val="21"/>
        </w:rPr>
        <w:t>～</w:t>
      </w:r>
      <w:r>
        <w:rPr>
          <w:rFonts w:ascii="Times New Roman" w:eastAsiaTheme="minorEastAsia"/>
          <w:szCs w:val="21"/>
        </w:rPr>
        <w:t>0.5%</w:t>
      </w:r>
      <w:r>
        <w:rPr>
          <w:rFonts w:ascii="Times New Roman" w:eastAsiaTheme="minorEastAsia"/>
          <w:szCs w:val="21"/>
        </w:rPr>
        <w:t>过氧乙酸对饲槽、水槽、饲料车等生产用具消</w:t>
      </w:r>
      <w:r>
        <w:rPr>
          <w:rFonts w:ascii="Times New Roman" w:eastAsiaTheme="minorEastAsia"/>
          <w:szCs w:val="21"/>
        </w:rPr>
        <w:t>毒。</w:t>
      </w:r>
    </w:p>
    <w:p w:rsidR="00D76CA1" w:rsidRDefault="00A77506">
      <w:pPr>
        <w:pStyle w:val="1"/>
        <w:spacing w:before="50" w:after="50" w:line="400" w:lineRule="atLeast"/>
        <w:ind w:firstLineChars="0" w:firstLine="0"/>
        <w:contextualSpacing/>
        <w:rPr>
          <w:rFonts w:eastAsia="黑体"/>
          <w:b/>
        </w:rPr>
      </w:pPr>
      <w:r>
        <w:rPr>
          <w:rFonts w:eastAsia="黑体"/>
          <w:b/>
        </w:rPr>
        <w:t>7.1.2</w:t>
      </w:r>
      <w:r>
        <w:rPr>
          <w:rFonts w:eastAsia="黑体"/>
          <w:b/>
        </w:rPr>
        <w:t>人员消毒</w:t>
      </w:r>
    </w:p>
    <w:p w:rsidR="00D76CA1" w:rsidRDefault="00A77506">
      <w:pPr>
        <w:pStyle w:val="ad"/>
        <w:spacing w:beforeLines="50" w:before="156" w:afterLines="50" w:after="156" w:line="400" w:lineRule="atLeast"/>
        <w:rPr>
          <w:rFonts w:ascii="Times New Roman" w:eastAsiaTheme="minorEastAsia"/>
          <w:szCs w:val="21"/>
        </w:rPr>
      </w:pPr>
      <w:r>
        <w:rPr>
          <w:rFonts w:ascii="Times New Roman" w:eastAsiaTheme="minorEastAsia"/>
          <w:szCs w:val="21"/>
        </w:rPr>
        <w:t>工作人员进入生产区要更换工作服和工作鞋，并经消毒。外来人员</w:t>
      </w:r>
      <w:r>
        <w:rPr>
          <w:rFonts w:ascii="Times New Roman" w:eastAsiaTheme="minorEastAsia" w:hint="eastAsia"/>
          <w:szCs w:val="21"/>
        </w:rPr>
        <w:t>进入</w:t>
      </w:r>
      <w:r>
        <w:rPr>
          <w:rFonts w:ascii="Times New Roman" w:eastAsiaTheme="minorEastAsia"/>
          <w:szCs w:val="21"/>
        </w:rPr>
        <w:t>生产区时，应更换场区工作服和工作鞋，经消毒，并遵守场内防疫制度，按指定路线行走。</w:t>
      </w:r>
      <w:r>
        <w:rPr>
          <w:rFonts w:ascii="Times New Roman" w:eastAsiaTheme="minorEastAsia"/>
          <w:szCs w:val="21"/>
        </w:rPr>
        <w:t xml:space="preserve"> </w:t>
      </w:r>
    </w:p>
    <w:p w:rsidR="00D76CA1" w:rsidRDefault="00A77506">
      <w:pPr>
        <w:pStyle w:val="1"/>
        <w:spacing w:before="50" w:after="50" w:line="400" w:lineRule="atLeast"/>
        <w:ind w:firstLineChars="0" w:firstLine="0"/>
        <w:contextualSpacing/>
        <w:rPr>
          <w:rFonts w:eastAsia="黑体"/>
          <w:b/>
        </w:rPr>
      </w:pPr>
      <w:r>
        <w:rPr>
          <w:rFonts w:eastAsia="黑体"/>
          <w:b/>
        </w:rPr>
        <w:t>7.1.3</w:t>
      </w:r>
      <w:r>
        <w:rPr>
          <w:rFonts w:eastAsia="黑体"/>
          <w:b/>
        </w:rPr>
        <w:t>器具消毒</w:t>
      </w:r>
    </w:p>
    <w:p w:rsidR="00D76CA1" w:rsidRDefault="00A77506">
      <w:pPr>
        <w:pStyle w:val="ad"/>
        <w:spacing w:beforeLines="50" w:before="156" w:afterLines="50" w:after="156" w:line="400" w:lineRule="atLeast"/>
        <w:rPr>
          <w:rFonts w:ascii="Times New Roman" w:eastAsiaTheme="minorEastAsia"/>
          <w:szCs w:val="21"/>
        </w:rPr>
      </w:pPr>
      <w:r>
        <w:rPr>
          <w:rFonts w:ascii="Times New Roman" w:eastAsiaTheme="minorEastAsia"/>
          <w:szCs w:val="21"/>
        </w:rPr>
        <w:t>每月对饲喂用具、饲料车等器具消毒两次，消毒前先用水彻底清洗，然后以采用浸泡、喷雾等方法消毒。免疫、治疗用器械应在使用前后彻底消毒。</w:t>
      </w:r>
    </w:p>
    <w:p w:rsidR="00D76CA1" w:rsidRDefault="00A77506">
      <w:pPr>
        <w:pStyle w:val="1"/>
        <w:spacing w:before="50" w:after="50" w:line="400" w:lineRule="atLeast"/>
        <w:ind w:firstLineChars="0" w:firstLine="0"/>
        <w:contextualSpacing/>
        <w:rPr>
          <w:rFonts w:eastAsia="黑体"/>
          <w:b/>
        </w:rPr>
      </w:pPr>
      <w:r>
        <w:rPr>
          <w:rFonts w:eastAsia="黑体"/>
          <w:b/>
        </w:rPr>
        <w:t>7.2</w:t>
      </w:r>
      <w:r>
        <w:rPr>
          <w:rFonts w:eastAsia="黑体"/>
          <w:b/>
        </w:rPr>
        <w:t>免疫接种</w:t>
      </w:r>
    </w:p>
    <w:p w:rsidR="00D76CA1" w:rsidRDefault="00A77506">
      <w:pPr>
        <w:pStyle w:val="1"/>
        <w:spacing w:beforeLines="50" w:before="156" w:afterLines="50" w:after="156" w:line="400" w:lineRule="atLeast"/>
        <w:contextualSpacing/>
        <w:rPr>
          <w:rFonts w:eastAsiaTheme="minorEastAsia"/>
        </w:rPr>
      </w:pPr>
      <w:r>
        <w:rPr>
          <w:rFonts w:eastAsiaTheme="minorEastAsia"/>
        </w:rPr>
        <w:t>根据当地疫病流行情况和牛群免疫抗体检测结果制定免疫计划并严格实施。牛群的免疫程序见附表</w:t>
      </w:r>
      <w:r>
        <w:rPr>
          <w:rFonts w:eastAsiaTheme="minorEastAsia"/>
        </w:rPr>
        <w:t>B</w:t>
      </w:r>
      <w:r>
        <w:rPr>
          <w:rFonts w:eastAsiaTheme="minorEastAsia"/>
        </w:rPr>
        <w:t>。建立免疫档案，记录免疫的疫苗种类、厂家、有效期、产品批号、接种日期、拌种量等信息，</w:t>
      </w:r>
      <w:r>
        <w:rPr>
          <w:rFonts w:eastAsiaTheme="minorEastAsia"/>
        </w:rPr>
        <w:t>并存档备查。疫苗的存放应符合疫苗保存条件。</w:t>
      </w:r>
    </w:p>
    <w:p w:rsidR="00D76CA1" w:rsidRDefault="00A77506">
      <w:pPr>
        <w:pStyle w:val="1"/>
        <w:spacing w:before="50" w:after="50" w:line="400" w:lineRule="atLeast"/>
        <w:ind w:firstLineChars="0" w:firstLine="0"/>
        <w:contextualSpacing/>
        <w:rPr>
          <w:rFonts w:eastAsia="黑体"/>
          <w:b/>
        </w:rPr>
      </w:pPr>
      <w:r>
        <w:rPr>
          <w:rFonts w:eastAsia="黑体"/>
          <w:b/>
        </w:rPr>
        <w:t>7.3</w:t>
      </w:r>
      <w:r>
        <w:rPr>
          <w:rFonts w:eastAsia="黑体"/>
          <w:b/>
        </w:rPr>
        <w:t>疫病监测</w:t>
      </w:r>
    </w:p>
    <w:p w:rsidR="00D76CA1" w:rsidRDefault="00A77506">
      <w:pPr>
        <w:pStyle w:val="1"/>
        <w:spacing w:beforeLines="50" w:before="156" w:afterLines="50" w:after="156" w:line="400" w:lineRule="atLeast"/>
        <w:contextualSpacing/>
        <w:rPr>
          <w:rFonts w:eastAsiaTheme="minorEastAsia"/>
          <w:shd w:val="clear" w:color="auto" w:fill="FFFFFF"/>
        </w:rPr>
      </w:pPr>
      <w:r>
        <w:rPr>
          <w:rFonts w:eastAsiaTheme="minorEastAsia"/>
          <w:shd w:val="clear" w:color="auto" w:fill="FFFFFF"/>
        </w:rPr>
        <w:t>肉牛养殖场应建立健全整体防疫体系，各项防疫措施应完整、配套、实用，应符合</w:t>
      </w:r>
      <w:r>
        <w:rPr>
          <w:rFonts w:eastAsiaTheme="minorEastAsia"/>
          <w:shd w:val="clear" w:color="auto" w:fill="FFFFFF"/>
        </w:rPr>
        <w:t>NY/T 473</w:t>
      </w:r>
      <w:r>
        <w:rPr>
          <w:rFonts w:eastAsiaTheme="minorEastAsia"/>
          <w:shd w:val="clear" w:color="auto" w:fill="FFFFFF"/>
        </w:rPr>
        <w:t>的要求，制定疫病监测方案。</w:t>
      </w:r>
    </w:p>
    <w:p w:rsidR="00D76CA1" w:rsidRDefault="00A77506">
      <w:pPr>
        <w:pStyle w:val="1"/>
        <w:spacing w:before="50" w:after="50" w:line="400" w:lineRule="atLeast"/>
        <w:ind w:firstLineChars="0" w:firstLine="0"/>
        <w:contextualSpacing/>
        <w:rPr>
          <w:rFonts w:eastAsia="黑体"/>
          <w:b/>
        </w:rPr>
      </w:pPr>
      <w:r>
        <w:rPr>
          <w:rFonts w:eastAsia="黑体"/>
          <w:b/>
        </w:rPr>
        <w:t>7.4</w:t>
      </w:r>
      <w:r>
        <w:rPr>
          <w:rFonts w:eastAsia="黑体"/>
          <w:b/>
        </w:rPr>
        <w:t>疫病治疗</w:t>
      </w:r>
    </w:p>
    <w:p w:rsidR="00D76CA1" w:rsidRDefault="00A77506">
      <w:pPr>
        <w:pStyle w:val="1"/>
        <w:spacing w:beforeLines="50" w:before="156" w:afterLines="50" w:after="156" w:line="400" w:lineRule="atLeast"/>
        <w:ind w:firstLineChars="0" w:firstLine="0"/>
        <w:contextualSpacing/>
        <w:rPr>
          <w:rFonts w:eastAsiaTheme="minorEastAsia"/>
        </w:rPr>
      </w:pPr>
      <w:r>
        <w:rPr>
          <w:rFonts w:eastAsia="黑体"/>
        </w:rPr>
        <w:t xml:space="preserve">    </w:t>
      </w:r>
      <w:r>
        <w:rPr>
          <w:rFonts w:eastAsiaTheme="minorEastAsia"/>
          <w:shd w:val="clear" w:color="auto" w:fill="FFFFFF"/>
        </w:rPr>
        <w:t>肉牛养殖场出现传染性疾病、烈性传染性疾病应及时报告属地兽医主管部门做好相关记录并一律捕杀进行无害化处理，常见疾病，如瘤胃酸中毒、病毒性腹泻等可参考附录</w:t>
      </w:r>
      <w:r>
        <w:rPr>
          <w:rFonts w:eastAsiaTheme="minorEastAsia"/>
          <w:shd w:val="clear" w:color="auto" w:fill="FFFFFF"/>
        </w:rPr>
        <w:t>C</w:t>
      </w:r>
      <w:r>
        <w:rPr>
          <w:rFonts w:eastAsiaTheme="minorEastAsia"/>
          <w:shd w:val="clear" w:color="auto" w:fill="FFFFFF"/>
        </w:rPr>
        <w:t>进行防治。</w:t>
      </w:r>
    </w:p>
    <w:p w:rsidR="00D76CA1" w:rsidRDefault="00A77506">
      <w:pPr>
        <w:pStyle w:val="1"/>
        <w:spacing w:before="50" w:after="50" w:line="400" w:lineRule="atLeast"/>
        <w:ind w:firstLineChars="0" w:firstLine="0"/>
        <w:contextualSpacing/>
        <w:rPr>
          <w:rFonts w:eastAsia="黑体"/>
          <w:b/>
        </w:rPr>
      </w:pPr>
      <w:r>
        <w:rPr>
          <w:rFonts w:eastAsia="黑体"/>
          <w:b/>
        </w:rPr>
        <w:t xml:space="preserve">8 </w:t>
      </w:r>
      <w:r>
        <w:rPr>
          <w:rFonts w:eastAsia="黑体"/>
          <w:b/>
        </w:rPr>
        <w:t>出栏和运输</w:t>
      </w:r>
    </w:p>
    <w:p w:rsidR="00D76CA1" w:rsidRDefault="00A77506">
      <w:pPr>
        <w:pStyle w:val="1"/>
        <w:spacing w:before="50" w:after="50" w:line="400" w:lineRule="atLeast"/>
        <w:ind w:firstLineChars="0" w:firstLine="0"/>
        <w:contextualSpacing/>
        <w:rPr>
          <w:rFonts w:eastAsia="黑体"/>
          <w:b/>
        </w:rPr>
      </w:pPr>
      <w:r>
        <w:rPr>
          <w:rFonts w:eastAsia="黑体"/>
          <w:b/>
        </w:rPr>
        <w:t>8.1</w:t>
      </w:r>
      <w:r>
        <w:rPr>
          <w:rFonts w:eastAsia="黑体"/>
          <w:b/>
        </w:rPr>
        <w:t>出栏</w:t>
      </w:r>
    </w:p>
    <w:p w:rsidR="00D76CA1" w:rsidRDefault="00A77506">
      <w:pPr>
        <w:pStyle w:val="1"/>
        <w:spacing w:beforeLines="50" w:before="156" w:afterLines="50" w:after="156" w:line="400" w:lineRule="atLeast"/>
        <w:ind w:firstLineChars="0" w:firstLine="0"/>
        <w:contextualSpacing/>
        <w:rPr>
          <w:rFonts w:eastAsia="黑体"/>
        </w:rPr>
      </w:pPr>
      <w:r>
        <w:rPr>
          <w:rFonts w:eastAsia="黑体"/>
        </w:rPr>
        <w:t xml:space="preserve">    </w:t>
      </w:r>
      <w:r>
        <w:rPr>
          <w:rFonts w:eastAsiaTheme="minorEastAsia"/>
          <w:shd w:val="clear" w:color="auto" w:fill="FFFFFF"/>
        </w:rPr>
        <w:t>达到该品种牛出栏标准时可出栏。</w:t>
      </w:r>
    </w:p>
    <w:p w:rsidR="00D76CA1" w:rsidRDefault="00A77506">
      <w:pPr>
        <w:pStyle w:val="1"/>
        <w:spacing w:before="50" w:after="50" w:line="400" w:lineRule="atLeast"/>
        <w:ind w:firstLineChars="0" w:firstLine="0"/>
        <w:contextualSpacing/>
        <w:rPr>
          <w:rFonts w:eastAsia="黑体"/>
          <w:b/>
        </w:rPr>
      </w:pPr>
      <w:r>
        <w:rPr>
          <w:rFonts w:eastAsia="黑体"/>
          <w:b/>
        </w:rPr>
        <w:t>8.2</w:t>
      </w:r>
      <w:r>
        <w:rPr>
          <w:rFonts w:eastAsia="黑体"/>
          <w:b/>
        </w:rPr>
        <w:t>运输</w:t>
      </w:r>
    </w:p>
    <w:p w:rsidR="00D76CA1" w:rsidRDefault="00A77506">
      <w:pPr>
        <w:pStyle w:val="a"/>
        <w:numPr>
          <w:ilvl w:val="0"/>
          <w:numId w:val="0"/>
        </w:numPr>
        <w:spacing w:before="156" w:after="156" w:line="400" w:lineRule="atLeast"/>
        <w:ind w:firstLineChars="200" w:firstLine="420"/>
        <w:contextualSpacing/>
        <w:rPr>
          <w:rFonts w:ascii="Times New Roman" w:eastAsiaTheme="minorEastAsia"/>
        </w:rPr>
      </w:pPr>
      <w:r>
        <w:rPr>
          <w:rFonts w:ascii="Times New Roman" w:eastAsiaTheme="minorEastAsia"/>
        </w:rPr>
        <w:t>应符合</w:t>
      </w:r>
      <w:r>
        <w:rPr>
          <w:rFonts w:ascii="Times New Roman" w:eastAsiaTheme="minorEastAsia"/>
        </w:rPr>
        <w:t>NY/T 1056</w:t>
      </w:r>
      <w:r>
        <w:rPr>
          <w:rFonts w:ascii="Times New Roman" w:eastAsiaTheme="minorEastAsia"/>
        </w:rPr>
        <w:t>的规定。</w:t>
      </w:r>
    </w:p>
    <w:p w:rsidR="00D76CA1" w:rsidRDefault="00A77506">
      <w:pPr>
        <w:pStyle w:val="1"/>
        <w:spacing w:before="50" w:after="50" w:line="400" w:lineRule="atLeast"/>
        <w:ind w:firstLineChars="0" w:firstLine="0"/>
        <w:contextualSpacing/>
        <w:rPr>
          <w:rFonts w:eastAsia="黑体"/>
          <w:b/>
        </w:rPr>
      </w:pPr>
      <w:r>
        <w:rPr>
          <w:rFonts w:eastAsia="黑体"/>
          <w:b/>
        </w:rPr>
        <w:t xml:space="preserve">9 </w:t>
      </w:r>
      <w:r>
        <w:rPr>
          <w:rFonts w:eastAsia="黑体"/>
          <w:b/>
        </w:rPr>
        <w:t>质量追溯</w:t>
      </w:r>
    </w:p>
    <w:p w:rsidR="00D76CA1" w:rsidRDefault="00A77506">
      <w:pPr>
        <w:pStyle w:val="1"/>
        <w:spacing w:before="50" w:after="50" w:line="400" w:lineRule="atLeast"/>
        <w:ind w:firstLineChars="0" w:firstLine="0"/>
        <w:contextualSpacing/>
        <w:rPr>
          <w:rFonts w:eastAsia="黑体"/>
          <w:b/>
        </w:rPr>
      </w:pPr>
      <w:r>
        <w:rPr>
          <w:rFonts w:eastAsia="黑体"/>
          <w:b/>
        </w:rPr>
        <w:t>9.1</w:t>
      </w:r>
      <w:r>
        <w:rPr>
          <w:rFonts w:eastAsia="黑体"/>
          <w:b/>
        </w:rPr>
        <w:t>质量标准与检验</w:t>
      </w:r>
    </w:p>
    <w:p w:rsidR="00D76CA1" w:rsidRDefault="00A77506">
      <w:pPr>
        <w:pStyle w:val="a"/>
        <w:numPr>
          <w:ilvl w:val="0"/>
          <w:numId w:val="0"/>
        </w:numPr>
        <w:spacing w:before="156" w:after="156" w:line="400" w:lineRule="atLeast"/>
        <w:ind w:firstLineChars="200" w:firstLine="420"/>
        <w:contextualSpacing/>
        <w:jc w:val="both"/>
        <w:outlineLvl w:val="9"/>
        <w:rPr>
          <w:rFonts w:ascii="Times New Roman" w:eastAsiaTheme="minorEastAsia"/>
        </w:rPr>
      </w:pPr>
      <w:r>
        <w:rPr>
          <w:rFonts w:ascii="Times New Roman" w:eastAsiaTheme="minorEastAsia"/>
        </w:rPr>
        <w:t>应符合</w:t>
      </w:r>
      <w:r>
        <w:rPr>
          <w:rFonts w:ascii="Times New Roman" w:eastAsiaTheme="minorEastAsia"/>
        </w:rPr>
        <w:t>NY/T 391</w:t>
      </w:r>
      <w:r>
        <w:rPr>
          <w:rFonts w:ascii="Times New Roman" w:eastAsiaTheme="minorEastAsia"/>
        </w:rPr>
        <w:t>、</w:t>
      </w:r>
      <w:r>
        <w:rPr>
          <w:rFonts w:ascii="Times New Roman" w:eastAsiaTheme="minorEastAsia"/>
        </w:rPr>
        <w:t>NY/T 2799</w:t>
      </w:r>
      <w:r>
        <w:rPr>
          <w:rFonts w:ascii="Times New Roman" w:eastAsiaTheme="minorEastAsia"/>
        </w:rPr>
        <w:t>和</w:t>
      </w:r>
      <w:r>
        <w:rPr>
          <w:rFonts w:ascii="Times New Roman" w:eastAsiaTheme="minorEastAsia"/>
        </w:rPr>
        <w:t>NY/T 1055</w:t>
      </w:r>
      <w:r>
        <w:rPr>
          <w:rFonts w:ascii="Times New Roman" w:eastAsiaTheme="minorEastAsia"/>
        </w:rPr>
        <w:t>的规定。</w:t>
      </w:r>
    </w:p>
    <w:p w:rsidR="00D76CA1" w:rsidRDefault="00A77506">
      <w:pPr>
        <w:pStyle w:val="1"/>
        <w:spacing w:before="50" w:after="50" w:line="400" w:lineRule="atLeast"/>
        <w:ind w:firstLineChars="0" w:firstLine="0"/>
        <w:contextualSpacing/>
        <w:rPr>
          <w:rFonts w:eastAsia="黑体"/>
          <w:b/>
        </w:rPr>
      </w:pPr>
      <w:r>
        <w:rPr>
          <w:rFonts w:eastAsia="黑体"/>
          <w:b/>
        </w:rPr>
        <w:t>9.2</w:t>
      </w:r>
      <w:r>
        <w:rPr>
          <w:rFonts w:eastAsia="黑体"/>
          <w:b/>
        </w:rPr>
        <w:t>记录追溯</w:t>
      </w:r>
    </w:p>
    <w:p w:rsidR="00D76CA1" w:rsidRDefault="00A77506">
      <w:pPr>
        <w:pStyle w:val="1"/>
        <w:spacing w:beforeLines="50" w:before="156" w:afterLines="50" w:after="156" w:line="400" w:lineRule="atLeast"/>
        <w:contextualSpacing/>
        <w:rPr>
          <w:rFonts w:eastAsiaTheme="minorEastAsia"/>
        </w:rPr>
      </w:pPr>
      <w:r>
        <w:rPr>
          <w:rFonts w:eastAsiaTheme="minorEastAsia"/>
        </w:rPr>
        <w:t>需要对牛肉来源、用途和位置的相关信息进行记录和追溯，记录信息应提供给消费者和供应方。记录信息应提供给供应方，追溯信息应提供给消费者。记录应真实、准确、完整，</w:t>
      </w:r>
      <w:r>
        <w:rPr>
          <w:rFonts w:eastAsiaTheme="minorEastAsia"/>
        </w:rPr>
        <w:lastRenderedPageBreak/>
        <w:t>易于识别和检索，至少保留</w:t>
      </w:r>
      <w:r>
        <w:rPr>
          <w:rFonts w:eastAsiaTheme="minorEastAsia"/>
        </w:rPr>
        <w:t>3</w:t>
      </w:r>
      <w:r>
        <w:rPr>
          <w:rFonts w:eastAsiaTheme="minorEastAsia"/>
        </w:rPr>
        <w:t>年。</w:t>
      </w:r>
    </w:p>
    <w:p w:rsidR="00D76CA1" w:rsidRDefault="00A77506">
      <w:pPr>
        <w:pStyle w:val="1"/>
        <w:spacing w:before="50" w:after="50" w:line="400" w:lineRule="atLeast"/>
        <w:ind w:firstLineChars="0" w:firstLine="0"/>
        <w:contextualSpacing/>
        <w:rPr>
          <w:rFonts w:eastAsia="黑体"/>
          <w:b/>
        </w:rPr>
      </w:pPr>
      <w:r>
        <w:rPr>
          <w:rFonts w:eastAsia="黑体"/>
          <w:b/>
        </w:rPr>
        <w:t>9.3</w:t>
      </w:r>
      <w:r>
        <w:rPr>
          <w:rFonts w:eastAsia="黑体"/>
          <w:b/>
        </w:rPr>
        <w:t>质量追溯</w:t>
      </w:r>
    </w:p>
    <w:p w:rsidR="00D76CA1" w:rsidRDefault="00A77506">
      <w:pPr>
        <w:pStyle w:val="1"/>
        <w:spacing w:beforeLines="50" w:before="156" w:afterLines="50" w:after="156" w:line="400" w:lineRule="atLeast"/>
        <w:contextualSpacing/>
        <w:rPr>
          <w:rFonts w:eastAsiaTheme="minorEastAsia"/>
        </w:rPr>
      </w:pPr>
      <w:r>
        <w:rPr>
          <w:rFonts w:eastAsiaTheme="minorEastAsia"/>
        </w:rPr>
        <w:t>应符合</w:t>
      </w:r>
      <w:r>
        <w:rPr>
          <w:rFonts w:eastAsiaTheme="minorEastAsia"/>
        </w:rPr>
        <w:t>NY/T 1764</w:t>
      </w:r>
      <w:r>
        <w:rPr>
          <w:rFonts w:eastAsiaTheme="minorEastAsia"/>
        </w:rPr>
        <w:t>的质量要求，对质量追溯信息进行编码，从业者编码、批次编码和产品编码。</w:t>
      </w:r>
      <w:r>
        <w:rPr>
          <w:rFonts w:eastAsiaTheme="minorEastAsia"/>
        </w:rPr>
        <w:t xml:space="preserve"> </w:t>
      </w:r>
    </w:p>
    <w:p w:rsidR="00D76CA1" w:rsidRDefault="00A77506">
      <w:pPr>
        <w:pStyle w:val="1"/>
        <w:spacing w:before="50" w:after="50" w:line="400" w:lineRule="atLeast"/>
        <w:ind w:firstLineChars="0" w:firstLine="0"/>
        <w:contextualSpacing/>
        <w:rPr>
          <w:rFonts w:eastAsia="黑体"/>
          <w:b/>
        </w:rPr>
      </w:pPr>
      <w:r>
        <w:rPr>
          <w:rFonts w:eastAsia="黑体"/>
          <w:b/>
        </w:rPr>
        <w:t>9.4</w:t>
      </w:r>
      <w:r>
        <w:rPr>
          <w:rFonts w:eastAsia="黑体"/>
          <w:b/>
        </w:rPr>
        <w:t>追溯载体</w:t>
      </w:r>
    </w:p>
    <w:p w:rsidR="00D76CA1" w:rsidRDefault="00A77506">
      <w:pPr>
        <w:pStyle w:val="1"/>
        <w:spacing w:beforeLines="50" w:before="156" w:afterLines="50" w:after="156" w:line="400" w:lineRule="atLeast"/>
        <w:contextualSpacing/>
        <w:rPr>
          <w:rFonts w:eastAsiaTheme="minorEastAsia"/>
        </w:rPr>
      </w:pPr>
      <w:r>
        <w:rPr>
          <w:rFonts w:eastAsiaTheme="minorEastAsia"/>
        </w:rPr>
        <w:t>根据技术条件及成本选择追溯载体，载体宜选条码、</w:t>
      </w:r>
      <w:proofErr w:type="gramStart"/>
      <w:r>
        <w:rPr>
          <w:rFonts w:eastAsiaTheme="minorEastAsia"/>
        </w:rPr>
        <w:t>二维码或</w:t>
      </w:r>
      <w:proofErr w:type="gramEnd"/>
      <w:r>
        <w:rPr>
          <w:rFonts w:eastAsiaTheme="minorEastAsia"/>
        </w:rPr>
        <w:t>射频识别标签。</w:t>
      </w:r>
    </w:p>
    <w:p w:rsidR="00D76CA1" w:rsidRDefault="00A77506">
      <w:pPr>
        <w:pStyle w:val="1"/>
        <w:spacing w:before="50" w:after="50" w:line="400" w:lineRule="atLeast"/>
        <w:ind w:firstLineChars="0" w:firstLine="0"/>
        <w:contextualSpacing/>
        <w:rPr>
          <w:rFonts w:eastAsia="黑体"/>
          <w:b/>
        </w:rPr>
      </w:pPr>
      <w:r>
        <w:rPr>
          <w:rFonts w:eastAsia="黑体"/>
          <w:b/>
        </w:rPr>
        <w:t xml:space="preserve">10 </w:t>
      </w:r>
      <w:r>
        <w:rPr>
          <w:rFonts w:eastAsia="黑体"/>
          <w:b/>
        </w:rPr>
        <w:t>废弃物处理与利用</w:t>
      </w:r>
    </w:p>
    <w:p w:rsidR="00D76CA1" w:rsidRDefault="00A77506">
      <w:pPr>
        <w:pStyle w:val="1"/>
        <w:spacing w:before="50" w:after="50" w:line="400" w:lineRule="atLeast"/>
        <w:ind w:firstLineChars="0" w:firstLine="0"/>
        <w:contextualSpacing/>
        <w:rPr>
          <w:rFonts w:eastAsia="黑体"/>
          <w:b/>
        </w:rPr>
      </w:pPr>
      <w:r>
        <w:rPr>
          <w:rFonts w:eastAsia="黑体"/>
          <w:b/>
        </w:rPr>
        <w:t>10.1</w:t>
      </w:r>
      <w:r>
        <w:rPr>
          <w:rFonts w:eastAsia="黑体"/>
          <w:b/>
        </w:rPr>
        <w:t>处理</w:t>
      </w:r>
      <w:r>
        <w:rPr>
          <w:rFonts w:eastAsia="黑体"/>
          <w:b/>
        </w:rPr>
        <w:t>利用设施</w:t>
      </w:r>
    </w:p>
    <w:p w:rsidR="00D76CA1" w:rsidRDefault="00A77506">
      <w:pPr>
        <w:spacing w:beforeLines="50" w:before="156" w:afterLines="50" w:after="156" w:line="400" w:lineRule="atLeast"/>
        <w:ind w:firstLine="440"/>
        <w:contextualSpacing/>
        <w:rPr>
          <w:rFonts w:ascii="Times New Roman" w:hAnsi="Times New Roman" w:cs="Times New Roman"/>
          <w:szCs w:val="21"/>
        </w:rPr>
      </w:pPr>
      <w:r>
        <w:rPr>
          <w:rFonts w:ascii="Times New Roman" w:hAnsi="Times New Roman" w:cs="Times New Roman"/>
          <w:szCs w:val="21"/>
        </w:rPr>
        <w:t>养殖场粪污处理区独立于办公、生活、生产功能区，放在常年主导风向的下风向或侧风向处；根据养殖规模建设相应规模的粪污收集、贮存、处理设施，所有设施应具备防雨、防渗漏、防溢流措施。</w:t>
      </w:r>
    </w:p>
    <w:p w:rsidR="00D76CA1" w:rsidRDefault="00A77506">
      <w:pPr>
        <w:pStyle w:val="1"/>
        <w:spacing w:before="50" w:after="50" w:line="400" w:lineRule="atLeast"/>
        <w:ind w:firstLineChars="0" w:firstLine="0"/>
        <w:contextualSpacing/>
        <w:rPr>
          <w:rFonts w:eastAsia="黑体"/>
          <w:b/>
        </w:rPr>
      </w:pPr>
      <w:r>
        <w:rPr>
          <w:rFonts w:eastAsia="黑体"/>
          <w:b/>
        </w:rPr>
        <w:t>10.2</w:t>
      </w:r>
      <w:r>
        <w:rPr>
          <w:rFonts w:eastAsia="黑体"/>
          <w:b/>
        </w:rPr>
        <w:t>资源化利用</w:t>
      </w:r>
    </w:p>
    <w:p w:rsidR="00D76CA1" w:rsidRDefault="00A77506">
      <w:pPr>
        <w:spacing w:beforeLines="50" w:before="156" w:afterLines="50" w:after="156" w:line="400" w:lineRule="atLeast"/>
        <w:ind w:firstLine="440"/>
        <w:contextualSpacing/>
        <w:rPr>
          <w:rFonts w:ascii="Times New Roman" w:hAnsi="Times New Roman" w:cs="Times New Roman"/>
          <w:szCs w:val="21"/>
        </w:rPr>
      </w:pPr>
      <w:r>
        <w:rPr>
          <w:rFonts w:ascii="Times New Roman" w:hAnsi="Times New Roman" w:cs="Times New Roman"/>
          <w:szCs w:val="21"/>
        </w:rPr>
        <w:t>根据场区利用条件进行净污分离、雨污分离，粪便堆沤制腐熟肥的一般规定、制作工艺及肥料品质应符合</w:t>
      </w:r>
      <w:r>
        <w:rPr>
          <w:rFonts w:ascii="Times New Roman" w:hAnsi="Times New Roman" w:cs="Times New Roman"/>
          <w:szCs w:val="21"/>
        </w:rPr>
        <w:t>HJ 497</w:t>
      </w:r>
      <w:r>
        <w:rPr>
          <w:rFonts w:ascii="Times New Roman" w:hAnsi="Times New Roman" w:cs="Times New Roman"/>
          <w:szCs w:val="21"/>
        </w:rPr>
        <w:t>的要求，加工商品有机肥、生物有机肥、有机</w:t>
      </w:r>
      <w:r>
        <w:rPr>
          <w:rFonts w:ascii="Times New Roman" w:hAnsi="Times New Roman" w:cs="Times New Roman"/>
          <w:szCs w:val="21"/>
        </w:rPr>
        <w:t>-</w:t>
      </w:r>
      <w:r>
        <w:rPr>
          <w:rFonts w:ascii="Times New Roman" w:hAnsi="Times New Roman" w:cs="Times New Roman"/>
          <w:szCs w:val="21"/>
        </w:rPr>
        <w:t>无机复混肥须分别符合</w:t>
      </w:r>
      <w:r>
        <w:rPr>
          <w:rFonts w:ascii="Times New Roman" w:hAnsi="Times New Roman" w:cs="Times New Roman"/>
          <w:szCs w:val="21"/>
        </w:rPr>
        <w:t>NY</w:t>
      </w:r>
      <w:r>
        <w:rPr>
          <w:rFonts w:ascii="Times New Roman" w:hAnsi="Times New Roman" w:cs="Times New Roman" w:hint="eastAsia"/>
          <w:szCs w:val="21"/>
        </w:rPr>
        <w:t>/T 394</w:t>
      </w:r>
      <w:r>
        <w:rPr>
          <w:rFonts w:ascii="Times New Roman" w:hAnsi="Times New Roman" w:cs="Times New Roman"/>
          <w:szCs w:val="21"/>
        </w:rPr>
        <w:t>的规定。养殖污水采用暗管收集运输，通过三级及以上沉淀无害化处理后沼气池等设施厌氧发酵处理后还田利用或达标排放，污水作为灌溉用水排入农田前，应采取有效措施净化处理；污水达标排放，应经深度处理后，排放去向应符合国家和地方的有关规定。</w:t>
      </w:r>
    </w:p>
    <w:p w:rsidR="00D76CA1" w:rsidRDefault="00A77506">
      <w:pPr>
        <w:pStyle w:val="1"/>
        <w:spacing w:before="50" w:after="50" w:line="400" w:lineRule="atLeast"/>
        <w:ind w:firstLineChars="0" w:firstLine="0"/>
        <w:contextualSpacing/>
        <w:rPr>
          <w:rFonts w:eastAsia="黑体"/>
          <w:b/>
        </w:rPr>
      </w:pPr>
      <w:r>
        <w:rPr>
          <w:rFonts w:eastAsia="黑体"/>
          <w:b/>
        </w:rPr>
        <w:t>10.3</w:t>
      </w:r>
      <w:r>
        <w:rPr>
          <w:rFonts w:eastAsia="黑体"/>
          <w:b/>
        </w:rPr>
        <w:t>其他废弃物处理</w:t>
      </w:r>
    </w:p>
    <w:p w:rsidR="00D76CA1" w:rsidRDefault="00A77506">
      <w:pPr>
        <w:spacing w:beforeLines="50" w:before="156" w:afterLines="50" w:after="156" w:line="400" w:lineRule="atLeast"/>
        <w:ind w:firstLine="440"/>
        <w:contextualSpacing/>
        <w:rPr>
          <w:rFonts w:ascii="Times New Roman" w:hAnsi="Times New Roman" w:cs="Times New Roman"/>
          <w:szCs w:val="21"/>
        </w:rPr>
      </w:pPr>
      <w:r>
        <w:rPr>
          <w:rFonts w:ascii="Times New Roman" w:hAnsi="Times New Roman" w:cs="Times New Roman"/>
          <w:szCs w:val="21"/>
        </w:rPr>
        <w:t>病死牛只、胞衣等废弃物应全部进行无害化处理，应符合《病死及病害动物无害化处理技术规范》的规定。养殖场医疗废弃物为危废，由专门容器收集，交由有资质的处理机构无害化处理。</w:t>
      </w:r>
    </w:p>
    <w:p w:rsidR="00D76CA1" w:rsidRDefault="00A77506">
      <w:pPr>
        <w:pStyle w:val="1"/>
        <w:spacing w:before="50" w:after="50" w:line="400" w:lineRule="atLeast"/>
        <w:ind w:firstLineChars="0" w:firstLine="0"/>
        <w:contextualSpacing/>
        <w:rPr>
          <w:rFonts w:eastAsia="黑体"/>
          <w:b/>
        </w:rPr>
      </w:pPr>
      <w:r>
        <w:rPr>
          <w:rFonts w:eastAsia="黑体"/>
          <w:b/>
        </w:rPr>
        <w:t xml:space="preserve">11 </w:t>
      </w:r>
      <w:r>
        <w:rPr>
          <w:rFonts w:eastAsia="黑体"/>
          <w:b/>
        </w:rPr>
        <w:t>生产档案管理</w:t>
      </w:r>
    </w:p>
    <w:p w:rsidR="00D76CA1" w:rsidRDefault="00A77506">
      <w:pPr>
        <w:pStyle w:val="a"/>
        <w:numPr>
          <w:ilvl w:val="0"/>
          <w:numId w:val="0"/>
        </w:numPr>
        <w:spacing w:before="156" w:after="156" w:line="400" w:lineRule="atLeast"/>
        <w:ind w:firstLineChars="200" w:firstLine="420"/>
        <w:contextualSpacing/>
        <w:jc w:val="both"/>
        <w:outlineLvl w:val="9"/>
        <w:rPr>
          <w:rFonts w:ascii="Times New Roman"/>
        </w:rPr>
      </w:pPr>
      <w:r>
        <w:rPr>
          <w:rFonts w:ascii="Times New Roman" w:eastAsiaTheme="minorEastAsia"/>
        </w:rPr>
        <w:t>南方草山草地肉牛养殖场（户）按照中华人民共和国农业部令</w:t>
      </w:r>
      <w:r>
        <w:rPr>
          <w:rFonts w:ascii="Times New Roman" w:eastAsiaTheme="minorEastAsia"/>
        </w:rPr>
        <w:t>2006</w:t>
      </w:r>
      <w:r>
        <w:rPr>
          <w:rFonts w:ascii="Times New Roman" w:eastAsiaTheme="minorEastAsia"/>
        </w:rPr>
        <w:t>年第</w:t>
      </w:r>
      <w:r>
        <w:rPr>
          <w:rFonts w:ascii="Times New Roman" w:eastAsiaTheme="minorEastAsia"/>
        </w:rPr>
        <w:t>67</w:t>
      </w:r>
      <w:r>
        <w:rPr>
          <w:rFonts w:ascii="Times New Roman" w:eastAsiaTheme="minorEastAsia"/>
        </w:rPr>
        <w:t>号的要求应建立绿色食品肉牛养殖档案，对日常生产、活动等进行记录。档案保存</w:t>
      </w:r>
      <w:r>
        <w:rPr>
          <w:rFonts w:ascii="Times New Roman" w:eastAsiaTheme="minorEastAsia"/>
        </w:rPr>
        <w:t>3</w:t>
      </w:r>
      <w:r>
        <w:rPr>
          <w:rFonts w:ascii="Times New Roman" w:eastAsiaTheme="minorEastAsia"/>
        </w:rPr>
        <w:t>年以上。</w:t>
      </w:r>
    </w:p>
    <w:p w:rsidR="00D76CA1" w:rsidRDefault="00D76CA1">
      <w:pPr>
        <w:pStyle w:val="ad"/>
        <w:jc w:val="center"/>
        <w:rPr>
          <w:rFonts w:ascii="Times New Roman"/>
        </w:rPr>
      </w:pPr>
    </w:p>
    <w:p w:rsidR="00D76CA1" w:rsidRDefault="00A77506">
      <w:pPr>
        <w:jc w:val="left"/>
        <w:rPr>
          <w:rFonts w:ascii="Times New Roman" w:eastAsia="黑体" w:hAnsi="Times New Roman" w:cs="Times New Roman"/>
          <w:kern w:val="0"/>
          <w:szCs w:val="21"/>
        </w:rPr>
      </w:pPr>
      <w:r>
        <w:rPr>
          <w:rFonts w:ascii="Times New Roman" w:eastAsia="黑体" w:hAnsi="Times New Roman" w:cs="Times New Roman"/>
          <w:kern w:val="0"/>
          <w:szCs w:val="21"/>
        </w:rPr>
        <w:br w:type="page"/>
      </w:r>
    </w:p>
    <w:p w:rsidR="00D76CA1" w:rsidRDefault="00D76CA1">
      <w:pPr>
        <w:jc w:val="left"/>
        <w:rPr>
          <w:rFonts w:ascii="Times New Roman" w:eastAsia="黑体" w:hAnsi="Times New Roman" w:cs="Times New Roman"/>
          <w:kern w:val="0"/>
          <w:szCs w:val="21"/>
        </w:rPr>
      </w:pPr>
    </w:p>
    <w:p w:rsidR="00D76CA1" w:rsidRDefault="00A77506">
      <w:pPr>
        <w:widowControl/>
        <w:spacing w:line="400" w:lineRule="atLeast"/>
        <w:jc w:val="center"/>
        <w:rPr>
          <w:rFonts w:ascii="Times New Roman" w:eastAsia="黑体" w:hAnsi="Times New Roman" w:cs="Times New Roman"/>
          <w:bCs/>
          <w:kern w:val="0"/>
          <w:szCs w:val="21"/>
        </w:rPr>
      </w:pPr>
      <w:r>
        <w:rPr>
          <w:rFonts w:ascii="Times New Roman" w:eastAsia="黑体" w:hAnsi="Times New Roman" w:cs="Times New Roman"/>
          <w:bCs/>
          <w:kern w:val="0"/>
          <w:szCs w:val="21"/>
        </w:rPr>
        <w:t>附</w:t>
      </w:r>
      <w:r>
        <w:rPr>
          <w:rFonts w:ascii="Times New Roman" w:eastAsia="黑体" w:hAnsi="Times New Roman" w:cs="Times New Roman"/>
          <w:bCs/>
          <w:kern w:val="0"/>
          <w:szCs w:val="21"/>
        </w:rPr>
        <w:t xml:space="preserve"> </w:t>
      </w:r>
      <w:r>
        <w:rPr>
          <w:rFonts w:ascii="Times New Roman" w:eastAsia="黑体" w:hAnsi="Times New Roman" w:cs="Times New Roman"/>
          <w:bCs/>
          <w:kern w:val="0"/>
          <w:szCs w:val="21"/>
        </w:rPr>
        <w:t>录</w:t>
      </w:r>
      <w:r>
        <w:rPr>
          <w:rFonts w:ascii="Times New Roman" w:eastAsia="黑体" w:hAnsi="Times New Roman" w:cs="Times New Roman"/>
          <w:bCs/>
          <w:kern w:val="0"/>
          <w:szCs w:val="21"/>
        </w:rPr>
        <w:t xml:space="preserve"> A</w:t>
      </w:r>
    </w:p>
    <w:p w:rsidR="00D76CA1" w:rsidRDefault="00A77506">
      <w:pPr>
        <w:spacing w:line="400" w:lineRule="atLeast"/>
        <w:contextualSpacing/>
        <w:jc w:val="center"/>
        <w:rPr>
          <w:rFonts w:ascii="Times New Roman" w:eastAsia="黑体" w:hAnsi="Times New Roman" w:cs="Times New Roman"/>
          <w:szCs w:val="21"/>
        </w:rPr>
      </w:pPr>
      <w:r>
        <w:rPr>
          <w:rFonts w:ascii="Times New Roman" w:eastAsia="黑体" w:hAnsi="Times New Roman" w:cs="Times New Roman"/>
          <w:szCs w:val="21"/>
        </w:rPr>
        <w:t>（资料性附录</w:t>
      </w:r>
      <w:r>
        <w:rPr>
          <w:rFonts w:ascii="Times New Roman" w:eastAsia="黑体" w:hAnsi="Times New Roman" w:cs="Times New Roman"/>
          <w:szCs w:val="21"/>
        </w:rPr>
        <w:t>)</w:t>
      </w:r>
    </w:p>
    <w:p w:rsidR="00D76CA1" w:rsidRDefault="00A77506">
      <w:pPr>
        <w:jc w:val="center"/>
        <w:rPr>
          <w:rFonts w:ascii="Times New Roman" w:eastAsia="黑体" w:hAnsi="Times New Roman" w:cs="Times New Roman"/>
        </w:rPr>
      </w:pPr>
      <w:r>
        <w:rPr>
          <w:rFonts w:ascii="Times New Roman" w:eastAsia="黑体" w:hAnsi="Times New Roman" w:cs="Times New Roman" w:hint="eastAsia"/>
        </w:rPr>
        <w:t>南方草山草地</w:t>
      </w:r>
      <w:r>
        <w:rPr>
          <w:rFonts w:ascii="Times New Roman" w:eastAsia="黑体" w:hAnsi="Times New Roman" w:cs="Times New Roman" w:hint="eastAsia"/>
        </w:rPr>
        <w:t xml:space="preserve">  </w:t>
      </w:r>
      <w:r>
        <w:rPr>
          <w:rFonts w:ascii="Times New Roman" w:eastAsia="黑体" w:hAnsi="Times New Roman" w:cs="Times New Roman" w:hint="eastAsia"/>
        </w:rPr>
        <w:t>绿色食品</w:t>
      </w:r>
      <w:r>
        <w:rPr>
          <w:rFonts w:ascii="Times New Roman" w:eastAsia="黑体" w:hAnsi="Times New Roman" w:cs="Times New Roman"/>
        </w:rPr>
        <w:t>肉牛</w:t>
      </w:r>
      <w:r>
        <w:rPr>
          <w:rFonts w:ascii="Times New Roman" w:eastAsia="黑体" w:hAnsi="Times New Roman" w:cs="Times New Roman" w:hint="eastAsia"/>
        </w:rPr>
        <w:t>免疫程序推荐方案</w:t>
      </w:r>
    </w:p>
    <w:p w:rsidR="00D76CA1" w:rsidRDefault="00D76CA1">
      <w:pPr>
        <w:jc w:val="center"/>
        <w:rPr>
          <w:rFonts w:ascii="Times New Roman" w:hAnsi="Times New Roman" w:cs="Times New Roman"/>
        </w:rPr>
      </w:pPr>
    </w:p>
    <w:tbl>
      <w:tblPr>
        <w:tblW w:w="74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15"/>
        <w:gridCol w:w="1810"/>
        <w:gridCol w:w="2190"/>
        <w:gridCol w:w="1470"/>
        <w:gridCol w:w="868"/>
      </w:tblGrid>
      <w:tr w:rsidR="00D76CA1">
        <w:trPr>
          <w:trHeight w:val="279"/>
          <w:jc w:val="center"/>
        </w:trPr>
        <w:tc>
          <w:tcPr>
            <w:tcW w:w="1115" w:type="dxa"/>
          </w:tcPr>
          <w:p w:rsidR="00D76CA1" w:rsidRDefault="00A77506">
            <w:pPr>
              <w:jc w:val="center"/>
              <w:rPr>
                <w:rFonts w:ascii="Times New Roman" w:hAnsi="Times New Roman" w:cs="Times New Roman"/>
                <w:szCs w:val="21"/>
              </w:rPr>
            </w:pPr>
            <w:r>
              <w:rPr>
                <w:rFonts w:ascii="Times New Roman" w:hAnsi="Times New Roman" w:cs="Times New Roman" w:hint="eastAsia"/>
                <w:szCs w:val="21"/>
              </w:rPr>
              <w:t>免疫</w:t>
            </w:r>
            <w:r>
              <w:rPr>
                <w:rFonts w:ascii="Times New Roman" w:hAnsi="Times New Roman" w:cs="Times New Roman"/>
                <w:szCs w:val="21"/>
              </w:rPr>
              <w:t>时间</w:t>
            </w:r>
          </w:p>
        </w:tc>
        <w:tc>
          <w:tcPr>
            <w:tcW w:w="1810" w:type="dxa"/>
          </w:tcPr>
          <w:p w:rsidR="00D76CA1" w:rsidRDefault="00A77506">
            <w:pPr>
              <w:widowControl/>
              <w:jc w:val="center"/>
              <w:rPr>
                <w:rFonts w:ascii="Times New Roman" w:eastAsia="宋体" w:hAnsi="Times New Roman" w:cs="Times New Roman"/>
                <w:kern w:val="24"/>
                <w:szCs w:val="21"/>
              </w:rPr>
            </w:pPr>
            <w:r>
              <w:rPr>
                <w:rFonts w:ascii="Times New Roman" w:eastAsia="宋体" w:hAnsi="Times New Roman" w:cs="Times New Roman"/>
                <w:kern w:val="24"/>
                <w:szCs w:val="21"/>
              </w:rPr>
              <w:t>疫苗种类</w:t>
            </w:r>
          </w:p>
        </w:tc>
        <w:tc>
          <w:tcPr>
            <w:tcW w:w="2190" w:type="dxa"/>
          </w:tcPr>
          <w:p w:rsidR="00D76CA1" w:rsidRDefault="00A77506">
            <w:pPr>
              <w:widowControl/>
              <w:jc w:val="center"/>
              <w:rPr>
                <w:rFonts w:ascii="Times New Roman" w:eastAsia="宋体" w:hAnsi="Times New Roman" w:cs="Times New Roman"/>
                <w:kern w:val="24"/>
                <w:szCs w:val="21"/>
              </w:rPr>
            </w:pPr>
            <w:r>
              <w:rPr>
                <w:rFonts w:ascii="Times New Roman" w:eastAsia="宋体" w:hAnsi="Times New Roman" w:cs="Times New Roman"/>
                <w:kern w:val="24"/>
                <w:szCs w:val="21"/>
              </w:rPr>
              <w:t>接种</w:t>
            </w:r>
            <w:r>
              <w:rPr>
                <w:rFonts w:ascii="Times New Roman" w:eastAsia="宋体" w:hAnsi="Times New Roman" w:cs="Times New Roman" w:hint="eastAsia"/>
                <w:kern w:val="24"/>
                <w:szCs w:val="21"/>
              </w:rPr>
              <w:t>方法</w:t>
            </w:r>
          </w:p>
        </w:tc>
        <w:tc>
          <w:tcPr>
            <w:tcW w:w="1470" w:type="dxa"/>
          </w:tcPr>
          <w:p w:rsidR="00D76CA1" w:rsidRDefault="00A77506">
            <w:pPr>
              <w:widowControl/>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预防疾病</w:t>
            </w:r>
          </w:p>
        </w:tc>
        <w:tc>
          <w:tcPr>
            <w:tcW w:w="868" w:type="dxa"/>
          </w:tcPr>
          <w:p w:rsidR="00D76CA1" w:rsidRDefault="00A77506">
            <w:pPr>
              <w:widowControl/>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免疫期</w:t>
            </w:r>
          </w:p>
        </w:tc>
      </w:tr>
      <w:tr w:rsidR="00D76CA1">
        <w:trPr>
          <w:trHeight w:val="233"/>
          <w:jc w:val="center"/>
        </w:trPr>
        <w:tc>
          <w:tcPr>
            <w:tcW w:w="1115" w:type="dxa"/>
            <w:vAlign w:val="center"/>
          </w:tcPr>
          <w:p w:rsidR="00D76CA1" w:rsidRDefault="00A77506">
            <w:pPr>
              <w:jc w:val="center"/>
              <w:rPr>
                <w:rFonts w:ascii="Times New Roman" w:hAnsi="Times New Roman" w:cs="Times New Roman"/>
                <w:sz w:val="18"/>
                <w:szCs w:val="18"/>
              </w:rPr>
            </w:pPr>
            <w:r>
              <w:rPr>
                <w:rFonts w:ascii="Times New Roman" w:hAnsi="Times New Roman" w:cs="Times New Roman" w:hint="eastAsia"/>
                <w:sz w:val="18"/>
                <w:szCs w:val="18"/>
              </w:rPr>
              <w:t>1</w:t>
            </w:r>
            <w:r>
              <w:rPr>
                <w:rFonts w:ascii="Times New Roman" w:hAnsi="Times New Roman" w:cs="Times New Roman" w:hint="eastAsia"/>
                <w:sz w:val="18"/>
                <w:szCs w:val="18"/>
              </w:rPr>
              <w:t>周</w:t>
            </w:r>
            <w:proofErr w:type="gramStart"/>
            <w:r>
              <w:rPr>
                <w:rFonts w:ascii="Times New Roman" w:hAnsi="Times New Roman" w:cs="Times New Roman" w:hint="eastAsia"/>
                <w:sz w:val="18"/>
                <w:szCs w:val="18"/>
              </w:rPr>
              <w:t>龄</w:t>
            </w:r>
            <w:proofErr w:type="gramEnd"/>
            <w:r>
              <w:rPr>
                <w:rFonts w:ascii="Times New Roman" w:hAnsi="Times New Roman" w:cs="Times New Roman" w:hint="eastAsia"/>
                <w:sz w:val="18"/>
                <w:szCs w:val="18"/>
              </w:rPr>
              <w:t>以上</w:t>
            </w:r>
          </w:p>
        </w:tc>
        <w:tc>
          <w:tcPr>
            <w:tcW w:w="1810" w:type="dxa"/>
          </w:tcPr>
          <w:p w:rsidR="00D76CA1" w:rsidRDefault="00A77506">
            <w:pPr>
              <w:widowControl/>
              <w:jc w:val="left"/>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无毒</w:t>
            </w:r>
            <w:r w:rsidR="003C5FE1" w:rsidRPr="003C5FE1">
              <w:rPr>
                <w:rFonts w:ascii="Times New Roman" w:eastAsia="宋体" w:hAnsi="Times New Roman" w:cs="Times New Roman" w:hint="eastAsia"/>
                <w:kern w:val="0"/>
                <w:sz w:val="18"/>
                <w:szCs w:val="18"/>
              </w:rPr>
              <w:t>炭疽芽孢</w:t>
            </w:r>
            <w:r>
              <w:rPr>
                <w:rFonts w:ascii="Times New Roman" w:eastAsia="宋体" w:hAnsi="Times New Roman" w:cs="Times New Roman" w:hint="eastAsia"/>
                <w:kern w:val="0"/>
                <w:sz w:val="18"/>
                <w:szCs w:val="18"/>
              </w:rPr>
              <w:t>苗、</w:t>
            </w:r>
            <w:r>
              <w:rPr>
                <w:rFonts w:ascii="Times New Roman" w:eastAsia="宋体" w:hAnsi="Times New Roman" w:cs="Times New Roman" w:hint="eastAsia"/>
                <w:kern w:val="0"/>
                <w:sz w:val="18"/>
                <w:szCs w:val="18"/>
              </w:rPr>
              <w:t>II</w:t>
            </w:r>
            <w:r>
              <w:rPr>
                <w:rFonts w:ascii="Times New Roman" w:eastAsia="宋体" w:hAnsi="Times New Roman" w:cs="Times New Roman" w:hint="eastAsia"/>
                <w:kern w:val="0"/>
                <w:sz w:val="18"/>
                <w:szCs w:val="18"/>
              </w:rPr>
              <w:t>号</w:t>
            </w:r>
            <w:r w:rsidR="003C5FE1" w:rsidRPr="003C5FE1">
              <w:rPr>
                <w:rFonts w:ascii="Times New Roman" w:eastAsia="宋体" w:hAnsi="Times New Roman" w:cs="Times New Roman" w:hint="eastAsia"/>
                <w:kern w:val="0"/>
                <w:sz w:val="18"/>
                <w:szCs w:val="18"/>
              </w:rPr>
              <w:t>炭疽芽孢</w:t>
            </w:r>
            <w:r>
              <w:rPr>
                <w:rFonts w:ascii="Times New Roman" w:eastAsia="宋体" w:hAnsi="Times New Roman" w:cs="Times New Roman" w:hint="eastAsia"/>
                <w:kern w:val="0"/>
                <w:sz w:val="18"/>
                <w:szCs w:val="18"/>
              </w:rPr>
              <w:t>苗、</w:t>
            </w:r>
            <w:r w:rsidR="003C5FE1" w:rsidRPr="003C5FE1">
              <w:rPr>
                <w:rFonts w:ascii="Times New Roman" w:eastAsia="宋体" w:hAnsi="Times New Roman" w:cs="Times New Roman" w:hint="eastAsia"/>
                <w:kern w:val="0"/>
                <w:sz w:val="18"/>
                <w:szCs w:val="18"/>
              </w:rPr>
              <w:t>炭疽芽孢</w:t>
            </w:r>
            <w:bookmarkStart w:id="2" w:name="_GoBack"/>
            <w:bookmarkEnd w:id="2"/>
            <w:r>
              <w:rPr>
                <w:rFonts w:ascii="Times New Roman" w:eastAsia="宋体" w:hAnsi="Times New Roman" w:cs="Times New Roman" w:hint="eastAsia"/>
                <w:kern w:val="0"/>
                <w:sz w:val="18"/>
                <w:szCs w:val="18"/>
              </w:rPr>
              <w:t>氢氧化铝佐剂疫苗等任选一种</w:t>
            </w:r>
          </w:p>
        </w:tc>
        <w:tc>
          <w:tcPr>
            <w:tcW w:w="2190" w:type="dxa"/>
          </w:tcPr>
          <w:p w:rsidR="00D76CA1" w:rsidRDefault="00A77506">
            <w:pPr>
              <w:widowControl/>
              <w:jc w:val="left"/>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皮下注射，</w:t>
            </w:r>
            <w:proofErr w:type="gramStart"/>
            <w:r>
              <w:rPr>
                <w:rFonts w:ascii="Times New Roman" w:eastAsia="宋体" w:hAnsi="Times New Roman" w:cs="Times New Roman" w:hint="eastAsia"/>
                <w:kern w:val="0"/>
                <w:sz w:val="18"/>
                <w:szCs w:val="18"/>
              </w:rPr>
              <w:t>没年</w:t>
            </w:r>
            <w:proofErr w:type="gramEnd"/>
            <w:r>
              <w:rPr>
                <w:rFonts w:ascii="Times New Roman" w:eastAsia="宋体" w:hAnsi="Times New Roman" w:cs="Times New Roman" w:hint="eastAsia"/>
                <w:kern w:val="0"/>
                <w:sz w:val="18"/>
                <w:szCs w:val="18"/>
              </w:rPr>
              <w:t>3~4</w:t>
            </w:r>
            <w:r>
              <w:rPr>
                <w:rFonts w:ascii="Times New Roman" w:eastAsia="宋体" w:hAnsi="Times New Roman" w:cs="Times New Roman" w:hint="eastAsia"/>
                <w:kern w:val="0"/>
                <w:sz w:val="18"/>
                <w:szCs w:val="18"/>
              </w:rPr>
              <w:t>月免疫</w:t>
            </w:r>
            <w:r>
              <w:rPr>
                <w:rFonts w:ascii="Times New Roman" w:eastAsia="宋体" w:hAnsi="Times New Roman" w:cs="Times New Roman" w:hint="eastAsia"/>
                <w:kern w:val="0"/>
                <w:sz w:val="18"/>
                <w:szCs w:val="18"/>
              </w:rPr>
              <w:t>1</w:t>
            </w:r>
            <w:r>
              <w:rPr>
                <w:rFonts w:ascii="Times New Roman" w:eastAsia="宋体" w:hAnsi="Times New Roman" w:cs="Times New Roman" w:hint="eastAsia"/>
                <w:kern w:val="0"/>
                <w:sz w:val="18"/>
                <w:szCs w:val="18"/>
              </w:rPr>
              <w:t>次</w:t>
            </w:r>
          </w:p>
        </w:tc>
        <w:tc>
          <w:tcPr>
            <w:tcW w:w="1470" w:type="dxa"/>
          </w:tcPr>
          <w:p w:rsidR="00D76CA1" w:rsidRDefault="00A77506">
            <w:pPr>
              <w:widowControl/>
              <w:jc w:val="left"/>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牛炭疽</w:t>
            </w:r>
          </w:p>
        </w:tc>
        <w:tc>
          <w:tcPr>
            <w:tcW w:w="868" w:type="dxa"/>
          </w:tcPr>
          <w:p w:rsidR="00D76CA1" w:rsidRDefault="00A77506">
            <w:pPr>
              <w:widowControl/>
              <w:jc w:val="left"/>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1</w:t>
            </w:r>
            <w:r>
              <w:rPr>
                <w:rFonts w:ascii="Times New Roman" w:eastAsia="宋体" w:hAnsi="Times New Roman" w:cs="Times New Roman" w:hint="eastAsia"/>
                <w:kern w:val="0"/>
                <w:sz w:val="18"/>
                <w:szCs w:val="18"/>
              </w:rPr>
              <w:t>年</w:t>
            </w:r>
          </w:p>
        </w:tc>
      </w:tr>
      <w:tr w:rsidR="00D76CA1">
        <w:trPr>
          <w:trHeight w:val="233"/>
          <w:jc w:val="center"/>
        </w:trPr>
        <w:tc>
          <w:tcPr>
            <w:tcW w:w="1115" w:type="dxa"/>
            <w:vAlign w:val="center"/>
          </w:tcPr>
          <w:p w:rsidR="00D76CA1" w:rsidRDefault="00A77506">
            <w:pPr>
              <w:jc w:val="center"/>
              <w:rPr>
                <w:rFonts w:ascii="Times New Roman" w:hAnsi="Times New Roman" w:cs="Times New Roman"/>
                <w:sz w:val="18"/>
                <w:szCs w:val="18"/>
              </w:rPr>
            </w:pPr>
            <w:r>
              <w:rPr>
                <w:rFonts w:ascii="Times New Roman" w:hAnsi="Times New Roman" w:cs="Times New Roman" w:hint="eastAsia"/>
                <w:sz w:val="18"/>
                <w:szCs w:val="18"/>
              </w:rPr>
              <w:t>1~2</w:t>
            </w:r>
            <w:r>
              <w:rPr>
                <w:rFonts w:ascii="Times New Roman" w:hAnsi="Times New Roman" w:cs="Times New Roman" w:hint="eastAsia"/>
                <w:sz w:val="18"/>
                <w:szCs w:val="18"/>
              </w:rPr>
              <w:t>月龄</w:t>
            </w:r>
          </w:p>
        </w:tc>
        <w:tc>
          <w:tcPr>
            <w:tcW w:w="1810" w:type="dxa"/>
          </w:tcPr>
          <w:p w:rsidR="00D76CA1" w:rsidRDefault="00A77506">
            <w:pPr>
              <w:widowControl/>
              <w:jc w:val="left"/>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牛气肿疽灭活疫苗</w:t>
            </w:r>
          </w:p>
        </w:tc>
        <w:tc>
          <w:tcPr>
            <w:tcW w:w="2190" w:type="dxa"/>
          </w:tcPr>
          <w:p w:rsidR="00D76CA1" w:rsidRDefault="00A77506">
            <w:pPr>
              <w:widowControl/>
              <w:jc w:val="center"/>
              <w:rPr>
                <w:rFonts w:ascii="Times New Roman" w:eastAsia="宋体" w:hAnsi="Times New Roman" w:cs="Times New Roman"/>
                <w:kern w:val="0"/>
                <w:sz w:val="18"/>
                <w:szCs w:val="18"/>
              </w:rPr>
            </w:pPr>
            <w:r>
              <w:rPr>
                <w:rFonts w:ascii="Times New Roman" w:eastAsia="宋体" w:hAnsi="Times New Roman" w:cs="Times New Roman"/>
                <w:kern w:val="24"/>
                <w:sz w:val="18"/>
                <w:szCs w:val="18"/>
              </w:rPr>
              <w:t>皮下</w:t>
            </w:r>
            <w:r>
              <w:rPr>
                <w:rFonts w:ascii="Times New Roman" w:eastAsia="宋体" w:hAnsi="Times New Roman" w:cs="Times New Roman" w:hint="eastAsia"/>
                <w:kern w:val="24"/>
                <w:sz w:val="18"/>
                <w:szCs w:val="18"/>
              </w:rPr>
              <w:t>或肌肉注射</w:t>
            </w:r>
          </w:p>
        </w:tc>
        <w:tc>
          <w:tcPr>
            <w:tcW w:w="1470" w:type="dxa"/>
          </w:tcPr>
          <w:p w:rsidR="00D76CA1" w:rsidRDefault="00A77506">
            <w:pPr>
              <w:widowControl/>
              <w:jc w:val="left"/>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牛气肿疽</w:t>
            </w:r>
          </w:p>
        </w:tc>
        <w:tc>
          <w:tcPr>
            <w:tcW w:w="868" w:type="dxa"/>
          </w:tcPr>
          <w:p w:rsidR="00D76CA1" w:rsidRDefault="00A77506">
            <w:pPr>
              <w:widowControl/>
              <w:jc w:val="left"/>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6</w:t>
            </w:r>
            <w:r>
              <w:rPr>
                <w:rFonts w:ascii="Times New Roman" w:eastAsia="宋体" w:hAnsi="Times New Roman" w:cs="Times New Roman" w:hint="eastAsia"/>
                <w:kern w:val="0"/>
                <w:sz w:val="18"/>
                <w:szCs w:val="18"/>
              </w:rPr>
              <w:t>个月</w:t>
            </w:r>
          </w:p>
        </w:tc>
      </w:tr>
      <w:tr w:rsidR="00D76CA1">
        <w:trPr>
          <w:trHeight w:val="233"/>
          <w:jc w:val="center"/>
        </w:trPr>
        <w:tc>
          <w:tcPr>
            <w:tcW w:w="1115" w:type="dxa"/>
            <w:vAlign w:val="center"/>
          </w:tcPr>
          <w:p w:rsidR="00D76CA1" w:rsidRDefault="00A77506">
            <w:pPr>
              <w:jc w:val="center"/>
              <w:rPr>
                <w:rFonts w:ascii="Times New Roman" w:hAnsi="Times New Roman" w:cs="Times New Roman"/>
                <w:sz w:val="18"/>
                <w:szCs w:val="18"/>
              </w:rPr>
            </w:pPr>
            <w:r>
              <w:rPr>
                <w:rFonts w:ascii="Times New Roman" w:hAnsi="Times New Roman" w:cs="Times New Roman" w:hint="eastAsia"/>
                <w:sz w:val="18"/>
                <w:szCs w:val="18"/>
              </w:rPr>
              <w:t>3</w:t>
            </w:r>
            <w:r>
              <w:rPr>
                <w:rFonts w:ascii="Times New Roman" w:hAnsi="Times New Roman" w:cs="Times New Roman" w:hint="eastAsia"/>
                <w:sz w:val="18"/>
                <w:szCs w:val="18"/>
              </w:rPr>
              <w:t>月龄</w:t>
            </w:r>
          </w:p>
        </w:tc>
        <w:tc>
          <w:tcPr>
            <w:tcW w:w="1810" w:type="dxa"/>
          </w:tcPr>
          <w:p w:rsidR="00D76CA1" w:rsidRDefault="00A77506">
            <w:pPr>
              <w:widowControl/>
              <w:jc w:val="left"/>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牛口蹄疫疫苗（</w:t>
            </w:r>
            <w:r>
              <w:rPr>
                <w:rFonts w:ascii="Times New Roman" w:eastAsia="宋体" w:hAnsi="Times New Roman" w:cs="Times New Roman" w:hint="eastAsia"/>
                <w:kern w:val="0"/>
                <w:sz w:val="18"/>
                <w:szCs w:val="18"/>
              </w:rPr>
              <w:t>O</w:t>
            </w:r>
            <w:r>
              <w:rPr>
                <w:rFonts w:ascii="Times New Roman" w:eastAsia="宋体" w:hAnsi="Times New Roman" w:cs="Times New Roman" w:hint="eastAsia"/>
                <w:kern w:val="0"/>
                <w:sz w:val="18"/>
                <w:szCs w:val="18"/>
              </w:rPr>
              <w:t>型、亚洲</w:t>
            </w:r>
            <w:r>
              <w:rPr>
                <w:rFonts w:ascii="Times New Roman" w:eastAsia="宋体" w:hAnsi="Times New Roman" w:cs="Times New Roman" w:hint="eastAsia"/>
                <w:kern w:val="0"/>
                <w:sz w:val="18"/>
                <w:szCs w:val="18"/>
              </w:rPr>
              <w:t>I</w:t>
            </w:r>
            <w:proofErr w:type="gramStart"/>
            <w:r>
              <w:rPr>
                <w:rFonts w:ascii="Times New Roman" w:eastAsia="宋体" w:hAnsi="Times New Roman" w:cs="Times New Roman" w:hint="eastAsia"/>
                <w:kern w:val="0"/>
                <w:sz w:val="18"/>
                <w:szCs w:val="18"/>
              </w:rPr>
              <w:t>型二价</w:t>
            </w:r>
            <w:proofErr w:type="gramEnd"/>
            <w:r>
              <w:rPr>
                <w:rFonts w:ascii="Times New Roman" w:eastAsia="宋体" w:hAnsi="Times New Roman" w:cs="Times New Roman" w:hint="eastAsia"/>
                <w:kern w:val="0"/>
                <w:sz w:val="18"/>
                <w:szCs w:val="18"/>
              </w:rPr>
              <w:t>苗，种公牛和部分地区尚需接种</w:t>
            </w:r>
            <w:r>
              <w:rPr>
                <w:rFonts w:ascii="Times New Roman" w:eastAsia="宋体" w:hAnsi="Times New Roman" w:cs="Times New Roman" w:hint="eastAsia"/>
                <w:kern w:val="0"/>
                <w:sz w:val="18"/>
                <w:szCs w:val="18"/>
              </w:rPr>
              <w:t>A</w:t>
            </w:r>
            <w:r>
              <w:rPr>
                <w:rFonts w:ascii="Times New Roman" w:eastAsia="宋体" w:hAnsi="Times New Roman" w:cs="Times New Roman" w:hint="eastAsia"/>
                <w:kern w:val="0"/>
                <w:sz w:val="18"/>
                <w:szCs w:val="18"/>
              </w:rPr>
              <w:t>型）</w:t>
            </w:r>
          </w:p>
        </w:tc>
        <w:tc>
          <w:tcPr>
            <w:tcW w:w="2190" w:type="dxa"/>
          </w:tcPr>
          <w:p w:rsidR="00D76CA1" w:rsidRDefault="00A77506">
            <w:pPr>
              <w:widowControl/>
              <w:jc w:val="center"/>
              <w:rPr>
                <w:rFonts w:ascii="Times New Roman" w:eastAsia="宋体" w:hAnsi="Times New Roman" w:cs="Times New Roman"/>
                <w:kern w:val="0"/>
                <w:sz w:val="18"/>
                <w:szCs w:val="18"/>
              </w:rPr>
            </w:pPr>
            <w:r>
              <w:rPr>
                <w:rFonts w:ascii="Times New Roman" w:eastAsia="宋体" w:hAnsi="Times New Roman" w:cs="Times New Roman"/>
                <w:kern w:val="24"/>
                <w:sz w:val="18"/>
                <w:szCs w:val="18"/>
              </w:rPr>
              <w:t>皮下</w:t>
            </w:r>
            <w:r>
              <w:rPr>
                <w:rFonts w:ascii="Times New Roman" w:eastAsia="宋体" w:hAnsi="Times New Roman" w:cs="Times New Roman" w:hint="eastAsia"/>
                <w:kern w:val="24"/>
                <w:sz w:val="18"/>
                <w:szCs w:val="18"/>
              </w:rPr>
              <w:t>或肌肉注射</w:t>
            </w:r>
          </w:p>
        </w:tc>
        <w:tc>
          <w:tcPr>
            <w:tcW w:w="1470" w:type="dxa"/>
          </w:tcPr>
          <w:p w:rsidR="00D76CA1" w:rsidRDefault="00A77506">
            <w:pPr>
              <w:widowControl/>
              <w:jc w:val="left"/>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牛口蹄疫</w:t>
            </w:r>
          </w:p>
        </w:tc>
        <w:tc>
          <w:tcPr>
            <w:tcW w:w="868" w:type="dxa"/>
          </w:tcPr>
          <w:p w:rsidR="00D76CA1" w:rsidRDefault="00A77506">
            <w:pPr>
              <w:widowControl/>
              <w:jc w:val="left"/>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6</w:t>
            </w:r>
            <w:r>
              <w:rPr>
                <w:rFonts w:ascii="Times New Roman" w:eastAsia="宋体" w:hAnsi="Times New Roman" w:cs="Times New Roman" w:hint="eastAsia"/>
                <w:kern w:val="0"/>
                <w:sz w:val="18"/>
                <w:szCs w:val="18"/>
              </w:rPr>
              <w:t>个月</w:t>
            </w:r>
          </w:p>
        </w:tc>
      </w:tr>
      <w:tr w:rsidR="00D76CA1">
        <w:trPr>
          <w:trHeight w:val="233"/>
          <w:jc w:val="center"/>
        </w:trPr>
        <w:tc>
          <w:tcPr>
            <w:tcW w:w="1115" w:type="dxa"/>
            <w:vAlign w:val="center"/>
          </w:tcPr>
          <w:p w:rsidR="00D76CA1" w:rsidRDefault="00A77506">
            <w:pPr>
              <w:jc w:val="center"/>
              <w:rPr>
                <w:rFonts w:ascii="Times New Roman" w:hAnsi="Times New Roman" w:cs="Times New Roman"/>
                <w:sz w:val="18"/>
                <w:szCs w:val="18"/>
              </w:rPr>
            </w:pPr>
            <w:r>
              <w:rPr>
                <w:rFonts w:ascii="Times New Roman" w:hAnsi="Times New Roman" w:cs="Times New Roman" w:hint="eastAsia"/>
                <w:sz w:val="18"/>
                <w:szCs w:val="18"/>
              </w:rPr>
              <w:t>4</w:t>
            </w:r>
            <w:r>
              <w:rPr>
                <w:rFonts w:ascii="Times New Roman" w:hAnsi="Times New Roman" w:cs="Times New Roman"/>
                <w:sz w:val="18"/>
                <w:szCs w:val="18"/>
              </w:rPr>
              <w:t>月龄</w:t>
            </w:r>
          </w:p>
        </w:tc>
        <w:tc>
          <w:tcPr>
            <w:tcW w:w="1810" w:type="dxa"/>
          </w:tcPr>
          <w:p w:rsidR="00D76CA1" w:rsidRDefault="00A77506">
            <w:pPr>
              <w:widowControl/>
              <w:jc w:val="left"/>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牛口蹄疫疫苗（</w:t>
            </w:r>
            <w:r>
              <w:rPr>
                <w:rFonts w:ascii="Times New Roman" w:eastAsia="宋体" w:hAnsi="Times New Roman" w:cs="Times New Roman" w:hint="eastAsia"/>
                <w:kern w:val="0"/>
                <w:sz w:val="18"/>
                <w:szCs w:val="18"/>
              </w:rPr>
              <w:t>O</w:t>
            </w:r>
            <w:r>
              <w:rPr>
                <w:rFonts w:ascii="Times New Roman" w:eastAsia="宋体" w:hAnsi="Times New Roman" w:cs="Times New Roman" w:hint="eastAsia"/>
                <w:kern w:val="0"/>
                <w:sz w:val="18"/>
                <w:szCs w:val="18"/>
              </w:rPr>
              <w:t>型、亚洲</w:t>
            </w:r>
            <w:r>
              <w:rPr>
                <w:rFonts w:ascii="Times New Roman" w:eastAsia="宋体" w:hAnsi="Times New Roman" w:cs="Times New Roman" w:hint="eastAsia"/>
                <w:kern w:val="0"/>
                <w:sz w:val="18"/>
                <w:szCs w:val="18"/>
              </w:rPr>
              <w:t>I</w:t>
            </w:r>
            <w:proofErr w:type="gramStart"/>
            <w:r>
              <w:rPr>
                <w:rFonts w:ascii="Times New Roman" w:eastAsia="宋体" w:hAnsi="Times New Roman" w:cs="Times New Roman" w:hint="eastAsia"/>
                <w:kern w:val="0"/>
                <w:sz w:val="18"/>
                <w:szCs w:val="18"/>
              </w:rPr>
              <w:t>型二价</w:t>
            </w:r>
            <w:proofErr w:type="gramEnd"/>
            <w:r>
              <w:rPr>
                <w:rFonts w:ascii="Times New Roman" w:eastAsia="宋体" w:hAnsi="Times New Roman" w:cs="Times New Roman" w:hint="eastAsia"/>
                <w:kern w:val="0"/>
                <w:sz w:val="18"/>
                <w:szCs w:val="18"/>
              </w:rPr>
              <w:t>苗，种公牛和部分地区尚需接种</w:t>
            </w:r>
            <w:r>
              <w:rPr>
                <w:rFonts w:ascii="Times New Roman" w:eastAsia="宋体" w:hAnsi="Times New Roman" w:cs="Times New Roman" w:hint="eastAsia"/>
                <w:kern w:val="0"/>
                <w:sz w:val="18"/>
                <w:szCs w:val="18"/>
              </w:rPr>
              <w:t>A</w:t>
            </w:r>
            <w:r>
              <w:rPr>
                <w:rFonts w:ascii="Times New Roman" w:eastAsia="宋体" w:hAnsi="Times New Roman" w:cs="Times New Roman" w:hint="eastAsia"/>
                <w:kern w:val="0"/>
                <w:sz w:val="18"/>
                <w:szCs w:val="18"/>
              </w:rPr>
              <w:t>型）</w:t>
            </w:r>
          </w:p>
        </w:tc>
        <w:tc>
          <w:tcPr>
            <w:tcW w:w="2190" w:type="dxa"/>
          </w:tcPr>
          <w:p w:rsidR="00D76CA1" w:rsidRDefault="00A77506">
            <w:pPr>
              <w:widowControl/>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加强免疫，皮下或肌肉注射。以后每隔</w:t>
            </w:r>
            <w:r>
              <w:rPr>
                <w:rFonts w:ascii="Times New Roman" w:eastAsia="宋体" w:hAnsi="Times New Roman" w:cs="Times New Roman" w:hint="eastAsia"/>
                <w:kern w:val="0"/>
                <w:sz w:val="18"/>
                <w:szCs w:val="18"/>
              </w:rPr>
              <w:t>4~6</w:t>
            </w:r>
            <w:r>
              <w:rPr>
                <w:rFonts w:ascii="Times New Roman" w:eastAsia="宋体" w:hAnsi="Times New Roman" w:cs="Times New Roman" w:hint="eastAsia"/>
                <w:kern w:val="0"/>
                <w:sz w:val="18"/>
                <w:szCs w:val="18"/>
              </w:rPr>
              <w:t>个月免疫</w:t>
            </w:r>
            <w:r>
              <w:rPr>
                <w:rFonts w:ascii="Times New Roman" w:eastAsia="宋体" w:hAnsi="Times New Roman" w:cs="Times New Roman" w:hint="eastAsia"/>
                <w:kern w:val="0"/>
                <w:sz w:val="18"/>
                <w:szCs w:val="18"/>
              </w:rPr>
              <w:t>1</w:t>
            </w:r>
            <w:r>
              <w:rPr>
                <w:rFonts w:ascii="Times New Roman" w:eastAsia="宋体" w:hAnsi="Times New Roman" w:cs="Times New Roman" w:hint="eastAsia"/>
                <w:kern w:val="0"/>
                <w:sz w:val="18"/>
                <w:szCs w:val="18"/>
              </w:rPr>
              <w:t>次或每年</w:t>
            </w:r>
            <w:r>
              <w:rPr>
                <w:rFonts w:ascii="Times New Roman" w:eastAsia="宋体" w:hAnsi="Times New Roman" w:cs="Times New Roman" w:hint="eastAsia"/>
                <w:kern w:val="0"/>
                <w:sz w:val="18"/>
                <w:szCs w:val="18"/>
              </w:rPr>
              <w:t>3~4</w:t>
            </w:r>
            <w:r>
              <w:rPr>
                <w:rFonts w:ascii="Times New Roman" w:eastAsia="宋体" w:hAnsi="Times New Roman" w:cs="Times New Roman" w:hint="eastAsia"/>
                <w:kern w:val="0"/>
                <w:sz w:val="18"/>
                <w:szCs w:val="18"/>
              </w:rPr>
              <w:t>月和</w:t>
            </w:r>
            <w:r>
              <w:rPr>
                <w:rFonts w:ascii="Times New Roman" w:eastAsia="宋体" w:hAnsi="Times New Roman" w:cs="Times New Roman" w:hint="eastAsia"/>
                <w:kern w:val="0"/>
                <w:sz w:val="18"/>
                <w:szCs w:val="18"/>
              </w:rPr>
              <w:t>9~10</w:t>
            </w:r>
            <w:r>
              <w:rPr>
                <w:rFonts w:ascii="Times New Roman" w:eastAsia="宋体" w:hAnsi="Times New Roman" w:cs="Times New Roman" w:hint="eastAsia"/>
                <w:kern w:val="0"/>
                <w:sz w:val="18"/>
                <w:szCs w:val="18"/>
              </w:rPr>
              <w:t>月各免疫</w:t>
            </w:r>
            <w:r>
              <w:rPr>
                <w:rFonts w:ascii="Times New Roman" w:eastAsia="宋体" w:hAnsi="Times New Roman" w:cs="Times New Roman" w:hint="eastAsia"/>
                <w:kern w:val="0"/>
                <w:sz w:val="18"/>
                <w:szCs w:val="18"/>
              </w:rPr>
              <w:t>1</w:t>
            </w:r>
            <w:r>
              <w:rPr>
                <w:rFonts w:ascii="Times New Roman" w:eastAsia="宋体" w:hAnsi="Times New Roman" w:cs="Times New Roman" w:hint="eastAsia"/>
                <w:kern w:val="0"/>
                <w:sz w:val="18"/>
                <w:szCs w:val="18"/>
              </w:rPr>
              <w:t>次，疫区可于冬季加强免疫</w:t>
            </w:r>
            <w:r>
              <w:rPr>
                <w:rFonts w:ascii="Times New Roman" w:eastAsia="宋体" w:hAnsi="Times New Roman" w:cs="Times New Roman" w:hint="eastAsia"/>
                <w:kern w:val="0"/>
                <w:sz w:val="18"/>
                <w:szCs w:val="18"/>
              </w:rPr>
              <w:t>1</w:t>
            </w:r>
            <w:r>
              <w:rPr>
                <w:rFonts w:ascii="Times New Roman" w:eastAsia="宋体" w:hAnsi="Times New Roman" w:cs="Times New Roman" w:hint="eastAsia"/>
                <w:kern w:val="0"/>
                <w:sz w:val="18"/>
                <w:szCs w:val="18"/>
              </w:rPr>
              <w:t>次</w:t>
            </w:r>
          </w:p>
        </w:tc>
        <w:tc>
          <w:tcPr>
            <w:tcW w:w="1470" w:type="dxa"/>
          </w:tcPr>
          <w:p w:rsidR="00D76CA1" w:rsidRDefault="00A77506">
            <w:pPr>
              <w:widowControl/>
              <w:jc w:val="left"/>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牛口蹄疫</w:t>
            </w:r>
          </w:p>
        </w:tc>
        <w:tc>
          <w:tcPr>
            <w:tcW w:w="868" w:type="dxa"/>
          </w:tcPr>
          <w:p w:rsidR="00D76CA1" w:rsidRDefault="00A77506">
            <w:pPr>
              <w:widowControl/>
              <w:jc w:val="left"/>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6</w:t>
            </w:r>
            <w:r>
              <w:rPr>
                <w:rFonts w:ascii="Times New Roman" w:eastAsia="宋体" w:hAnsi="Times New Roman" w:cs="Times New Roman" w:hint="eastAsia"/>
                <w:kern w:val="0"/>
                <w:sz w:val="18"/>
                <w:szCs w:val="18"/>
              </w:rPr>
              <w:t>个月</w:t>
            </w:r>
          </w:p>
        </w:tc>
      </w:tr>
      <w:tr w:rsidR="00D76CA1">
        <w:trPr>
          <w:trHeight w:val="233"/>
          <w:jc w:val="center"/>
        </w:trPr>
        <w:tc>
          <w:tcPr>
            <w:tcW w:w="1115" w:type="dxa"/>
            <w:vAlign w:val="center"/>
          </w:tcPr>
          <w:p w:rsidR="00D76CA1" w:rsidRDefault="00A77506">
            <w:pPr>
              <w:jc w:val="center"/>
              <w:rPr>
                <w:rFonts w:ascii="Times New Roman" w:hAnsi="Times New Roman" w:cs="Times New Roman"/>
                <w:sz w:val="18"/>
                <w:szCs w:val="18"/>
              </w:rPr>
            </w:pPr>
            <w:r>
              <w:rPr>
                <w:rFonts w:ascii="Times New Roman" w:hAnsi="Times New Roman" w:cs="Times New Roman" w:hint="eastAsia"/>
                <w:sz w:val="18"/>
                <w:szCs w:val="18"/>
              </w:rPr>
              <w:t>4~5</w:t>
            </w:r>
            <w:r>
              <w:rPr>
                <w:rFonts w:ascii="Times New Roman" w:hAnsi="Times New Roman" w:cs="Times New Roman"/>
                <w:sz w:val="18"/>
                <w:szCs w:val="18"/>
              </w:rPr>
              <w:t>月龄</w:t>
            </w:r>
          </w:p>
        </w:tc>
        <w:tc>
          <w:tcPr>
            <w:tcW w:w="1810" w:type="dxa"/>
          </w:tcPr>
          <w:p w:rsidR="00D76CA1" w:rsidRDefault="00A77506">
            <w:pPr>
              <w:widowControl/>
              <w:jc w:val="left"/>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牛魏氏梭菌（产气</w:t>
            </w:r>
            <w:proofErr w:type="gramStart"/>
            <w:r>
              <w:rPr>
                <w:rFonts w:ascii="Times New Roman" w:eastAsia="宋体" w:hAnsi="Times New Roman" w:cs="Times New Roman" w:hint="eastAsia"/>
                <w:kern w:val="0"/>
                <w:sz w:val="18"/>
                <w:szCs w:val="18"/>
              </w:rPr>
              <w:t>莱膜梭</w:t>
            </w:r>
            <w:proofErr w:type="gramEnd"/>
            <w:r>
              <w:rPr>
                <w:rFonts w:ascii="Times New Roman" w:eastAsia="宋体" w:hAnsi="Times New Roman" w:cs="Times New Roman" w:hint="eastAsia"/>
                <w:kern w:val="0"/>
                <w:sz w:val="18"/>
                <w:szCs w:val="18"/>
              </w:rPr>
              <w:t>菌）病灭活疫苗</w:t>
            </w:r>
          </w:p>
        </w:tc>
        <w:tc>
          <w:tcPr>
            <w:tcW w:w="2190" w:type="dxa"/>
          </w:tcPr>
          <w:p w:rsidR="00D76CA1" w:rsidRDefault="00A77506">
            <w:pPr>
              <w:widowControl/>
              <w:jc w:val="left"/>
              <w:rPr>
                <w:rFonts w:ascii="Times New Roman" w:eastAsia="宋体" w:hAnsi="Times New Roman" w:cs="Times New Roman"/>
                <w:kern w:val="0"/>
                <w:sz w:val="18"/>
                <w:szCs w:val="18"/>
              </w:rPr>
            </w:pPr>
            <w:r>
              <w:rPr>
                <w:rFonts w:ascii="Times New Roman" w:eastAsia="宋体" w:hAnsi="Times New Roman" w:cs="Times New Roman"/>
                <w:kern w:val="24"/>
                <w:sz w:val="18"/>
                <w:szCs w:val="18"/>
              </w:rPr>
              <w:t>皮下</w:t>
            </w:r>
            <w:r>
              <w:rPr>
                <w:rFonts w:ascii="Times New Roman" w:eastAsia="宋体" w:hAnsi="Times New Roman" w:cs="Times New Roman" w:hint="eastAsia"/>
                <w:kern w:val="24"/>
                <w:sz w:val="18"/>
                <w:szCs w:val="18"/>
              </w:rPr>
              <w:t>或肌肉注射，以后每年</w:t>
            </w:r>
            <w:r>
              <w:rPr>
                <w:rFonts w:ascii="Times New Roman" w:eastAsia="宋体" w:hAnsi="Times New Roman" w:cs="Times New Roman" w:hint="eastAsia"/>
                <w:kern w:val="24"/>
                <w:sz w:val="18"/>
                <w:szCs w:val="18"/>
              </w:rPr>
              <w:t>3~4</w:t>
            </w:r>
            <w:r>
              <w:rPr>
                <w:rFonts w:ascii="Times New Roman" w:eastAsia="宋体" w:hAnsi="Times New Roman" w:cs="Times New Roman" w:hint="eastAsia"/>
                <w:kern w:val="24"/>
                <w:sz w:val="18"/>
                <w:szCs w:val="18"/>
              </w:rPr>
              <w:t>月和</w:t>
            </w:r>
            <w:r>
              <w:rPr>
                <w:rFonts w:ascii="Times New Roman" w:eastAsia="宋体" w:hAnsi="Times New Roman" w:cs="Times New Roman" w:hint="eastAsia"/>
                <w:kern w:val="24"/>
                <w:sz w:val="18"/>
                <w:szCs w:val="18"/>
              </w:rPr>
              <w:t>9~10</w:t>
            </w:r>
            <w:r>
              <w:rPr>
                <w:rFonts w:ascii="Times New Roman" w:eastAsia="宋体" w:hAnsi="Times New Roman" w:cs="Times New Roman" w:hint="eastAsia"/>
                <w:kern w:val="24"/>
                <w:sz w:val="18"/>
                <w:szCs w:val="18"/>
              </w:rPr>
              <w:t>月各免疫</w:t>
            </w:r>
            <w:r>
              <w:rPr>
                <w:rFonts w:ascii="Times New Roman" w:eastAsia="宋体" w:hAnsi="Times New Roman" w:cs="Times New Roman" w:hint="eastAsia"/>
                <w:kern w:val="24"/>
                <w:sz w:val="18"/>
                <w:szCs w:val="18"/>
              </w:rPr>
              <w:t>1</w:t>
            </w:r>
            <w:r>
              <w:rPr>
                <w:rFonts w:ascii="Times New Roman" w:eastAsia="宋体" w:hAnsi="Times New Roman" w:cs="Times New Roman" w:hint="eastAsia"/>
                <w:kern w:val="24"/>
                <w:sz w:val="18"/>
                <w:szCs w:val="18"/>
              </w:rPr>
              <w:t>次</w:t>
            </w:r>
          </w:p>
        </w:tc>
        <w:tc>
          <w:tcPr>
            <w:tcW w:w="1470" w:type="dxa"/>
          </w:tcPr>
          <w:p w:rsidR="00D76CA1" w:rsidRDefault="00A77506">
            <w:pPr>
              <w:widowControl/>
              <w:jc w:val="left"/>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牛魏氏梭菌（产气</w:t>
            </w:r>
            <w:proofErr w:type="gramStart"/>
            <w:r>
              <w:rPr>
                <w:rFonts w:ascii="Times New Roman" w:eastAsia="宋体" w:hAnsi="Times New Roman" w:cs="Times New Roman" w:hint="eastAsia"/>
                <w:kern w:val="0"/>
                <w:sz w:val="18"/>
                <w:szCs w:val="18"/>
              </w:rPr>
              <w:t>莱膜梭</w:t>
            </w:r>
            <w:proofErr w:type="gramEnd"/>
            <w:r>
              <w:rPr>
                <w:rFonts w:ascii="Times New Roman" w:eastAsia="宋体" w:hAnsi="Times New Roman" w:cs="Times New Roman" w:hint="eastAsia"/>
                <w:kern w:val="0"/>
                <w:sz w:val="18"/>
                <w:szCs w:val="18"/>
              </w:rPr>
              <w:t>菌）病</w:t>
            </w:r>
          </w:p>
        </w:tc>
        <w:tc>
          <w:tcPr>
            <w:tcW w:w="868" w:type="dxa"/>
          </w:tcPr>
          <w:p w:rsidR="00D76CA1" w:rsidRDefault="00A77506">
            <w:pPr>
              <w:widowControl/>
              <w:jc w:val="left"/>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6</w:t>
            </w:r>
            <w:r>
              <w:rPr>
                <w:rFonts w:ascii="Times New Roman" w:eastAsia="宋体" w:hAnsi="Times New Roman" w:cs="Times New Roman" w:hint="eastAsia"/>
                <w:kern w:val="0"/>
                <w:sz w:val="18"/>
                <w:szCs w:val="18"/>
              </w:rPr>
              <w:t>个月</w:t>
            </w:r>
          </w:p>
        </w:tc>
      </w:tr>
      <w:tr w:rsidR="00D76CA1">
        <w:trPr>
          <w:trHeight w:val="233"/>
          <w:jc w:val="center"/>
        </w:trPr>
        <w:tc>
          <w:tcPr>
            <w:tcW w:w="1115" w:type="dxa"/>
            <w:vAlign w:val="center"/>
          </w:tcPr>
          <w:p w:rsidR="00D76CA1" w:rsidRDefault="00A77506">
            <w:pPr>
              <w:jc w:val="center"/>
              <w:rPr>
                <w:rFonts w:ascii="Times New Roman" w:hAnsi="Times New Roman" w:cs="Times New Roman"/>
                <w:sz w:val="18"/>
                <w:szCs w:val="18"/>
              </w:rPr>
            </w:pPr>
            <w:r>
              <w:rPr>
                <w:rFonts w:ascii="Times New Roman" w:hAnsi="Times New Roman" w:cs="Times New Roman" w:hint="eastAsia"/>
                <w:sz w:val="18"/>
                <w:szCs w:val="18"/>
              </w:rPr>
              <w:t>4.5~5</w:t>
            </w:r>
            <w:r>
              <w:rPr>
                <w:rFonts w:ascii="Times New Roman" w:hAnsi="Times New Roman" w:cs="Times New Roman"/>
                <w:sz w:val="18"/>
                <w:szCs w:val="18"/>
              </w:rPr>
              <w:t>月龄</w:t>
            </w:r>
          </w:p>
        </w:tc>
        <w:tc>
          <w:tcPr>
            <w:tcW w:w="1810" w:type="dxa"/>
          </w:tcPr>
          <w:p w:rsidR="00D76CA1" w:rsidRDefault="00A77506">
            <w:pPr>
              <w:widowControl/>
              <w:jc w:val="left"/>
              <w:rPr>
                <w:rFonts w:ascii="Times New Roman" w:eastAsia="宋体" w:hAnsi="Times New Roman" w:cs="Times New Roman"/>
                <w:kern w:val="0"/>
                <w:sz w:val="18"/>
                <w:szCs w:val="18"/>
              </w:rPr>
            </w:pPr>
            <w:r>
              <w:rPr>
                <w:rFonts w:ascii="Times New Roman" w:eastAsia="宋体" w:hAnsi="Times New Roman" w:cs="Times New Roman"/>
                <w:kern w:val="24"/>
                <w:sz w:val="18"/>
                <w:szCs w:val="18"/>
              </w:rPr>
              <w:t>牛巴氏杆菌</w:t>
            </w:r>
            <w:r>
              <w:rPr>
                <w:rFonts w:ascii="Times New Roman" w:eastAsia="宋体" w:hAnsi="Times New Roman" w:cs="Times New Roman" w:hint="eastAsia"/>
                <w:kern w:val="24"/>
                <w:sz w:val="18"/>
                <w:szCs w:val="18"/>
              </w:rPr>
              <w:t>病</w:t>
            </w:r>
            <w:r>
              <w:rPr>
                <w:rFonts w:ascii="Times New Roman" w:eastAsia="宋体" w:hAnsi="Times New Roman" w:cs="Times New Roman"/>
                <w:kern w:val="24"/>
                <w:sz w:val="18"/>
                <w:szCs w:val="18"/>
              </w:rPr>
              <w:t>灭活</w:t>
            </w:r>
            <w:r>
              <w:rPr>
                <w:rFonts w:ascii="Times New Roman" w:eastAsia="宋体" w:hAnsi="Times New Roman" w:cs="Times New Roman" w:hint="eastAsia"/>
                <w:kern w:val="24"/>
                <w:sz w:val="18"/>
                <w:szCs w:val="18"/>
              </w:rPr>
              <w:t>疫苗</w:t>
            </w:r>
          </w:p>
        </w:tc>
        <w:tc>
          <w:tcPr>
            <w:tcW w:w="2190" w:type="dxa"/>
          </w:tcPr>
          <w:p w:rsidR="00D76CA1" w:rsidRDefault="00A77506">
            <w:pPr>
              <w:widowControl/>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皮下或肌肉注射</w:t>
            </w:r>
          </w:p>
        </w:tc>
        <w:tc>
          <w:tcPr>
            <w:tcW w:w="1470" w:type="dxa"/>
          </w:tcPr>
          <w:p w:rsidR="00D76CA1" w:rsidRDefault="00A77506">
            <w:pPr>
              <w:widowControl/>
              <w:jc w:val="left"/>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牛出血性败血病</w:t>
            </w:r>
          </w:p>
        </w:tc>
        <w:tc>
          <w:tcPr>
            <w:tcW w:w="868" w:type="dxa"/>
          </w:tcPr>
          <w:p w:rsidR="00D76CA1" w:rsidRDefault="00A77506">
            <w:pPr>
              <w:widowControl/>
              <w:jc w:val="left"/>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9</w:t>
            </w:r>
            <w:r>
              <w:rPr>
                <w:rFonts w:ascii="Times New Roman" w:eastAsia="宋体" w:hAnsi="Times New Roman" w:cs="Times New Roman" w:hint="eastAsia"/>
                <w:kern w:val="0"/>
                <w:sz w:val="18"/>
                <w:szCs w:val="18"/>
              </w:rPr>
              <w:t>个月</w:t>
            </w:r>
          </w:p>
        </w:tc>
      </w:tr>
      <w:tr w:rsidR="00D76CA1">
        <w:trPr>
          <w:trHeight w:val="233"/>
          <w:jc w:val="center"/>
        </w:trPr>
        <w:tc>
          <w:tcPr>
            <w:tcW w:w="1115" w:type="dxa"/>
            <w:vAlign w:val="center"/>
          </w:tcPr>
          <w:p w:rsidR="00D76CA1" w:rsidRDefault="00A77506">
            <w:pPr>
              <w:jc w:val="center"/>
              <w:rPr>
                <w:rFonts w:ascii="Times New Roman" w:hAnsi="Times New Roman" w:cs="Times New Roman"/>
                <w:sz w:val="18"/>
                <w:szCs w:val="18"/>
              </w:rPr>
            </w:pPr>
            <w:r>
              <w:rPr>
                <w:rFonts w:ascii="Times New Roman" w:hAnsi="Times New Roman" w:cs="Times New Roman" w:hint="eastAsia"/>
                <w:sz w:val="18"/>
                <w:szCs w:val="18"/>
              </w:rPr>
              <w:t>6</w:t>
            </w:r>
            <w:r>
              <w:rPr>
                <w:rFonts w:ascii="Times New Roman" w:hAnsi="Times New Roman" w:cs="Times New Roman"/>
                <w:sz w:val="18"/>
                <w:szCs w:val="18"/>
              </w:rPr>
              <w:t>月龄</w:t>
            </w:r>
          </w:p>
        </w:tc>
        <w:tc>
          <w:tcPr>
            <w:tcW w:w="1810" w:type="dxa"/>
          </w:tcPr>
          <w:p w:rsidR="00D76CA1" w:rsidRDefault="00A77506">
            <w:pPr>
              <w:widowControl/>
              <w:jc w:val="left"/>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牛气肿疽灭活疫苗</w:t>
            </w:r>
          </w:p>
        </w:tc>
        <w:tc>
          <w:tcPr>
            <w:tcW w:w="2190" w:type="dxa"/>
          </w:tcPr>
          <w:p w:rsidR="00D76CA1" w:rsidRDefault="00A77506">
            <w:pPr>
              <w:widowControl/>
              <w:jc w:val="left"/>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皮下或肌肉注射，以后每年</w:t>
            </w:r>
            <w:r>
              <w:rPr>
                <w:rFonts w:ascii="Times New Roman" w:eastAsia="宋体" w:hAnsi="Times New Roman" w:cs="Times New Roman" w:hint="eastAsia"/>
                <w:kern w:val="0"/>
                <w:sz w:val="18"/>
                <w:szCs w:val="18"/>
              </w:rPr>
              <w:t>3~4</w:t>
            </w:r>
            <w:r>
              <w:rPr>
                <w:rFonts w:ascii="Times New Roman" w:eastAsia="宋体" w:hAnsi="Times New Roman" w:cs="Times New Roman" w:hint="eastAsia"/>
                <w:kern w:val="0"/>
                <w:sz w:val="18"/>
                <w:szCs w:val="18"/>
              </w:rPr>
              <w:t>月和</w:t>
            </w:r>
            <w:r>
              <w:rPr>
                <w:rFonts w:ascii="Times New Roman" w:eastAsia="宋体" w:hAnsi="Times New Roman" w:cs="Times New Roman" w:hint="eastAsia"/>
                <w:kern w:val="0"/>
                <w:sz w:val="18"/>
                <w:szCs w:val="18"/>
              </w:rPr>
              <w:t>9~10</w:t>
            </w:r>
            <w:r>
              <w:rPr>
                <w:rFonts w:ascii="Times New Roman" w:eastAsia="宋体" w:hAnsi="Times New Roman" w:cs="Times New Roman" w:hint="eastAsia"/>
                <w:kern w:val="0"/>
                <w:sz w:val="18"/>
                <w:szCs w:val="18"/>
              </w:rPr>
              <w:t>月各免疫</w:t>
            </w:r>
            <w:r>
              <w:rPr>
                <w:rFonts w:ascii="Times New Roman" w:eastAsia="宋体" w:hAnsi="Times New Roman" w:cs="Times New Roman" w:hint="eastAsia"/>
                <w:kern w:val="0"/>
                <w:sz w:val="18"/>
                <w:szCs w:val="18"/>
              </w:rPr>
              <w:t>1</w:t>
            </w:r>
            <w:r>
              <w:rPr>
                <w:rFonts w:ascii="Times New Roman" w:eastAsia="宋体" w:hAnsi="Times New Roman" w:cs="Times New Roman" w:hint="eastAsia"/>
                <w:kern w:val="0"/>
                <w:sz w:val="18"/>
                <w:szCs w:val="18"/>
              </w:rPr>
              <w:t>次</w:t>
            </w:r>
          </w:p>
        </w:tc>
        <w:tc>
          <w:tcPr>
            <w:tcW w:w="1470" w:type="dxa"/>
          </w:tcPr>
          <w:p w:rsidR="00D76CA1" w:rsidRDefault="00A77506">
            <w:pPr>
              <w:widowControl/>
              <w:jc w:val="left"/>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牛气肿疽</w:t>
            </w:r>
          </w:p>
        </w:tc>
        <w:tc>
          <w:tcPr>
            <w:tcW w:w="868" w:type="dxa"/>
          </w:tcPr>
          <w:p w:rsidR="00D76CA1" w:rsidRDefault="00A77506">
            <w:pPr>
              <w:widowControl/>
              <w:jc w:val="left"/>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6</w:t>
            </w:r>
            <w:r>
              <w:rPr>
                <w:rFonts w:ascii="Times New Roman" w:eastAsia="宋体" w:hAnsi="Times New Roman" w:cs="Times New Roman" w:hint="eastAsia"/>
                <w:kern w:val="0"/>
                <w:sz w:val="18"/>
                <w:szCs w:val="18"/>
              </w:rPr>
              <w:t>个月</w:t>
            </w:r>
          </w:p>
        </w:tc>
      </w:tr>
      <w:tr w:rsidR="00D76CA1">
        <w:trPr>
          <w:trHeight w:val="233"/>
          <w:jc w:val="center"/>
        </w:trPr>
        <w:tc>
          <w:tcPr>
            <w:tcW w:w="1115" w:type="dxa"/>
            <w:vAlign w:val="center"/>
          </w:tcPr>
          <w:p w:rsidR="00D76CA1" w:rsidRDefault="00A77506">
            <w:pPr>
              <w:jc w:val="center"/>
              <w:rPr>
                <w:rFonts w:ascii="Times New Roman" w:hAnsi="Times New Roman" w:cs="Times New Roman"/>
                <w:sz w:val="18"/>
                <w:szCs w:val="18"/>
              </w:rPr>
            </w:pPr>
            <w:r>
              <w:rPr>
                <w:rFonts w:ascii="Times New Roman" w:hAnsi="Times New Roman" w:cs="Times New Roman" w:hint="eastAsia"/>
                <w:sz w:val="18"/>
                <w:szCs w:val="18"/>
              </w:rPr>
              <w:t>成年牛</w:t>
            </w:r>
          </w:p>
        </w:tc>
        <w:tc>
          <w:tcPr>
            <w:tcW w:w="1810" w:type="dxa"/>
          </w:tcPr>
          <w:p w:rsidR="00D76CA1" w:rsidRDefault="00A77506">
            <w:pPr>
              <w:widowControl/>
              <w:jc w:val="left"/>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牛流性热灭活疫苗</w:t>
            </w:r>
          </w:p>
        </w:tc>
        <w:tc>
          <w:tcPr>
            <w:tcW w:w="2190" w:type="dxa"/>
          </w:tcPr>
          <w:p w:rsidR="00D76CA1" w:rsidRDefault="00A77506">
            <w:pPr>
              <w:widowControl/>
              <w:jc w:val="left"/>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皮下注射，每年</w:t>
            </w:r>
            <w:r>
              <w:rPr>
                <w:rFonts w:ascii="Times New Roman" w:eastAsia="宋体" w:hAnsi="Times New Roman" w:cs="Times New Roman" w:hint="eastAsia"/>
                <w:kern w:val="0"/>
                <w:sz w:val="18"/>
                <w:szCs w:val="18"/>
              </w:rPr>
              <w:t>4~5</w:t>
            </w:r>
            <w:r>
              <w:rPr>
                <w:rFonts w:ascii="Times New Roman" w:eastAsia="宋体" w:hAnsi="Times New Roman" w:cs="Times New Roman" w:hint="eastAsia"/>
                <w:kern w:val="0"/>
                <w:sz w:val="18"/>
                <w:szCs w:val="18"/>
              </w:rPr>
              <w:t>月免疫</w:t>
            </w:r>
            <w:r>
              <w:rPr>
                <w:rFonts w:ascii="Times New Roman" w:eastAsia="宋体" w:hAnsi="Times New Roman" w:cs="Times New Roman" w:hint="eastAsia"/>
                <w:kern w:val="0"/>
                <w:sz w:val="18"/>
                <w:szCs w:val="18"/>
              </w:rPr>
              <w:t>2</w:t>
            </w:r>
            <w:r>
              <w:rPr>
                <w:rFonts w:ascii="Times New Roman" w:eastAsia="宋体" w:hAnsi="Times New Roman" w:cs="Times New Roman" w:hint="eastAsia"/>
                <w:kern w:val="0"/>
                <w:sz w:val="18"/>
                <w:szCs w:val="18"/>
              </w:rPr>
              <w:t>次，每次间隔</w:t>
            </w:r>
            <w:r>
              <w:rPr>
                <w:rFonts w:ascii="Times New Roman" w:eastAsia="宋体" w:hAnsi="Times New Roman" w:cs="Times New Roman" w:hint="eastAsia"/>
                <w:kern w:val="0"/>
                <w:sz w:val="18"/>
                <w:szCs w:val="18"/>
              </w:rPr>
              <w:t>21</w:t>
            </w:r>
            <w:r>
              <w:rPr>
                <w:rFonts w:ascii="Times New Roman" w:eastAsia="宋体" w:hAnsi="Times New Roman" w:cs="Times New Roman" w:hint="eastAsia"/>
                <w:kern w:val="0"/>
                <w:sz w:val="18"/>
                <w:szCs w:val="18"/>
              </w:rPr>
              <w:t>天，</w:t>
            </w:r>
            <w:r>
              <w:rPr>
                <w:rFonts w:ascii="Times New Roman" w:eastAsia="宋体" w:hAnsi="Times New Roman" w:cs="Times New Roman" w:hint="eastAsia"/>
                <w:kern w:val="0"/>
                <w:sz w:val="18"/>
                <w:szCs w:val="18"/>
              </w:rPr>
              <w:t>6</w:t>
            </w:r>
            <w:r>
              <w:rPr>
                <w:rFonts w:ascii="Times New Roman" w:eastAsia="宋体" w:hAnsi="Times New Roman" w:cs="Times New Roman" w:hint="eastAsia"/>
                <w:kern w:val="0"/>
                <w:sz w:val="18"/>
                <w:szCs w:val="18"/>
              </w:rPr>
              <w:t>月龄以下的犊牛，注射剂量减半</w:t>
            </w:r>
          </w:p>
        </w:tc>
        <w:tc>
          <w:tcPr>
            <w:tcW w:w="1470" w:type="dxa"/>
          </w:tcPr>
          <w:p w:rsidR="00D76CA1" w:rsidRDefault="00A77506">
            <w:pPr>
              <w:widowControl/>
              <w:jc w:val="left"/>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牛流性热</w:t>
            </w:r>
          </w:p>
        </w:tc>
        <w:tc>
          <w:tcPr>
            <w:tcW w:w="868" w:type="dxa"/>
          </w:tcPr>
          <w:p w:rsidR="00D76CA1" w:rsidRDefault="00A77506">
            <w:pPr>
              <w:widowControl/>
              <w:jc w:val="left"/>
              <w:rPr>
                <w:rFonts w:ascii="Times New Roman" w:eastAsia="宋体" w:hAnsi="Times New Roman" w:cs="Times New Roman"/>
                <w:kern w:val="0"/>
                <w:sz w:val="18"/>
                <w:szCs w:val="18"/>
              </w:rPr>
            </w:pPr>
            <w:r>
              <w:rPr>
                <w:rFonts w:ascii="Times New Roman" w:eastAsia="宋体" w:hAnsi="Times New Roman" w:cs="Times New Roman" w:hint="eastAsia"/>
                <w:kern w:val="24"/>
                <w:sz w:val="18"/>
                <w:szCs w:val="18"/>
              </w:rPr>
              <w:t>6</w:t>
            </w:r>
            <w:r>
              <w:rPr>
                <w:rFonts w:ascii="Times New Roman" w:eastAsia="宋体" w:hAnsi="Times New Roman" w:cs="Times New Roman" w:hint="eastAsia"/>
                <w:kern w:val="24"/>
                <w:sz w:val="18"/>
                <w:szCs w:val="18"/>
              </w:rPr>
              <w:t>个月</w:t>
            </w:r>
          </w:p>
        </w:tc>
      </w:tr>
    </w:tbl>
    <w:p w:rsidR="00D76CA1" w:rsidRDefault="00D76CA1">
      <w:pPr>
        <w:jc w:val="center"/>
        <w:rPr>
          <w:rFonts w:ascii="Times New Roman" w:eastAsia="黑体" w:hAnsi="Times New Roman" w:cs="Times New Roman"/>
        </w:rPr>
      </w:pPr>
    </w:p>
    <w:p w:rsidR="00D76CA1" w:rsidRDefault="00D76CA1">
      <w:pPr>
        <w:widowControl/>
        <w:jc w:val="left"/>
        <w:rPr>
          <w:rFonts w:ascii="Times New Roman" w:eastAsia="黑体" w:hAnsi="Times New Roman" w:cs="Times New Roman"/>
          <w:kern w:val="0"/>
          <w:szCs w:val="20"/>
        </w:rPr>
      </w:pPr>
    </w:p>
    <w:p w:rsidR="00D76CA1" w:rsidRDefault="00D76CA1">
      <w:pPr>
        <w:widowControl/>
        <w:jc w:val="center"/>
        <w:rPr>
          <w:rFonts w:ascii="Times New Roman" w:eastAsia="黑体" w:hAnsi="Times New Roman" w:cs="Times New Roman"/>
          <w:bCs/>
          <w:kern w:val="0"/>
          <w:szCs w:val="21"/>
        </w:rPr>
      </w:pPr>
    </w:p>
    <w:p w:rsidR="00D76CA1" w:rsidRDefault="00A77506">
      <w:pPr>
        <w:jc w:val="left"/>
        <w:rPr>
          <w:rFonts w:ascii="Times New Roman" w:eastAsia="黑体" w:hAnsi="Times New Roman" w:cs="Times New Roman"/>
          <w:kern w:val="0"/>
          <w:szCs w:val="21"/>
        </w:rPr>
      </w:pPr>
      <w:r>
        <w:rPr>
          <w:rFonts w:ascii="Times New Roman" w:eastAsia="黑体" w:hAnsi="Times New Roman" w:cs="Times New Roman"/>
          <w:kern w:val="0"/>
          <w:szCs w:val="21"/>
        </w:rPr>
        <w:br w:type="page"/>
      </w:r>
    </w:p>
    <w:p w:rsidR="00D76CA1" w:rsidRDefault="00A77506">
      <w:pPr>
        <w:widowControl/>
        <w:spacing w:line="400" w:lineRule="atLeast"/>
        <w:ind w:firstLineChars="200" w:firstLine="420"/>
        <w:contextualSpacing/>
        <w:jc w:val="center"/>
        <w:rPr>
          <w:rFonts w:ascii="Times New Roman" w:eastAsia="黑体" w:hAnsi="Times New Roman" w:cs="Times New Roman"/>
          <w:bCs/>
          <w:kern w:val="0"/>
          <w:szCs w:val="21"/>
        </w:rPr>
      </w:pPr>
      <w:r>
        <w:rPr>
          <w:rFonts w:ascii="Times New Roman" w:eastAsia="黑体" w:hAnsi="Times New Roman" w:cs="Times New Roman"/>
          <w:bCs/>
          <w:kern w:val="0"/>
          <w:szCs w:val="21"/>
        </w:rPr>
        <w:lastRenderedPageBreak/>
        <w:t>附</w:t>
      </w:r>
      <w:r>
        <w:rPr>
          <w:rFonts w:ascii="Times New Roman" w:eastAsia="黑体" w:hAnsi="Times New Roman" w:cs="Times New Roman"/>
          <w:bCs/>
          <w:kern w:val="0"/>
          <w:szCs w:val="21"/>
        </w:rPr>
        <w:t xml:space="preserve"> </w:t>
      </w:r>
      <w:r>
        <w:rPr>
          <w:rFonts w:ascii="Times New Roman" w:eastAsia="黑体" w:hAnsi="Times New Roman" w:cs="Times New Roman"/>
          <w:bCs/>
          <w:kern w:val="0"/>
          <w:szCs w:val="21"/>
        </w:rPr>
        <w:t>录</w:t>
      </w:r>
      <w:r>
        <w:rPr>
          <w:rFonts w:ascii="Times New Roman" w:eastAsia="黑体" w:hAnsi="Times New Roman" w:cs="Times New Roman"/>
          <w:bCs/>
          <w:kern w:val="0"/>
          <w:szCs w:val="21"/>
        </w:rPr>
        <w:t xml:space="preserve"> B</w:t>
      </w:r>
    </w:p>
    <w:p w:rsidR="00D76CA1" w:rsidRDefault="00A77506">
      <w:pPr>
        <w:spacing w:line="400" w:lineRule="atLeast"/>
        <w:ind w:firstLineChars="200" w:firstLine="420"/>
        <w:contextualSpacing/>
        <w:jc w:val="center"/>
        <w:rPr>
          <w:rFonts w:ascii="Times New Roman" w:eastAsia="黑体" w:hAnsi="Times New Roman" w:cs="Times New Roman"/>
          <w:szCs w:val="21"/>
        </w:rPr>
      </w:pPr>
      <w:r>
        <w:rPr>
          <w:rFonts w:ascii="Times New Roman" w:eastAsia="黑体" w:hAnsi="Times New Roman" w:cs="Times New Roman"/>
          <w:szCs w:val="21"/>
        </w:rPr>
        <w:t>（资料性附录</w:t>
      </w:r>
      <w:r>
        <w:rPr>
          <w:rFonts w:ascii="Times New Roman" w:eastAsia="黑体" w:hAnsi="Times New Roman" w:cs="Times New Roman"/>
          <w:szCs w:val="21"/>
        </w:rPr>
        <w:t>)</w:t>
      </w:r>
    </w:p>
    <w:p w:rsidR="00D76CA1" w:rsidRDefault="00A77506">
      <w:pPr>
        <w:jc w:val="center"/>
        <w:rPr>
          <w:rFonts w:ascii="Times New Roman" w:hAnsi="Times New Roman" w:cs="Times New Roman"/>
        </w:rPr>
      </w:pPr>
      <w:r>
        <w:rPr>
          <w:rFonts w:ascii="Times New Roman" w:eastAsia="黑体" w:hAnsi="Times New Roman" w:cs="Times New Roman" w:hint="eastAsia"/>
        </w:rPr>
        <w:t>南方草山草地</w:t>
      </w:r>
      <w:r>
        <w:rPr>
          <w:rFonts w:ascii="Times New Roman" w:eastAsia="黑体" w:hAnsi="Times New Roman" w:cs="Times New Roman" w:hint="eastAsia"/>
        </w:rPr>
        <w:t xml:space="preserve">  </w:t>
      </w:r>
      <w:r>
        <w:rPr>
          <w:rFonts w:ascii="Times New Roman" w:eastAsia="黑体" w:hAnsi="Times New Roman" w:cs="Times New Roman" w:hint="eastAsia"/>
        </w:rPr>
        <w:t>绿色食品</w:t>
      </w:r>
      <w:r>
        <w:rPr>
          <w:rFonts w:ascii="Times New Roman" w:eastAsia="黑体" w:hAnsi="Times New Roman" w:cs="Times New Roman"/>
        </w:rPr>
        <w:t>肉牛常见病防治</w:t>
      </w:r>
      <w:r>
        <w:rPr>
          <w:rFonts w:ascii="Times New Roman" w:eastAsia="黑体" w:hAnsi="Times New Roman" w:cs="Times New Roman" w:hint="eastAsia"/>
        </w:rPr>
        <w:t>措施</w:t>
      </w:r>
    </w:p>
    <w:p w:rsidR="00D76CA1" w:rsidRDefault="00D76CA1">
      <w:pPr>
        <w:spacing w:line="400" w:lineRule="atLeast"/>
        <w:ind w:firstLineChars="200" w:firstLine="420"/>
        <w:contextualSpacing/>
        <w:jc w:val="center"/>
        <w:rPr>
          <w:rFonts w:ascii="Times New Roman" w:eastAsia="黑体" w:hAnsi="Times New Roman" w:cs="Times New Roman"/>
          <w:bCs/>
          <w:kern w:val="0"/>
          <w:szCs w:val="21"/>
        </w:rPr>
      </w:pPr>
    </w:p>
    <w:tbl>
      <w:tblPr>
        <w:tblStyle w:val="aa"/>
        <w:tblW w:w="9927" w:type="dxa"/>
        <w:jc w:val="center"/>
        <w:tblLayout w:type="fixed"/>
        <w:tblLook w:val="04A0" w:firstRow="1" w:lastRow="0" w:firstColumn="1" w:lastColumn="0" w:noHBand="0" w:noVBand="1"/>
      </w:tblPr>
      <w:tblGrid>
        <w:gridCol w:w="839"/>
        <w:gridCol w:w="2513"/>
        <w:gridCol w:w="1417"/>
        <w:gridCol w:w="2977"/>
        <w:gridCol w:w="2181"/>
      </w:tblGrid>
      <w:tr w:rsidR="00D76CA1">
        <w:trPr>
          <w:trHeight w:val="915"/>
          <w:jc w:val="center"/>
        </w:trPr>
        <w:tc>
          <w:tcPr>
            <w:tcW w:w="839" w:type="dxa"/>
            <w:vAlign w:val="center"/>
          </w:tcPr>
          <w:p w:rsidR="00D76CA1" w:rsidRDefault="00A77506">
            <w:pPr>
              <w:spacing w:line="360" w:lineRule="auto"/>
              <w:jc w:val="center"/>
              <w:rPr>
                <w:rFonts w:ascii="Times New Roman" w:hAnsi="Times New Roman" w:cs="Times New Roman"/>
              </w:rPr>
            </w:pPr>
            <w:r>
              <w:rPr>
                <w:rFonts w:ascii="Times New Roman" w:hAnsi="Times New Roman" w:cs="Times New Roman"/>
              </w:rPr>
              <w:t>疾病种类</w:t>
            </w:r>
          </w:p>
        </w:tc>
        <w:tc>
          <w:tcPr>
            <w:tcW w:w="2513" w:type="dxa"/>
            <w:vAlign w:val="center"/>
          </w:tcPr>
          <w:p w:rsidR="00D76CA1" w:rsidRDefault="00A77506">
            <w:pPr>
              <w:spacing w:line="360" w:lineRule="auto"/>
              <w:jc w:val="center"/>
              <w:rPr>
                <w:rFonts w:ascii="Times New Roman" w:hAnsi="Times New Roman" w:cs="Times New Roman"/>
              </w:rPr>
            </w:pPr>
            <w:r>
              <w:rPr>
                <w:rFonts w:ascii="Times New Roman" w:hAnsi="Times New Roman" w:cs="Times New Roman"/>
              </w:rPr>
              <w:t>病因</w:t>
            </w:r>
          </w:p>
        </w:tc>
        <w:tc>
          <w:tcPr>
            <w:tcW w:w="1417" w:type="dxa"/>
            <w:vAlign w:val="center"/>
          </w:tcPr>
          <w:p w:rsidR="00D76CA1" w:rsidRDefault="00A77506">
            <w:pPr>
              <w:spacing w:line="360" w:lineRule="auto"/>
              <w:jc w:val="center"/>
              <w:rPr>
                <w:rFonts w:ascii="Times New Roman" w:hAnsi="Times New Roman" w:cs="Times New Roman"/>
              </w:rPr>
            </w:pPr>
            <w:r>
              <w:rPr>
                <w:rFonts w:ascii="Times New Roman" w:hAnsi="Times New Roman" w:cs="Times New Roman"/>
              </w:rPr>
              <w:t>症状</w:t>
            </w:r>
          </w:p>
        </w:tc>
        <w:tc>
          <w:tcPr>
            <w:tcW w:w="2977" w:type="dxa"/>
            <w:vAlign w:val="center"/>
          </w:tcPr>
          <w:p w:rsidR="00D76CA1" w:rsidRDefault="00A77506">
            <w:pPr>
              <w:spacing w:line="360" w:lineRule="auto"/>
              <w:jc w:val="center"/>
              <w:rPr>
                <w:rFonts w:ascii="Times New Roman" w:hAnsi="Times New Roman" w:cs="Times New Roman"/>
              </w:rPr>
            </w:pPr>
            <w:r>
              <w:rPr>
                <w:rFonts w:ascii="Times New Roman" w:hAnsi="Times New Roman" w:cs="Times New Roman"/>
              </w:rPr>
              <w:t>治疗</w:t>
            </w:r>
          </w:p>
        </w:tc>
        <w:tc>
          <w:tcPr>
            <w:tcW w:w="2181" w:type="dxa"/>
            <w:vAlign w:val="center"/>
          </w:tcPr>
          <w:p w:rsidR="00D76CA1" w:rsidRDefault="00A77506">
            <w:pPr>
              <w:spacing w:line="360" w:lineRule="auto"/>
              <w:jc w:val="center"/>
              <w:rPr>
                <w:rFonts w:ascii="Times New Roman" w:hAnsi="Times New Roman" w:cs="Times New Roman"/>
              </w:rPr>
            </w:pPr>
            <w:r>
              <w:rPr>
                <w:rFonts w:ascii="Times New Roman" w:hAnsi="Times New Roman" w:cs="Times New Roman"/>
              </w:rPr>
              <w:t>预防</w:t>
            </w:r>
          </w:p>
        </w:tc>
      </w:tr>
      <w:tr w:rsidR="00D76CA1">
        <w:trPr>
          <w:jc w:val="center"/>
        </w:trPr>
        <w:tc>
          <w:tcPr>
            <w:tcW w:w="839" w:type="dxa"/>
            <w:vAlign w:val="center"/>
          </w:tcPr>
          <w:p w:rsidR="00D76CA1" w:rsidRDefault="00A77506">
            <w:pPr>
              <w:spacing w:line="360" w:lineRule="auto"/>
              <w:jc w:val="center"/>
              <w:rPr>
                <w:rFonts w:ascii="Times New Roman" w:hAnsi="Times New Roman" w:cs="Times New Roman"/>
                <w:sz w:val="18"/>
                <w:szCs w:val="18"/>
              </w:rPr>
            </w:pPr>
            <w:r>
              <w:rPr>
                <w:rFonts w:ascii="Times New Roman" w:hAnsi="Times New Roman" w:cs="Times New Roman"/>
                <w:sz w:val="18"/>
                <w:szCs w:val="18"/>
              </w:rPr>
              <w:t>牛病毒性腹泻</w:t>
            </w:r>
          </w:p>
        </w:tc>
        <w:tc>
          <w:tcPr>
            <w:tcW w:w="2513" w:type="dxa"/>
            <w:vAlign w:val="center"/>
          </w:tcPr>
          <w:p w:rsidR="00D76CA1" w:rsidRDefault="00A77506">
            <w:pPr>
              <w:spacing w:line="360" w:lineRule="auto"/>
              <w:jc w:val="left"/>
              <w:rPr>
                <w:rFonts w:ascii="Times New Roman" w:hAnsi="Times New Roman" w:cs="Times New Roman"/>
                <w:sz w:val="18"/>
                <w:szCs w:val="18"/>
              </w:rPr>
            </w:pPr>
            <w:r>
              <w:rPr>
                <w:rFonts w:ascii="Times New Roman" w:hAnsi="Times New Roman" w:cs="Times New Roman"/>
                <w:sz w:val="18"/>
                <w:szCs w:val="18"/>
              </w:rPr>
              <w:t>由病毒性腹泻病毒引起的一种传染病</w:t>
            </w:r>
          </w:p>
        </w:tc>
        <w:tc>
          <w:tcPr>
            <w:tcW w:w="1417" w:type="dxa"/>
            <w:vAlign w:val="center"/>
          </w:tcPr>
          <w:p w:rsidR="00D76CA1" w:rsidRDefault="00A77506">
            <w:pPr>
              <w:spacing w:line="360" w:lineRule="auto"/>
              <w:jc w:val="left"/>
              <w:rPr>
                <w:rFonts w:ascii="Times New Roman" w:hAnsi="Times New Roman" w:cs="Times New Roman"/>
                <w:sz w:val="18"/>
                <w:szCs w:val="18"/>
              </w:rPr>
            </w:pPr>
            <w:r>
              <w:rPr>
                <w:rFonts w:ascii="Times New Roman" w:hAnsi="Times New Roman" w:cs="Times New Roman"/>
                <w:sz w:val="18"/>
                <w:szCs w:val="18"/>
              </w:rPr>
              <w:t>白细胞减少、粘膜发炎、糜烂、坏死和腹泻</w:t>
            </w:r>
          </w:p>
        </w:tc>
        <w:tc>
          <w:tcPr>
            <w:tcW w:w="2977" w:type="dxa"/>
            <w:vAlign w:val="center"/>
          </w:tcPr>
          <w:p w:rsidR="00D76CA1" w:rsidRDefault="00A77506">
            <w:pPr>
              <w:spacing w:line="360" w:lineRule="auto"/>
              <w:jc w:val="left"/>
              <w:rPr>
                <w:rFonts w:ascii="Times New Roman" w:hAnsi="Times New Roman" w:cs="Times New Roman"/>
                <w:sz w:val="18"/>
                <w:szCs w:val="18"/>
              </w:rPr>
            </w:pPr>
            <w:r>
              <w:rPr>
                <w:rFonts w:ascii="Times New Roman" w:hAnsi="Times New Roman" w:cs="Times New Roman"/>
                <w:sz w:val="18"/>
                <w:szCs w:val="18"/>
              </w:rPr>
              <w:t>尚无特效治疗方法，对症治疗和加强护理科减轻症状，应用收敛法和补液疗法可缩短恢复期</w:t>
            </w:r>
          </w:p>
        </w:tc>
        <w:tc>
          <w:tcPr>
            <w:tcW w:w="2181" w:type="dxa"/>
            <w:vAlign w:val="center"/>
          </w:tcPr>
          <w:p w:rsidR="00D76CA1" w:rsidRDefault="00A77506">
            <w:pPr>
              <w:spacing w:line="360" w:lineRule="auto"/>
              <w:jc w:val="left"/>
              <w:rPr>
                <w:rFonts w:ascii="Times New Roman" w:hAnsi="Times New Roman" w:cs="Times New Roman"/>
                <w:sz w:val="18"/>
                <w:szCs w:val="18"/>
              </w:rPr>
            </w:pPr>
            <w:r>
              <w:rPr>
                <w:rFonts w:ascii="Times New Roman" w:hAnsi="Times New Roman" w:cs="Times New Roman"/>
                <w:sz w:val="18"/>
                <w:szCs w:val="18"/>
              </w:rPr>
              <w:t>做好平时检疫工作，防治引入带毒牛，发病牛隔离治疗或急宰，受威胁的</w:t>
            </w:r>
            <w:proofErr w:type="gramStart"/>
            <w:r>
              <w:rPr>
                <w:rFonts w:ascii="Times New Roman" w:hAnsi="Times New Roman" w:cs="Times New Roman"/>
                <w:sz w:val="18"/>
                <w:szCs w:val="18"/>
              </w:rPr>
              <w:t>健康牛群</w:t>
            </w:r>
            <w:proofErr w:type="gramEnd"/>
            <w:r>
              <w:rPr>
                <w:rFonts w:ascii="Times New Roman" w:hAnsi="Times New Roman" w:cs="Times New Roman"/>
                <w:sz w:val="18"/>
                <w:szCs w:val="18"/>
              </w:rPr>
              <w:t>应用弱毒疫苗和灭活疫苗进行免疫接种</w:t>
            </w:r>
          </w:p>
        </w:tc>
      </w:tr>
      <w:tr w:rsidR="00D76CA1">
        <w:trPr>
          <w:jc w:val="center"/>
        </w:trPr>
        <w:tc>
          <w:tcPr>
            <w:tcW w:w="839" w:type="dxa"/>
            <w:vAlign w:val="center"/>
          </w:tcPr>
          <w:p w:rsidR="00D76CA1" w:rsidRDefault="00A77506">
            <w:pPr>
              <w:spacing w:line="360" w:lineRule="auto"/>
              <w:jc w:val="center"/>
              <w:rPr>
                <w:rFonts w:ascii="Times New Roman" w:hAnsi="Times New Roman" w:cs="Times New Roman"/>
                <w:sz w:val="18"/>
                <w:szCs w:val="18"/>
              </w:rPr>
            </w:pPr>
            <w:r>
              <w:rPr>
                <w:rFonts w:ascii="Times New Roman" w:hAnsi="Times New Roman" w:cs="Times New Roman"/>
                <w:sz w:val="18"/>
                <w:szCs w:val="18"/>
              </w:rPr>
              <w:t>瘤胃酸中毒</w:t>
            </w:r>
          </w:p>
        </w:tc>
        <w:tc>
          <w:tcPr>
            <w:tcW w:w="2513" w:type="dxa"/>
            <w:vAlign w:val="center"/>
          </w:tcPr>
          <w:p w:rsidR="00D76CA1" w:rsidRDefault="00A77506">
            <w:pPr>
              <w:spacing w:line="360" w:lineRule="auto"/>
              <w:jc w:val="left"/>
              <w:rPr>
                <w:rFonts w:ascii="Times New Roman" w:hAnsi="Times New Roman" w:cs="Times New Roman"/>
                <w:sz w:val="18"/>
                <w:szCs w:val="18"/>
              </w:rPr>
            </w:pPr>
            <w:r>
              <w:rPr>
                <w:rFonts w:ascii="Times New Roman" w:hAnsi="Times New Roman" w:cs="Times New Roman"/>
                <w:sz w:val="18"/>
                <w:szCs w:val="18"/>
              </w:rPr>
              <w:t>采食大量精料，导致瘤胃内快速产生大量乳酸，并通过瘤胃进入血液</w:t>
            </w:r>
          </w:p>
          <w:p w:rsidR="00D76CA1" w:rsidRDefault="00A77506">
            <w:pPr>
              <w:spacing w:line="360" w:lineRule="auto"/>
              <w:jc w:val="left"/>
              <w:rPr>
                <w:rFonts w:ascii="Times New Roman" w:hAnsi="Times New Roman" w:cs="Times New Roman"/>
                <w:sz w:val="18"/>
                <w:szCs w:val="18"/>
              </w:rPr>
            </w:pPr>
            <w:r>
              <w:rPr>
                <w:rFonts w:ascii="Times New Roman" w:hAnsi="Times New Roman" w:cs="Times New Roman"/>
                <w:sz w:val="18"/>
                <w:szCs w:val="18"/>
              </w:rPr>
              <w:t>慢性酸中毒可以使瘤胃功能下降，频繁出现腹泻，粪便酸臭，可能出现跛行</w:t>
            </w:r>
          </w:p>
        </w:tc>
        <w:tc>
          <w:tcPr>
            <w:tcW w:w="1417" w:type="dxa"/>
            <w:vAlign w:val="center"/>
          </w:tcPr>
          <w:p w:rsidR="00D76CA1" w:rsidRDefault="00A77506">
            <w:pPr>
              <w:spacing w:line="360" w:lineRule="auto"/>
              <w:jc w:val="left"/>
              <w:rPr>
                <w:rFonts w:ascii="Times New Roman" w:hAnsi="Times New Roman" w:cs="Times New Roman"/>
                <w:sz w:val="18"/>
                <w:szCs w:val="18"/>
              </w:rPr>
            </w:pPr>
            <w:r>
              <w:rPr>
                <w:rFonts w:ascii="Times New Roman" w:hAnsi="Times New Roman" w:cs="Times New Roman"/>
                <w:sz w:val="18"/>
                <w:szCs w:val="18"/>
              </w:rPr>
              <w:t>精神高度沉郁，极度虚弱，侧卧而不能站立，瞳孔散大，双目失明，体温降低，重度脱水</w:t>
            </w:r>
          </w:p>
        </w:tc>
        <w:tc>
          <w:tcPr>
            <w:tcW w:w="2977" w:type="dxa"/>
            <w:vAlign w:val="center"/>
          </w:tcPr>
          <w:p w:rsidR="00D76CA1" w:rsidRDefault="00A77506">
            <w:pPr>
              <w:spacing w:line="360" w:lineRule="auto"/>
              <w:jc w:val="left"/>
              <w:rPr>
                <w:rFonts w:ascii="Times New Roman" w:hAnsi="Times New Roman" w:cs="Times New Roman"/>
                <w:sz w:val="18"/>
                <w:szCs w:val="18"/>
              </w:rPr>
            </w:pPr>
            <w:r>
              <w:rPr>
                <w:rFonts w:ascii="Times New Roman" w:hAnsi="Times New Roman" w:cs="Times New Roman"/>
                <w:sz w:val="18"/>
                <w:szCs w:val="18"/>
              </w:rPr>
              <w:t>瘤胃冲洗是急救措施，用胃管或内径</w:t>
            </w:r>
            <w:r>
              <w:rPr>
                <w:rFonts w:ascii="Times New Roman" w:hAnsi="Times New Roman" w:cs="Times New Roman"/>
                <w:sz w:val="18"/>
                <w:szCs w:val="18"/>
              </w:rPr>
              <w:t>25mm~30mm</w:t>
            </w:r>
            <w:r>
              <w:rPr>
                <w:rFonts w:ascii="Times New Roman" w:hAnsi="Times New Roman" w:cs="Times New Roman"/>
                <w:sz w:val="18"/>
                <w:szCs w:val="18"/>
              </w:rPr>
              <w:t>粗胶</w:t>
            </w:r>
            <w:proofErr w:type="gramStart"/>
            <w:r>
              <w:rPr>
                <w:rFonts w:ascii="Times New Roman" w:hAnsi="Times New Roman" w:cs="Times New Roman"/>
                <w:sz w:val="18"/>
                <w:szCs w:val="18"/>
              </w:rPr>
              <w:t>管经</w:t>
            </w:r>
            <w:proofErr w:type="gramEnd"/>
            <w:r>
              <w:rPr>
                <w:rFonts w:ascii="Times New Roman" w:hAnsi="Times New Roman" w:cs="Times New Roman"/>
                <w:sz w:val="18"/>
                <w:szCs w:val="18"/>
              </w:rPr>
              <w:t>口插入瘤胃，用</w:t>
            </w:r>
            <w:r>
              <w:rPr>
                <w:rFonts w:ascii="Times New Roman" w:hAnsi="Times New Roman" w:cs="Times New Roman"/>
                <w:sz w:val="18"/>
                <w:szCs w:val="18"/>
              </w:rPr>
              <w:t>1%</w:t>
            </w:r>
            <w:r>
              <w:rPr>
                <w:rFonts w:ascii="Times New Roman" w:hAnsi="Times New Roman" w:cs="Times New Roman"/>
                <w:sz w:val="18"/>
                <w:szCs w:val="18"/>
              </w:rPr>
              <w:t>食盐水或</w:t>
            </w:r>
            <w:r>
              <w:rPr>
                <w:rFonts w:ascii="Times New Roman" w:hAnsi="Times New Roman" w:cs="Times New Roman"/>
                <w:sz w:val="18"/>
                <w:szCs w:val="18"/>
              </w:rPr>
              <w:t>5%</w:t>
            </w:r>
            <w:r>
              <w:rPr>
                <w:rFonts w:ascii="Times New Roman" w:hAnsi="Times New Roman" w:cs="Times New Roman"/>
                <w:sz w:val="18"/>
                <w:szCs w:val="18"/>
              </w:rPr>
              <w:t>碳酸氢钠水、自来水反复冲洗。或者口服碳酸氢钠，严重的一次静脉注射</w:t>
            </w:r>
            <w:r>
              <w:rPr>
                <w:rFonts w:ascii="Times New Roman" w:hAnsi="Times New Roman" w:cs="Times New Roman"/>
                <w:sz w:val="18"/>
                <w:szCs w:val="18"/>
              </w:rPr>
              <w:t>5%</w:t>
            </w:r>
            <w:r>
              <w:rPr>
                <w:rFonts w:ascii="Times New Roman" w:hAnsi="Times New Roman" w:cs="Times New Roman"/>
                <w:sz w:val="18"/>
                <w:szCs w:val="18"/>
              </w:rPr>
              <w:t>碳酸氢钠溶液</w:t>
            </w:r>
            <w:r>
              <w:rPr>
                <w:rFonts w:ascii="Times New Roman" w:hAnsi="Times New Roman" w:cs="Times New Roman"/>
                <w:sz w:val="18"/>
                <w:szCs w:val="18"/>
              </w:rPr>
              <w:t>3L-6L</w:t>
            </w:r>
            <w:r>
              <w:rPr>
                <w:rFonts w:ascii="Times New Roman" w:hAnsi="Times New Roman" w:cs="Times New Roman"/>
                <w:sz w:val="18"/>
                <w:szCs w:val="18"/>
              </w:rPr>
              <w:t>，</w:t>
            </w:r>
            <w:r>
              <w:rPr>
                <w:rFonts w:ascii="Times New Roman" w:hAnsi="Times New Roman" w:cs="Times New Roman"/>
                <w:sz w:val="18"/>
                <w:szCs w:val="18"/>
              </w:rPr>
              <w:t>葡萄糖盐水</w:t>
            </w:r>
            <w:r>
              <w:rPr>
                <w:rFonts w:ascii="Times New Roman" w:hAnsi="Times New Roman" w:cs="Times New Roman"/>
                <w:sz w:val="18"/>
                <w:szCs w:val="18"/>
              </w:rPr>
              <w:t>2L-4L</w:t>
            </w:r>
            <w:r>
              <w:rPr>
                <w:rFonts w:ascii="Times New Roman" w:hAnsi="Times New Roman" w:cs="Times New Roman"/>
                <w:sz w:val="18"/>
                <w:szCs w:val="18"/>
              </w:rPr>
              <w:t>。</w:t>
            </w:r>
          </w:p>
        </w:tc>
        <w:tc>
          <w:tcPr>
            <w:tcW w:w="2181" w:type="dxa"/>
            <w:vAlign w:val="center"/>
          </w:tcPr>
          <w:p w:rsidR="00D76CA1" w:rsidRDefault="00A77506">
            <w:pPr>
              <w:spacing w:line="360" w:lineRule="auto"/>
              <w:jc w:val="left"/>
              <w:rPr>
                <w:rFonts w:ascii="Times New Roman" w:hAnsi="Times New Roman" w:cs="Times New Roman"/>
                <w:sz w:val="18"/>
                <w:szCs w:val="18"/>
              </w:rPr>
            </w:pPr>
            <w:r>
              <w:rPr>
                <w:rFonts w:ascii="Times New Roman" w:hAnsi="Times New Roman" w:cs="Times New Roman"/>
                <w:sz w:val="18"/>
                <w:szCs w:val="18"/>
              </w:rPr>
              <w:t>日</w:t>
            </w:r>
            <w:proofErr w:type="gramStart"/>
            <w:r>
              <w:rPr>
                <w:rFonts w:ascii="Times New Roman" w:hAnsi="Times New Roman" w:cs="Times New Roman"/>
                <w:sz w:val="18"/>
                <w:szCs w:val="18"/>
              </w:rPr>
              <w:t>粮构成</w:t>
            </w:r>
            <w:proofErr w:type="gramEnd"/>
            <w:r>
              <w:rPr>
                <w:rFonts w:ascii="Times New Roman" w:hAnsi="Times New Roman" w:cs="Times New Roman"/>
                <w:sz w:val="18"/>
                <w:szCs w:val="18"/>
              </w:rPr>
              <w:t>相对稳定，加喂精料要逐步过渡，在饲料中添加瘤胃缓冲剂</w:t>
            </w:r>
          </w:p>
        </w:tc>
      </w:tr>
      <w:tr w:rsidR="00D76CA1">
        <w:trPr>
          <w:jc w:val="center"/>
        </w:trPr>
        <w:tc>
          <w:tcPr>
            <w:tcW w:w="839" w:type="dxa"/>
            <w:vAlign w:val="center"/>
          </w:tcPr>
          <w:p w:rsidR="00D76CA1" w:rsidRDefault="00A77506">
            <w:pPr>
              <w:spacing w:line="360" w:lineRule="auto"/>
              <w:jc w:val="center"/>
              <w:rPr>
                <w:rFonts w:ascii="Times New Roman" w:hAnsi="Times New Roman" w:cs="Times New Roman"/>
                <w:sz w:val="18"/>
                <w:szCs w:val="18"/>
              </w:rPr>
            </w:pPr>
            <w:r>
              <w:rPr>
                <w:rFonts w:ascii="Times New Roman" w:hAnsi="Times New Roman" w:cs="Times New Roman"/>
                <w:sz w:val="18"/>
                <w:szCs w:val="18"/>
              </w:rPr>
              <w:t>瘤胃鼓气</w:t>
            </w:r>
          </w:p>
        </w:tc>
        <w:tc>
          <w:tcPr>
            <w:tcW w:w="2513" w:type="dxa"/>
            <w:vAlign w:val="center"/>
          </w:tcPr>
          <w:p w:rsidR="00D76CA1" w:rsidRDefault="00A77506">
            <w:pPr>
              <w:spacing w:line="360" w:lineRule="auto"/>
              <w:jc w:val="left"/>
              <w:rPr>
                <w:rFonts w:ascii="Times New Roman" w:hAnsi="Times New Roman" w:cs="Times New Roman"/>
                <w:sz w:val="18"/>
                <w:szCs w:val="18"/>
              </w:rPr>
            </w:pPr>
            <w:r>
              <w:rPr>
                <w:rFonts w:ascii="Times New Roman" w:hAnsi="Times New Roman" w:cs="Times New Roman"/>
                <w:sz w:val="18"/>
                <w:szCs w:val="18"/>
              </w:rPr>
              <w:t>采食大量精料，并在瘤胃中快速发酵产生大量气体，采食了雨后的水草和早晨含有大量露水的青草也易发生。</w:t>
            </w:r>
          </w:p>
        </w:tc>
        <w:tc>
          <w:tcPr>
            <w:tcW w:w="1417" w:type="dxa"/>
            <w:vAlign w:val="center"/>
          </w:tcPr>
          <w:p w:rsidR="00D76CA1" w:rsidRDefault="00A77506">
            <w:pPr>
              <w:spacing w:line="360" w:lineRule="auto"/>
              <w:jc w:val="left"/>
              <w:rPr>
                <w:rFonts w:ascii="Times New Roman" w:hAnsi="Times New Roman" w:cs="Times New Roman"/>
                <w:sz w:val="18"/>
                <w:szCs w:val="18"/>
              </w:rPr>
            </w:pPr>
            <w:r>
              <w:rPr>
                <w:rFonts w:ascii="Times New Roman" w:hAnsi="Times New Roman" w:cs="Times New Roman"/>
                <w:sz w:val="18"/>
                <w:szCs w:val="18"/>
              </w:rPr>
              <w:t>左侧</w:t>
            </w:r>
            <w:proofErr w:type="gramStart"/>
            <w:r>
              <w:rPr>
                <w:rFonts w:ascii="Times New Roman" w:hAnsi="Times New Roman" w:cs="Times New Roman"/>
                <w:sz w:val="18"/>
                <w:szCs w:val="18"/>
              </w:rPr>
              <w:t>肷</w:t>
            </w:r>
            <w:proofErr w:type="gramEnd"/>
            <w:r>
              <w:rPr>
                <w:rFonts w:ascii="Times New Roman" w:hAnsi="Times New Roman" w:cs="Times New Roman"/>
                <w:sz w:val="18"/>
                <w:szCs w:val="18"/>
              </w:rPr>
              <w:t>部明显鼓掌，有鼓音</w:t>
            </w:r>
          </w:p>
        </w:tc>
        <w:tc>
          <w:tcPr>
            <w:tcW w:w="2977" w:type="dxa"/>
            <w:vAlign w:val="center"/>
          </w:tcPr>
          <w:p w:rsidR="00D76CA1" w:rsidRDefault="00A77506">
            <w:pPr>
              <w:spacing w:line="360" w:lineRule="auto"/>
              <w:jc w:val="left"/>
              <w:rPr>
                <w:rFonts w:ascii="Times New Roman" w:hAnsi="Times New Roman" w:cs="Times New Roman"/>
                <w:sz w:val="18"/>
                <w:szCs w:val="18"/>
              </w:rPr>
            </w:pPr>
            <w:r>
              <w:rPr>
                <w:rFonts w:ascii="Times New Roman" w:hAnsi="Times New Roman" w:cs="Times New Roman"/>
                <w:sz w:val="18"/>
                <w:szCs w:val="18"/>
              </w:rPr>
              <w:t>瘤胃放气</w:t>
            </w:r>
          </w:p>
        </w:tc>
        <w:tc>
          <w:tcPr>
            <w:tcW w:w="2181" w:type="dxa"/>
            <w:vAlign w:val="center"/>
          </w:tcPr>
          <w:p w:rsidR="00D76CA1" w:rsidRDefault="00D76CA1">
            <w:pPr>
              <w:spacing w:line="360" w:lineRule="auto"/>
              <w:jc w:val="left"/>
              <w:rPr>
                <w:rFonts w:ascii="Times New Roman" w:hAnsi="Times New Roman" w:cs="Times New Roman"/>
                <w:sz w:val="18"/>
                <w:szCs w:val="18"/>
              </w:rPr>
            </w:pPr>
          </w:p>
        </w:tc>
      </w:tr>
      <w:tr w:rsidR="00D76CA1">
        <w:trPr>
          <w:jc w:val="center"/>
        </w:trPr>
        <w:tc>
          <w:tcPr>
            <w:tcW w:w="839" w:type="dxa"/>
            <w:vAlign w:val="center"/>
          </w:tcPr>
          <w:p w:rsidR="00D76CA1" w:rsidRDefault="00A77506">
            <w:pPr>
              <w:spacing w:line="360" w:lineRule="auto"/>
              <w:jc w:val="center"/>
              <w:rPr>
                <w:rFonts w:ascii="Times New Roman" w:hAnsi="Times New Roman" w:cs="Times New Roman"/>
                <w:sz w:val="18"/>
                <w:szCs w:val="18"/>
              </w:rPr>
            </w:pPr>
            <w:r>
              <w:rPr>
                <w:rFonts w:ascii="Times New Roman" w:hAnsi="Times New Roman" w:cs="Times New Roman"/>
                <w:sz w:val="18"/>
                <w:szCs w:val="18"/>
              </w:rPr>
              <w:t>瘤胃积食</w:t>
            </w:r>
          </w:p>
        </w:tc>
        <w:tc>
          <w:tcPr>
            <w:tcW w:w="2513" w:type="dxa"/>
            <w:vAlign w:val="center"/>
          </w:tcPr>
          <w:p w:rsidR="00D76CA1" w:rsidRDefault="00A77506">
            <w:pPr>
              <w:spacing w:line="360" w:lineRule="auto"/>
              <w:jc w:val="left"/>
              <w:rPr>
                <w:rFonts w:ascii="Times New Roman" w:hAnsi="Times New Roman" w:cs="Times New Roman"/>
                <w:sz w:val="18"/>
                <w:szCs w:val="18"/>
              </w:rPr>
            </w:pPr>
            <w:r>
              <w:rPr>
                <w:rFonts w:ascii="Times New Roman" w:hAnsi="Times New Roman" w:cs="Times New Roman"/>
                <w:sz w:val="18"/>
                <w:szCs w:val="18"/>
              </w:rPr>
              <w:t>采食大量精料，导致食物长时间停留在瘤胃中，引起瘤胃功能下降。</w:t>
            </w:r>
          </w:p>
        </w:tc>
        <w:tc>
          <w:tcPr>
            <w:tcW w:w="1417" w:type="dxa"/>
            <w:vAlign w:val="center"/>
          </w:tcPr>
          <w:p w:rsidR="00D76CA1" w:rsidRDefault="00D76CA1">
            <w:pPr>
              <w:spacing w:line="360" w:lineRule="auto"/>
              <w:jc w:val="left"/>
              <w:rPr>
                <w:rFonts w:ascii="Times New Roman" w:hAnsi="Times New Roman" w:cs="Times New Roman"/>
                <w:sz w:val="18"/>
                <w:szCs w:val="18"/>
              </w:rPr>
            </w:pPr>
          </w:p>
        </w:tc>
        <w:tc>
          <w:tcPr>
            <w:tcW w:w="2977" w:type="dxa"/>
            <w:vAlign w:val="center"/>
          </w:tcPr>
          <w:p w:rsidR="00D76CA1" w:rsidRDefault="00A77506">
            <w:pPr>
              <w:spacing w:line="360" w:lineRule="auto"/>
              <w:jc w:val="left"/>
              <w:rPr>
                <w:rFonts w:ascii="Times New Roman" w:hAnsi="Times New Roman" w:cs="Times New Roman"/>
                <w:sz w:val="18"/>
                <w:szCs w:val="18"/>
              </w:rPr>
            </w:pPr>
            <w:r>
              <w:rPr>
                <w:rFonts w:ascii="Times New Roman" w:hAnsi="Times New Roman" w:cs="Times New Roman"/>
                <w:sz w:val="18"/>
                <w:szCs w:val="18"/>
              </w:rPr>
              <w:t>软化食物</w:t>
            </w:r>
          </w:p>
        </w:tc>
        <w:tc>
          <w:tcPr>
            <w:tcW w:w="2181" w:type="dxa"/>
            <w:vAlign w:val="center"/>
          </w:tcPr>
          <w:p w:rsidR="00D76CA1" w:rsidRDefault="00D76CA1">
            <w:pPr>
              <w:spacing w:line="360" w:lineRule="auto"/>
              <w:jc w:val="left"/>
              <w:rPr>
                <w:rFonts w:ascii="Times New Roman" w:hAnsi="Times New Roman" w:cs="Times New Roman"/>
              </w:rPr>
            </w:pPr>
          </w:p>
        </w:tc>
      </w:tr>
      <w:tr w:rsidR="00D76CA1">
        <w:trPr>
          <w:jc w:val="center"/>
        </w:trPr>
        <w:tc>
          <w:tcPr>
            <w:tcW w:w="839" w:type="dxa"/>
            <w:vAlign w:val="center"/>
          </w:tcPr>
          <w:p w:rsidR="00D76CA1" w:rsidRDefault="00A77506">
            <w:pPr>
              <w:spacing w:line="360" w:lineRule="auto"/>
              <w:jc w:val="center"/>
              <w:rPr>
                <w:rFonts w:ascii="Times New Roman" w:hAnsi="Times New Roman" w:cs="Times New Roman"/>
                <w:sz w:val="18"/>
                <w:szCs w:val="18"/>
              </w:rPr>
            </w:pPr>
            <w:r>
              <w:rPr>
                <w:rFonts w:ascii="Times New Roman" w:hAnsi="Times New Roman" w:cs="Times New Roman"/>
                <w:sz w:val="18"/>
                <w:szCs w:val="18"/>
              </w:rPr>
              <w:t>乳房炎</w:t>
            </w:r>
          </w:p>
        </w:tc>
        <w:tc>
          <w:tcPr>
            <w:tcW w:w="2513" w:type="dxa"/>
            <w:vAlign w:val="center"/>
          </w:tcPr>
          <w:p w:rsidR="00D76CA1" w:rsidRDefault="00D76CA1">
            <w:pPr>
              <w:spacing w:line="360" w:lineRule="auto"/>
              <w:jc w:val="left"/>
              <w:rPr>
                <w:rFonts w:ascii="Times New Roman" w:hAnsi="Times New Roman" w:cs="Times New Roman"/>
                <w:sz w:val="18"/>
                <w:szCs w:val="18"/>
              </w:rPr>
            </w:pPr>
          </w:p>
        </w:tc>
        <w:tc>
          <w:tcPr>
            <w:tcW w:w="1417" w:type="dxa"/>
            <w:vAlign w:val="center"/>
          </w:tcPr>
          <w:p w:rsidR="00D76CA1" w:rsidRDefault="00A77506">
            <w:pPr>
              <w:spacing w:line="360" w:lineRule="auto"/>
              <w:jc w:val="left"/>
              <w:rPr>
                <w:rFonts w:ascii="Times New Roman" w:hAnsi="Times New Roman" w:cs="Times New Roman"/>
                <w:sz w:val="18"/>
                <w:szCs w:val="18"/>
              </w:rPr>
            </w:pPr>
            <w:r>
              <w:rPr>
                <w:rFonts w:ascii="Times New Roman" w:hAnsi="Times New Roman" w:cs="Times New Roman"/>
                <w:sz w:val="18"/>
                <w:szCs w:val="18"/>
              </w:rPr>
              <w:t>乳房红、肿、热、痛、乳变性</w:t>
            </w:r>
          </w:p>
        </w:tc>
        <w:tc>
          <w:tcPr>
            <w:tcW w:w="2977" w:type="dxa"/>
            <w:vAlign w:val="center"/>
          </w:tcPr>
          <w:p w:rsidR="00D76CA1" w:rsidRDefault="00A77506">
            <w:pPr>
              <w:spacing w:line="360" w:lineRule="auto"/>
              <w:jc w:val="left"/>
              <w:rPr>
                <w:rFonts w:ascii="Times New Roman" w:hAnsi="Times New Roman" w:cs="Times New Roman"/>
                <w:sz w:val="18"/>
                <w:szCs w:val="18"/>
              </w:rPr>
            </w:pPr>
            <w:r>
              <w:rPr>
                <w:rFonts w:ascii="Times New Roman" w:hAnsi="Times New Roman" w:cs="Times New Roman"/>
                <w:sz w:val="18"/>
                <w:szCs w:val="18"/>
              </w:rPr>
              <w:t>抗生素（头</w:t>
            </w:r>
            <w:proofErr w:type="gramStart"/>
            <w:r>
              <w:rPr>
                <w:rFonts w:ascii="Times New Roman" w:hAnsi="Times New Roman" w:cs="Times New Roman"/>
                <w:sz w:val="18"/>
                <w:szCs w:val="18"/>
              </w:rPr>
              <w:t>孢</w:t>
            </w:r>
            <w:proofErr w:type="gramEnd"/>
            <w:r>
              <w:rPr>
                <w:rFonts w:ascii="Times New Roman" w:hAnsi="Times New Roman" w:cs="Times New Roman"/>
                <w:sz w:val="18"/>
                <w:szCs w:val="18"/>
              </w:rPr>
              <w:t>、红霉素等）乳房灌注或肌肉注射</w:t>
            </w:r>
          </w:p>
        </w:tc>
        <w:tc>
          <w:tcPr>
            <w:tcW w:w="2181" w:type="dxa"/>
            <w:vAlign w:val="center"/>
          </w:tcPr>
          <w:p w:rsidR="00D76CA1" w:rsidRDefault="00A77506">
            <w:pPr>
              <w:spacing w:line="360" w:lineRule="auto"/>
              <w:jc w:val="left"/>
              <w:rPr>
                <w:rFonts w:ascii="Times New Roman" w:hAnsi="Times New Roman" w:cs="Times New Roman"/>
                <w:sz w:val="18"/>
                <w:szCs w:val="18"/>
              </w:rPr>
            </w:pPr>
            <w:r>
              <w:rPr>
                <w:rFonts w:ascii="Times New Roman" w:hAnsi="Times New Roman" w:cs="Times New Roman"/>
                <w:sz w:val="18"/>
                <w:szCs w:val="18"/>
              </w:rPr>
              <w:t>注意牛舍、牛体卫生，供给营养均衡的饲料，防止过度使用精料，预防营养代谢疾病</w:t>
            </w:r>
          </w:p>
        </w:tc>
      </w:tr>
      <w:tr w:rsidR="00D76CA1">
        <w:trPr>
          <w:trHeight w:val="699"/>
          <w:jc w:val="center"/>
        </w:trPr>
        <w:tc>
          <w:tcPr>
            <w:tcW w:w="839" w:type="dxa"/>
            <w:vAlign w:val="center"/>
          </w:tcPr>
          <w:p w:rsidR="00D76CA1" w:rsidRDefault="00A77506">
            <w:pPr>
              <w:rPr>
                <w:rFonts w:ascii="Times New Roman" w:hAnsi="Times New Roman" w:cs="Times New Roman"/>
                <w:sz w:val="18"/>
                <w:szCs w:val="18"/>
              </w:rPr>
            </w:pPr>
            <w:r>
              <w:rPr>
                <w:rFonts w:ascii="Times New Roman" w:hAnsi="Times New Roman" w:cs="Times New Roman"/>
                <w:sz w:val="18"/>
                <w:szCs w:val="18"/>
              </w:rPr>
              <w:t>寄生虫</w:t>
            </w:r>
          </w:p>
        </w:tc>
        <w:tc>
          <w:tcPr>
            <w:tcW w:w="2513" w:type="dxa"/>
            <w:vAlign w:val="center"/>
          </w:tcPr>
          <w:p w:rsidR="00D76CA1" w:rsidRDefault="00D76CA1">
            <w:pPr>
              <w:rPr>
                <w:rFonts w:ascii="Times New Roman" w:hAnsi="Times New Roman" w:cs="Times New Roman"/>
                <w:sz w:val="18"/>
                <w:szCs w:val="18"/>
              </w:rPr>
            </w:pPr>
          </w:p>
        </w:tc>
        <w:tc>
          <w:tcPr>
            <w:tcW w:w="1417" w:type="dxa"/>
            <w:vAlign w:val="center"/>
          </w:tcPr>
          <w:p w:rsidR="00D76CA1" w:rsidRDefault="00D76CA1">
            <w:pPr>
              <w:rPr>
                <w:rFonts w:ascii="Times New Roman" w:hAnsi="Times New Roman" w:cs="Times New Roman"/>
                <w:sz w:val="18"/>
                <w:szCs w:val="18"/>
              </w:rPr>
            </w:pPr>
          </w:p>
        </w:tc>
        <w:tc>
          <w:tcPr>
            <w:tcW w:w="2977" w:type="dxa"/>
            <w:vAlign w:val="center"/>
          </w:tcPr>
          <w:p w:rsidR="00D76CA1" w:rsidRDefault="00A77506">
            <w:pPr>
              <w:jc w:val="left"/>
              <w:rPr>
                <w:rFonts w:ascii="Times New Roman" w:hAnsi="Times New Roman" w:cs="Times New Roman"/>
                <w:sz w:val="18"/>
                <w:szCs w:val="18"/>
              </w:rPr>
            </w:pPr>
            <w:r>
              <w:rPr>
                <w:rFonts w:ascii="Times New Roman" w:hAnsi="Times New Roman" w:cs="Times New Roman"/>
                <w:sz w:val="18"/>
                <w:szCs w:val="18"/>
              </w:rPr>
              <w:t>肝片吸虫：</w:t>
            </w:r>
            <w:proofErr w:type="gramStart"/>
            <w:r>
              <w:rPr>
                <w:rFonts w:ascii="Times New Roman" w:hAnsi="Times New Roman" w:cs="Times New Roman"/>
                <w:sz w:val="18"/>
                <w:szCs w:val="18"/>
              </w:rPr>
              <w:t>硝</w:t>
            </w:r>
            <w:proofErr w:type="gramEnd"/>
            <w:r>
              <w:rPr>
                <w:rFonts w:ascii="Times New Roman" w:hAnsi="Times New Roman" w:cs="Times New Roman"/>
                <w:sz w:val="18"/>
                <w:szCs w:val="18"/>
              </w:rPr>
              <w:t>氯酚</w:t>
            </w:r>
          </w:p>
          <w:p w:rsidR="00D76CA1" w:rsidRDefault="00A77506">
            <w:pPr>
              <w:jc w:val="left"/>
              <w:rPr>
                <w:rFonts w:ascii="Times New Roman" w:hAnsi="Times New Roman" w:cs="Times New Roman"/>
                <w:sz w:val="18"/>
                <w:szCs w:val="18"/>
              </w:rPr>
            </w:pPr>
            <w:r>
              <w:rPr>
                <w:rFonts w:ascii="Times New Roman" w:hAnsi="Times New Roman" w:cs="Times New Roman"/>
                <w:sz w:val="18"/>
                <w:szCs w:val="18"/>
              </w:rPr>
              <w:t>线虫：每千克体重</w:t>
            </w:r>
            <w:r>
              <w:rPr>
                <w:rFonts w:ascii="Times New Roman" w:hAnsi="Times New Roman" w:cs="Times New Roman"/>
                <w:sz w:val="18"/>
                <w:szCs w:val="18"/>
              </w:rPr>
              <w:t>10mg</w:t>
            </w:r>
            <w:r>
              <w:rPr>
                <w:rFonts w:ascii="Times New Roman" w:hAnsi="Times New Roman" w:cs="Times New Roman"/>
                <w:sz w:val="18"/>
                <w:szCs w:val="18"/>
              </w:rPr>
              <w:t>左旋咪唑</w:t>
            </w:r>
            <w:r>
              <w:rPr>
                <w:rFonts w:ascii="Times New Roman" w:hAnsi="Times New Roman" w:cs="Times New Roman"/>
                <w:sz w:val="18"/>
                <w:szCs w:val="18"/>
              </w:rPr>
              <w:t>/</w:t>
            </w:r>
            <w:r>
              <w:rPr>
                <w:rFonts w:ascii="Times New Roman" w:hAnsi="Times New Roman" w:cs="Times New Roman"/>
                <w:sz w:val="18"/>
                <w:szCs w:val="18"/>
              </w:rPr>
              <w:t>次，口服或肌注（非</w:t>
            </w:r>
            <w:proofErr w:type="gramStart"/>
            <w:r>
              <w:rPr>
                <w:rFonts w:ascii="Times New Roman" w:hAnsi="Times New Roman" w:cs="Times New Roman"/>
                <w:sz w:val="18"/>
                <w:szCs w:val="18"/>
              </w:rPr>
              <w:t>泌</w:t>
            </w:r>
            <w:proofErr w:type="gramEnd"/>
            <w:r>
              <w:rPr>
                <w:rFonts w:ascii="Times New Roman" w:hAnsi="Times New Roman" w:cs="Times New Roman"/>
                <w:sz w:val="18"/>
                <w:szCs w:val="18"/>
              </w:rPr>
              <w:t>乳期）</w:t>
            </w:r>
          </w:p>
          <w:p w:rsidR="00D76CA1" w:rsidRDefault="00A77506">
            <w:pPr>
              <w:jc w:val="left"/>
              <w:rPr>
                <w:rFonts w:ascii="Times New Roman" w:hAnsi="Times New Roman" w:cs="Times New Roman"/>
                <w:sz w:val="18"/>
                <w:szCs w:val="18"/>
              </w:rPr>
            </w:pPr>
            <w:r>
              <w:rPr>
                <w:rFonts w:ascii="Times New Roman" w:hAnsi="Times New Roman" w:cs="Times New Roman"/>
                <w:sz w:val="18"/>
                <w:szCs w:val="18"/>
              </w:rPr>
              <w:lastRenderedPageBreak/>
              <w:t>绦虫：每千克体重</w:t>
            </w:r>
            <w:r>
              <w:rPr>
                <w:rFonts w:ascii="Times New Roman" w:hAnsi="Times New Roman" w:cs="Times New Roman"/>
                <w:sz w:val="18"/>
                <w:szCs w:val="18"/>
              </w:rPr>
              <w:t>100mg~120mg</w:t>
            </w:r>
            <w:r>
              <w:rPr>
                <w:rFonts w:ascii="Times New Roman" w:hAnsi="Times New Roman" w:cs="Times New Roman"/>
                <w:sz w:val="18"/>
                <w:szCs w:val="18"/>
              </w:rPr>
              <w:t>氯硝柳胺</w:t>
            </w:r>
            <w:r>
              <w:rPr>
                <w:rFonts w:ascii="Times New Roman" w:hAnsi="Times New Roman" w:cs="Times New Roman"/>
                <w:sz w:val="18"/>
                <w:szCs w:val="18"/>
              </w:rPr>
              <w:t>/</w:t>
            </w:r>
            <w:r>
              <w:rPr>
                <w:rFonts w:ascii="Times New Roman" w:hAnsi="Times New Roman" w:cs="Times New Roman"/>
                <w:sz w:val="18"/>
                <w:szCs w:val="18"/>
              </w:rPr>
              <w:t>次</w:t>
            </w:r>
          </w:p>
          <w:p w:rsidR="00D76CA1" w:rsidRDefault="00A77506">
            <w:pPr>
              <w:jc w:val="left"/>
              <w:rPr>
                <w:rFonts w:ascii="Times New Roman" w:hAnsi="Times New Roman" w:cs="Times New Roman"/>
                <w:sz w:val="18"/>
                <w:szCs w:val="18"/>
              </w:rPr>
            </w:pPr>
            <w:r>
              <w:rPr>
                <w:rFonts w:ascii="Times New Roman" w:hAnsi="Times New Roman" w:cs="Times New Roman"/>
                <w:sz w:val="18"/>
                <w:szCs w:val="18"/>
              </w:rPr>
              <w:t>焦虫：每千克体重</w:t>
            </w:r>
            <w:r>
              <w:rPr>
                <w:rFonts w:ascii="Times New Roman" w:hAnsi="Times New Roman" w:cs="Times New Roman"/>
                <w:sz w:val="18"/>
                <w:szCs w:val="18"/>
              </w:rPr>
              <w:t>3.5mg</w:t>
            </w:r>
            <w:r>
              <w:rPr>
                <w:rFonts w:ascii="Times New Roman" w:hAnsi="Times New Roman" w:cs="Times New Roman"/>
                <w:sz w:val="18"/>
                <w:szCs w:val="18"/>
              </w:rPr>
              <w:t>贝尼尔</w:t>
            </w:r>
            <w:r>
              <w:rPr>
                <w:rFonts w:ascii="Times New Roman" w:hAnsi="Times New Roman" w:cs="Times New Roman"/>
                <w:sz w:val="18"/>
                <w:szCs w:val="18"/>
              </w:rPr>
              <w:t>(</w:t>
            </w:r>
            <w:r>
              <w:rPr>
                <w:rFonts w:ascii="Times New Roman" w:hAnsi="Times New Roman" w:cs="Times New Roman"/>
                <w:sz w:val="18"/>
                <w:szCs w:val="18"/>
              </w:rPr>
              <w:t>三氮</w:t>
            </w:r>
            <w:proofErr w:type="gramStart"/>
            <w:r>
              <w:rPr>
                <w:rFonts w:ascii="Times New Roman" w:hAnsi="Times New Roman" w:cs="Times New Roman"/>
                <w:sz w:val="18"/>
                <w:szCs w:val="18"/>
              </w:rPr>
              <w:t>脒</w:t>
            </w:r>
            <w:proofErr w:type="gramEnd"/>
            <w:r>
              <w:rPr>
                <w:rFonts w:ascii="Times New Roman" w:hAnsi="Times New Roman" w:cs="Times New Roman"/>
                <w:sz w:val="18"/>
                <w:szCs w:val="18"/>
              </w:rPr>
              <w:t>)/</w:t>
            </w:r>
            <w:r>
              <w:rPr>
                <w:rFonts w:ascii="Times New Roman" w:hAnsi="Times New Roman" w:cs="Times New Roman"/>
                <w:sz w:val="18"/>
                <w:szCs w:val="18"/>
              </w:rPr>
              <w:t>次肌肉或皮下注射</w:t>
            </w:r>
          </w:p>
          <w:p w:rsidR="00D76CA1" w:rsidRDefault="00A77506">
            <w:pPr>
              <w:jc w:val="left"/>
              <w:rPr>
                <w:rFonts w:ascii="Times New Roman" w:hAnsi="Times New Roman" w:cs="Times New Roman"/>
                <w:sz w:val="18"/>
                <w:szCs w:val="18"/>
              </w:rPr>
            </w:pPr>
            <w:r>
              <w:rPr>
                <w:rFonts w:ascii="Times New Roman" w:hAnsi="Times New Roman" w:cs="Times New Roman"/>
                <w:sz w:val="18"/>
                <w:szCs w:val="18"/>
              </w:rPr>
              <w:t>外寄生虫：螨病可用碘硝</w:t>
            </w:r>
            <w:proofErr w:type="gramStart"/>
            <w:r>
              <w:rPr>
                <w:rFonts w:ascii="Times New Roman" w:hAnsi="Times New Roman" w:cs="Times New Roman"/>
                <w:sz w:val="18"/>
                <w:szCs w:val="18"/>
              </w:rPr>
              <w:t>酚</w:t>
            </w:r>
            <w:proofErr w:type="gramEnd"/>
            <w:r>
              <w:rPr>
                <w:rFonts w:ascii="Times New Roman" w:hAnsi="Times New Roman" w:cs="Times New Roman"/>
                <w:sz w:val="18"/>
                <w:szCs w:val="18"/>
              </w:rPr>
              <w:t>每千克体重</w:t>
            </w:r>
            <w:r>
              <w:rPr>
                <w:rFonts w:ascii="Times New Roman" w:hAnsi="Times New Roman" w:cs="Times New Roman"/>
                <w:sz w:val="18"/>
                <w:szCs w:val="18"/>
              </w:rPr>
              <w:t>10.0mg</w:t>
            </w:r>
            <w:proofErr w:type="gramStart"/>
            <w:r>
              <w:rPr>
                <w:rFonts w:ascii="Times New Roman" w:hAnsi="Times New Roman" w:cs="Times New Roman"/>
                <w:sz w:val="18"/>
                <w:szCs w:val="18"/>
              </w:rPr>
              <w:t>或伊维</w:t>
            </w:r>
            <w:proofErr w:type="gramEnd"/>
            <w:r>
              <w:rPr>
                <w:rFonts w:ascii="Times New Roman" w:hAnsi="Times New Roman" w:cs="Times New Roman"/>
                <w:sz w:val="18"/>
                <w:szCs w:val="18"/>
              </w:rPr>
              <w:t>菌素（非</w:t>
            </w:r>
            <w:proofErr w:type="gramStart"/>
            <w:r>
              <w:rPr>
                <w:rFonts w:ascii="Times New Roman" w:hAnsi="Times New Roman" w:cs="Times New Roman"/>
                <w:sz w:val="18"/>
                <w:szCs w:val="18"/>
              </w:rPr>
              <w:t>泌</w:t>
            </w:r>
            <w:proofErr w:type="gramEnd"/>
            <w:r>
              <w:rPr>
                <w:rFonts w:ascii="Times New Roman" w:hAnsi="Times New Roman" w:cs="Times New Roman"/>
                <w:sz w:val="18"/>
                <w:szCs w:val="18"/>
              </w:rPr>
              <w:t>乳期）每千克体重</w:t>
            </w:r>
            <w:r>
              <w:rPr>
                <w:rFonts w:ascii="Times New Roman" w:hAnsi="Times New Roman" w:cs="Times New Roman"/>
                <w:sz w:val="18"/>
                <w:szCs w:val="18"/>
              </w:rPr>
              <w:t>0.2mg</w:t>
            </w:r>
            <w:r>
              <w:rPr>
                <w:rFonts w:ascii="Times New Roman" w:hAnsi="Times New Roman" w:cs="Times New Roman"/>
                <w:sz w:val="18"/>
                <w:szCs w:val="18"/>
              </w:rPr>
              <w:t>，皮下注射，后者隔</w:t>
            </w:r>
            <w:r>
              <w:rPr>
                <w:rFonts w:ascii="Times New Roman" w:hAnsi="Times New Roman" w:cs="Times New Roman"/>
                <w:sz w:val="18"/>
                <w:szCs w:val="18"/>
              </w:rPr>
              <w:t>1</w:t>
            </w:r>
            <w:r>
              <w:rPr>
                <w:rFonts w:ascii="Times New Roman" w:hAnsi="Times New Roman" w:cs="Times New Roman"/>
                <w:sz w:val="18"/>
                <w:szCs w:val="18"/>
              </w:rPr>
              <w:t>周再注射</w:t>
            </w:r>
            <w:r>
              <w:rPr>
                <w:rFonts w:ascii="Times New Roman" w:hAnsi="Times New Roman" w:cs="Times New Roman"/>
                <w:sz w:val="18"/>
                <w:szCs w:val="18"/>
              </w:rPr>
              <w:t>1</w:t>
            </w:r>
            <w:r>
              <w:rPr>
                <w:rFonts w:ascii="Times New Roman" w:hAnsi="Times New Roman" w:cs="Times New Roman"/>
                <w:sz w:val="18"/>
                <w:szCs w:val="18"/>
              </w:rPr>
              <w:t>次。</w:t>
            </w:r>
            <w:proofErr w:type="gramStart"/>
            <w:r>
              <w:rPr>
                <w:rFonts w:ascii="Times New Roman" w:hAnsi="Times New Roman" w:cs="Times New Roman"/>
                <w:sz w:val="18"/>
                <w:szCs w:val="18"/>
              </w:rPr>
              <w:t>蜱</w:t>
            </w:r>
            <w:proofErr w:type="gramEnd"/>
            <w:r>
              <w:rPr>
                <w:rFonts w:ascii="Times New Roman" w:hAnsi="Times New Roman" w:cs="Times New Roman"/>
                <w:sz w:val="18"/>
                <w:szCs w:val="18"/>
              </w:rPr>
              <w:t>病治疗方法同</w:t>
            </w:r>
            <w:r>
              <w:rPr>
                <w:rFonts w:ascii="Times New Roman" w:hAnsi="Times New Roman" w:cs="Times New Roman"/>
                <w:sz w:val="18"/>
                <w:szCs w:val="18"/>
              </w:rPr>
              <w:t>“</w:t>
            </w:r>
            <w:r>
              <w:rPr>
                <w:rFonts w:ascii="Times New Roman" w:hAnsi="Times New Roman" w:cs="Times New Roman"/>
                <w:sz w:val="18"/>
                <w:szCs w:val="18"/>
              </w:rPr>
              <w:t>螨病</w:t>
            </w:r>
            <w:r>
              <w:rPr>
                <w:rFonts w:ascii="Times New Roman" w:hAnsi="Times New Roman" w:cs="Times New Roman"/>
                <w:sz w:val="18"/>
                <w:szCs w:val="18"/>
              </w:rPr>
              <w:t>”</w:t>
            </w:r>
            <w:r>
              <w:rPr>
                <w:rFonts w:ascii="Times New Roman" w:hAnsi="Times New Roman" w:cs="Times New Roman"/>
                <w:sz w:val="18"/>
                <w:szCs w:val="18"/>
              </w:rPr>
              <w:t>。</w:t>
            </w:r>
          </w:p>
          <w:p w:rsidR="00D76CA1" w:rsidRDefault="00A77506">
            <w:pPr>
              <w:jc w:val="left"/>
              <w:rPr>
                <w:rFonts w:ascii="Times New Roman" w:hAnsi="Times New Roman" w:cs="Times New Roman"/>
                <w:sz w:val="18"/>
                <w:szCs w:val="18"/>
              </w:rPr>
            </w:pPr>
            <w:r>
              <w:rPr>
                <w:rFonts w:ascii="Times New Roman" w:hAnsi="Times New Roman" w:cs="Times New Roman"/>
                <w:sz w:val="18"/>
                <w:szCs w:val="18"/>
              </w:rPr>
              <w:t>疥螨：</w:t>
            </w:r>
            <w:r>
              <w:rPr>
                <w:rFonts w:ascii="Times New Roman" w:hAnsi="Times New Roman" w:cs="Times New Roman"/>
                <w:sz w:val="18"/>
                <w:szCs w:val="18"/>
              </w:rPr>
              <w:t>1%</w:t>
            </w:r>
            <w:r>
              <w:rPr>
                <w:rFonts w:ascii="Times New Roman" w:hAnsi="Times New Roman" w:cs="Times New Roman"/>
                <w:sz w:val="18"/>
                <w:szCs w:val="18"/>
              </w:rPr>
              <w:t>伊维菌素（非</w:t>
            </w:r>
            <w:proofErr w:type="gramStart"/>
            <w:r>
              <w:rPr>
                <w:rFonts w:ascii="Times New Roman" w:hAnsi="Times New Roman" w:cs="Times New Roman"/>
                <w:sz w:val="18"/>
                <w:szCs w:val="18"/>
              </w:rPr>
              <w:t>泌</w:t>
            </w:r>
            <w:proofErr w:type="gramEnd"/>
            <w:r>
              <w:rPr>
                <w:rFonts w:ascii="Times New Roman" w:hAnsi="Times New Roman" w:cs="Times New Roman"/>
                <w:sz w:val="18"/>
                <w:szCs w:val="18"/>
              </w:rPr>
              <w:t>乳期）</w:t>
            </w:r>
          </w:p>
          <w:p w:rsidR="00D76CA1" w:rsidRDefault="00A77506">
            <w:pPr>
              <w:ind w:left="90" w:hangingChars="50" w:hanging="90"/>
              <w:jc w:val="left"/>
              <w:rPr>
                <w:rFonts w:ascii="Times New Roman" w:hAnsi="Times New Roman" w:cs="Times New Roman"/>
                <w:sz w:val="18"/>
                <w:szCs w:val="18"/>
              </w:rPr>
            </w:pPr>
            <w:r>
              <w:rPr>
                <w:rFonts w:ascii="Times New Roman" w:hAnsi="Times New Roman" w:cs="Times New Roman"/>
                <w:sz w:val="18"/>
                <w:szCs w:val="18"/>
              </w:rPr>
              <w:t>血吸虫：每千克体重</w:t>
            </w:r>
            <w:r>
              <w:rPr>
                <w:rFonts w:ascii="Times New Roman" w:hAnsi="Times New Roman" w:cs="Times New Roman"/>
                <w:sz w:val="18"/>
                <w:szCs w:val="18"/>
              </w:rPr>
              <w:t>50mg~75mg</w:t>
            </w:r>
            <w:proofErr w:type="gramStart"/>
            <w:r>
              <w:rPr>
                <w:rFonts w:ascii="Times New Roman" w:hAnsi="Times New Roman" w:cs="Times New Roman"/>
                <w:sz w:val="18"/>
                <w:szCs w:val="18"/>
              </w:rPr>
              <w:t>吡喹</w:t>
            </w:r>
            <w:proofErr w:type="gramEnd"/>
            <w:r>
              <w:rPr>
                <w:rFonts w:ascii="Times New Roman" w:hAnsi="Times New Roman" w:cs="Times New Roman"/>
                <w:sz w:val="18"/>
                <w:szCs w:val="18"/>
              </w:rPr>
              <w:t>酮</w:t>
            </w:r>
            <w:r>
              <w:rPr>
                <w:rFonts w:ascii="Times New Roman" w:hAnsi="Times New Roman" w:cs="Times New Roman"/>
                <w:sz w:val="18"/>
                <w:szCs w:val="18"/>
              </w:rPr>
              <w:t>/</w:t>
            </w:r>
            <w:r>
              <w:rPr>
                <w:rFonts w:ascii="Times New Roman" w:hAnsi="Times New Roman" w:cs="Times New Roman"/>
                <w:sz w:val="18"/>
                <w:szCs w:val="18"/>
              </w:rPr>
              <w:t>次</w:t>
            </w:r>
          </w:p>
        </w:tc>
        <w:tc>
          <w:tcPr>
            <w:tcW w:w="2181" w:type="dxa"/>
            <w:vAlign w:val="center"/>
          </w:tcPr>
          <w:p w:rsidR="00D76CA1" w:rsidRDefault="00A77506">
            <w:pPr>
              <w:rPr>
                <w:rFonts w:ascii="Times New Roman" w:hAnsi="Times New Roman" w:cs="Times New Roman"/>
                <w:sz w:val="18"/>
                <w:szCs w:val="18"/>
              </w:rPr>
            </w:pPr>
            <w:r>
              <w:rPr>
                <w:rFonts w:ascii="Times New Roman" w:hAnsi="Times New Roman" w:cs="Times New Roman"/>
                <w:sz w:val="18"/>
                <w:szCs w:val="18"/>
              </w:rPr>
              <w:lastRenderedPageBreak/>
              <w:t>定期修理牛圈，定期清除垃圾和灰尘，定期消毒，减少圈内</w:t>
            </w:r>
            <w:proofErr w:type="gramStart"/>
            <w:r>
              <w:rPr>
                <w:rFonts w:ascii="Times New Roman" w:hAnsi="Times New Roman" w:cs="Times New Roman"/>
                <w:sz w:val="18"/>
                <w:szCs w:val="18"/>
              </w:rPr>
              <w:t>蜱</w:t>
            </w:r>
            <w:proofErr w:type="gramEnd"/>
            <w:r>
              <w:rPr>
                <w:rFonts w:ascii="Times New Roman" w:hAnsi="Times New Roman" w:cs="Times New Roman"/>
                <w:sz w:val="18"/>
                <w:szCs w:val="18"/>
              </w:rPr>
              <w:t>的数量；牛舍</w:t>
            </w:r>
            <w:r>
              <w:rPr>
                <w:rFonts w:ascii="Times New Roman" w:hAnsi="Times New Roman" w:cs="Times New Roman"/>
                <w:sz w:val="18"/>
                <w:szCs w:val="18"/>
              </w:rPr>
              <w:lastRenderedPageBreak/>
              <w:t>要保持干燥清洁。每年春秋</w:t>
            </w:r>
            <w:proofErr w:type="gramStart"/>
            <w:r>
              <w:rPr>
                <w:rFonts w:ascii="Times New Roman" w:hAnsi="Times New Roman" w:cs="Times New Roman"/>
                <w:sz w:val="18"/>
                <w:szCs w:val="18"/>
              </w:rPr>
              <w:t>两季要对</w:t>
            </w:r>
            <w:proofErr w:type="gramEnd"/>
            <w:r>
              <w:rPr>
                <w:rFonts w:ascii="Times New Roman" w:hAnsi="Times New Roman" w:cs="Times New Roman"/>
                <w:sz w:val="18"/>
                <w:szCs w:val="18"/>
              </w:rPr>
              <w:t>牛只皮下注射伊维菌素类或阿维菌素类药物进行预防性驱虫，亦可选择上述药物进行药浴；新引进的</w:t>
            </w:r>
            <w:proofErr w:type="gramStart"/>
            <w:r>
              <w:rPr>
                <w:rFonts w:ascii="Times New Roman" w:hAnsi="Times New Roman" w:cs="Times New Roman"/>
                <w:sz w:val="18"/>
                <w:szCs w:val="18"/>
              </w:rPr>
              <w:t>牛只要</w:t>
            </w:r>
            <w:proofErr w:type="gramEnd"/>
            <w:r>
              <w:rPr>
                <w:rFonts w:ascii="Times New Roman" w:hAnsi="Times New Roman" w:cs="Times New Roman"/>
                <w:sz w:val="18"/>
                <w:szCs w:val="18"/>
              </w:rPr>
              <w:t>隔离观察</w:t>
            </w:r>
            <w:r>
              <w:rPr>
                <w:rFonts w:ascii="Times New Roman" w:hAnsi="Times New Roman" w:cs="Times New Roman"/>
                <w:sz w:val="18"/>
                <w:szCs w:val="18"/>
              </w:rPr>
              <w:t>2~3</w:t>
            </w:r>
            <w:r>
              <w:rPr>
                <w:rFonts w:ascii="Times New Roman" w:hAnsi="Times New Roman" w:cs="Times New Roman"/>
                <w:sz w:val="18"/>
                <w:szCs w:val="18"/>
              </w:rPr>
              <w:t>周，确定健康后再混群饲养。</w:t>
            </w:r>
          </w:p>
        </w:tc>
      </w:tr>
    </w:tbl>
    <w:p w:rsidR="00D76CA1" w:rsidRDefault="00D76CA1">
      <w:pPr>
        <w:rPr>
          <w:rFonts w:ascii="Times New Roman" w:hAnsi="Times New Roman" w:cs="Times New Roman"/>
        </w:rPr>
      </w:pPr>
    </w:p>
    <w:p w:rsidR="00D76CA1" w:rsidRDefault="00D76CA1">
      <w:pPr>
        <w:rPr>
          <w:rFonts w:ascii="Times New Roman" w:hAnsi="Times New Roman" w:cs="Times New Roman"/>
        </w:rPr>
      </w:pPr>
    </w:p>
    <w:p w:rsidR="00D76CA1" w:rsidRDefault="00A77506">
      <w:pPr>
        <w:widowControl/>
        <w:jc w:val="left"/>
        <w:rPr>
          <w:rFonts w:ascii="Times New Roman" w:hAnsi="Times New Roman" w:cs="Times New Roman"/>
        </w:rPr>
      </w:pPr>
      <w:r>
        <w:rPr>
          <w:rFonts w:ascii="Times New Roman" w:hAnsi="Times New Roman" w:cs="Times New Roman"/>
        </w:rPr>
        <w:br w:type="page"/>
      </w:r>
    </w:p>
    <w:p w:rsidR="00D76CA1" w:rsidRDefault="00A77506">
      <w:pPr>
        <w:widowControl/>
        <w:spacing w:line="400" w:lineRule="atLeast"/>
        <w:ind w:firstLineChars="200" w:firstLine="420"/>
        <w:contextualSpacing/>
        <w:jc w:val="center"/>
        <w:rPr>
          <w:rFonts w:ascii="Times New Roman" w:eastAsia="黑体" w:hAnsi="Times New Roman" w:cs="Times New Roman"/>
          <w:bCs/>
          <w:kern w:val="0"/>
          <w:szCs w:val="21"/>
        </w:rPr>
      </w:pPr>
      <w:r>
        <w:rPr>
          <w:rFonts w:ascii="Times New Roman" w:eastAsia="黑体" w:hAnsi="Times New Roman" w:cs="Times New Roman"/>
          <w:bCs/>
          <w:kern w:val="0"/>
          <w:szCs w:val="21"/>
        </w:rPr>
        <w:lastRenderedPageBreak/>
        <w:t>附</w:t>
      </w:r>
      <w:r>
        <w:rPr>
          <w:rFonts w:ascii="Times New Roman" w:eastAsia="黑体" w:hAnsi="Times New Roman" w:cs="Times New Roman"/>
          <w:bCs/>
          <w:kern w:val="0"/>
          <w:szCs w:val="21"/>
        </w:rPr>
        <w:t xml:space="preserve"> </w:t>
      </w:r>
      <w:r>
        <w:rPr>
          <w:rFonts w:ascii="Times New Roman" w:eastAsia="黑体" w:hAnsi="Times New Roman" w:cs="Times New Roman"/>
          <w:bCs/>
          <w:kern w:val="0"/>
          <w:szCs w:val="21"/>
        </w:rPr>
        <w:t>录</w:t>
      </w:r>
      <w:r>
        <w:rPr>
          <w:rFonts w:ascii="Times New Roman" w:eastAsia="黑体" w:hAnsi="Times New Roman" w:cs="Times New Roman"/>
          <w:bCs/>
          <w:kern w:val="0"/>
          <w:szCs w:val="21"/>
        </w:rPr>
        <w:t xml:space="preserve"> C</w:t>
      </w:r>
    </w:p>
    <w:p w:rsidR="00D76CA1" w:rsidRDefault="00A77506">
      <w:pPr>
        <w:spacing w:line="400" w:lineRule="atLeast"/>
        <w:ind w:firstLineChars="200" w:firstLine="420"/>
        <w:contextualSpacing/>
        <w:jc w:val="center"/>
        <w:rPr>
          <w:rFonts w:ascii="Times New Roman" w:eastAsia="黑体" w:hAnsi="Times New Roman" w:cs="Times New Roman"/>
          <w:szCs w:val="21"/>
        </w:rPr>
      </w:pPr>
      <w:r>
        <w:rPr>
          <w:rFonts w:ascii="Times New Roman" w:eastAsia="黑体" w:hAnsi="Times New Roman" w:cs="Times New Roman"/>
          <w:szCs w:val="21"/>
        </w:rPr>
        <w:t>（资料性附录</w:t>
      </w:r>
      <w:r>
        <w:rPr>
          <w:rFonts w:ascii="Times New Roman" w:eastAsia="黑体" w:hAnsi="Times New Roman" w:cs="Times New Roman"/>
          <w:szCs w:val="21"/>
        </w:rPr>
        <w:t>)</w:t>
      </w:r>
    </w:p>
    <w:p w:rsidR="00D76CA1" w:rsidRDefault="00D76CA1">
      <w:pPr>
        <w:spacing w:line="400" w:lineRule="atLeast"/>
        <w:ind w:firstLineChars="200" w:firstLine="420"/>
        <w:contextualSpacing/>
        <w:jc w:val="center"/>
        <w:rPr>
          <w:rFonts w:ascii="Times New Roman" w:eastAsia="黑体" w:hAnsi="Times New Roman" w:cs="Times New Roman"/>
          <w:bCs/>
          <w:kern w:val="0"/>
          <w:szCs w:val="21"/>
        </w:rPr>
      </w:pPr>
    </w:p>
    <w:p w:rsidR="00D76CA1" w:rsidRDefault="00A77506">
      <w:pPr>
        <w:jc w:val="center"/>
        <w:rPr>
          <w:rFonts w:ascii="Times New Roman" w:eastAsia="黑体" w:hAnsi="Times New Roman" w:cs="Times New Roman"/>
        </w:rPr>
      </w:pPr>
      <w:r>
        <w:rPr>
          <w:rFonts w:ascii="Times New Roman" w:eastAsia="黑体" w:hAnsi="Times New Roman" w:cs="Times New Roman" w:hint="eastAsia"/>
        </w:rPr>
        <w:t>南方草山草地</w:t>
      </w:r>
      <w:r>
        <w:rPr>
          <w:rFonts w:ascii="Times New Roman" w:eastAsia="黑体" w:hAnsi="Times New Roman" w:cs="Times New Roman" w:hint="eastAsia"/>
        </w:rPr>
        <w:t xml:space="preserve">  </w:t>
      </w:r>
      <w:r>
        <w:rPr>
          <w:rFonts w:ascii="Times New Roman" w:eastAsia="黑体" w:hAnsi="Times New Roman" w:cs="Times New Roman" w:hint="eastAsia"/>
        </w:rPr>
        <w:t>绿色食品</w:t>
      </w:r>
      <w:r>
        <w:rPr>
          <w:rFonts w:ascii="Times New Roman" w:eastAsia="黑体" w:hAnsi="Times New Roman" w:cs="Times New Roman"/>
        </w:rPr>
        <w:t>肉牛</w:t>
      </w:r>
      <w:r>
        <w:rPr>
          <w:rFonts w:ascii="Times New Roman" w:eastAsia="黑体" w:hAnsi="Times New Roman" w:cs="Times New Roman" w:hint="eastAsia"/>
        </w:rPr>
        <w:t>养殖推荐兽药使用方案</w:t>
      </w:r>
    </w:p>
    <w:p w:rsidR="00D76CA1" w:rsidRDefault="00D76CA1">
      <w:pPr>
        <w:jc w:val="center"/>
        <w:rPr>
          <w:rFonts w:ascii="Times New Roman" w:eastAsia="黑体" w:hAnsi="Times New Roman" w:cs="Times New Roman"/>
        </w:rPr>
      </w:pPr>
    </w:p>
    <w:tbl>
      <w:tblPr>
        <w:tblW w:w="9214" w:type="dxa"/>
        <w:tblInd w:w="-127" w:type="dxa"/>
        <w:tblCellMar>
          <w:left w:w="0" w:type="dxa"/>
          <w:right w:w="0" w:type="dxa"/>
        </w:tblCellMar>
        <w:tblLook w:val="04A0" w:firstRow="1" w:lastRow="0" w:firstColumn="1" w:lastColumn="0" w:noHBand="0" w:noVBand="1"/>
      </w:tblPr>
      <w:tblGrid>
        <w:gridCol w:w="600"/>
        <w:gridCol w:w="1589"/>
        <w:gridCol w:w="1186"/>
        <w:gridCol w:w="4847"/>
        <w:gridCol w:w="992"/>
      </w:tblGrid>
      <w:tr w:rsidR="00D76CA1">
        <w:trPr>
          <w:trHeight w:val="300"/>
        </w:trPr>
        <w:tc>
          <w:tcPr>
            <w:tcW w:w="60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D76CA1" w:rsidRDefault="00A77506">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kern w:val="0"/>
                <w:sz w:val="18"/>
                <w:szCs w:val="18"/>
              </w:rPr>
              <w:t>类别</w:t>
            </w:r>
          </w:p>
        </w:tc>
        <w:tc>
          <w:tcPr>
            <w:tcW w:w="1589" w:type="dxa"/>
            <w:tcBorders>
              <w:top w:val="single" w:sz="4" w:space="0" w:color="auto"/>
              <w:left w:val="nil"/>
              <w:bottom w:val="single" w:sz="4" w:space="0" w:color="auto"/>
              <w:right w:val="single" w:sz="4" w:space="0" w:color="auto"/>
            </w:tcBorders>
            <w:shd w:val="clear" w:color="auto" w:fill="auto"/>
            <w:noWrap/>
            <w:tcMar>
              <w:top w:w="15" w:type="dxa"/>
              <w:left w:w="15" w:type="dxa"/>
              <w:right w:w="15" w:type="dxa"/>
            </w:tcMar>
            <w:vAlign w:val="center"/>
          </w:tcPr>
          <w:p w:rsidR="00D76CA1" w:rsidRDefault="00A77506">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kern w:val="0"/>
                <w:sz w:val="18"/>
                <w:szCs w:val="18"/>
              </w:rPr>
              <w:t>药品名称</w:t>
            </w:r>
          </w:p>
        </w:tc>
        <w:tc>
          <w:tcPr>
            <w:tcW w:w="1186" w:type="dxa"/>
            <w:tcBorders>
              <w:top w:val="single" w:sz="4" w:space="0" w:color="auto"/>
              <w:left w:val="nil"/>
              <w:bottom w:val="single" w:sz="4" w:space="0" w:color="auto"/>
              <w:right w:val="single" w:sz="4" w:space="0" w:color="auto"/>
            </w:tcBorders>
            <w:shd w:val="clear" w:color="auto" w:fill="auto"/>
            <w:noWrap/>
            <w:tcMar>
              <w:top w:w="15" w:type="dxa"/>
              <w:left w:w="15" w:type="dxa"/>
              <w:right w:w="15" w:type="dxa"/>
            </w:tcMar>
            <w:vAlign w:val="center"/>
          </w:tcPr>
          <w:p w:rsidR="00D76CA1" w:rsidRDefault="00A77506">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kern w:val="0"/>
                <w:sz w:val="18"/>
                <w:szCs w:val="18"/>
              </w:rPr>
              <w:t>制剂</w:t>
            </w:r>
          </w:p>
        </w:tc>
        <w:tc>
          <w:tcPr>
            <w:tcW w:w="4847" w:type="dxa"/>
            <w:tcBorders>
              <w:top w:val="single" w:sz="4" w:space="0" w:color="auto"/>
              <w:left w:val="nil"/>
              <w:bottom w:val="single" w:sz="4" w:space="0" w:color="auto"/>
              <w:right w:val="single" w:sz="4" w:space="0" w:color="auto"/>
            </w:tcBorders>
            <w:shd w:val="clear" w:color="auto" w:fill="auto"/>
            <w:tcMar>
              <w:top w:w="15" w:type="dxa"/>
              <w:left w:w="15" w:type="dxa"/>
              <w:right w:w="15" w:type="dxa"/>
            </w:tcMar>
            <w:vAlign w:val="center"/>
          </w:tcPr>
          <w:p w:rsidR="00D76CA1" w:rsidRDefault="00A77506">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kern w:val="0"/>
                <w:sz w:val="18"/>
                <w:szCs w:val="18"/>
              </w:rPr>
              <w:t>用法与用量（用量以有效成分计）</w:t>
            </w:r>
          </w:p>
        </w:tc>
        <w:tc>
          <w:tcPr>
            <w:tcW w:w="992" w:type="dxa"/>
            <w:tcBorders>
              <w:top w:val="single" w:sz="4" w:space="0" w:color="auto"/>
              <w:left w:val="nil"/>
              <w:bottom w:val="single" w:sz="4" w:space="0" w:color="auto"/>
              <w:right w:val="single" w:sz="4" w:space="0" w:color="auto"/>
            </w:tcBorders>
            <w:shd w:val="clear" w:color="auto" w:fill="auto"/>
            <w:noWrap/>
            <w:tcMar>
              <w:top w:w="15" w:type="dxa"/>
              <w:left w:w="15" w:type="dxa"/>
              <w:right w:w="15" w:type="dxa"/>
            </w:tcMar>
            <w:vAlign w:val="center"/>
          </w:tcPr>
          <w:p w:rsidR="00D76CA1" w:rsidRDefault="00A77506">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kern w:val="0"/>
                <w:sz w:val="18"/>
                <w:szCs w:val="18"/>
              </w:rPr>
              <w:t>休药期</w:t>
            </w:r>
            <w:r>
              <w:rPr>
                <w:rFonts w:ascii="Times New Roman" w:eastAsia="宋体" w:hAnsi="Times New Roman" w:cs="Times New Roman"/>
                <w:kern w:val="0"/>
                <w:sz w:val="18"/>
                <w:szCs w:val="18"/>
              </w:rPr>
              <w:t>/</w:t>
            </w:r>
            <w:r>
              <w:rPr>
                <w:rFonts w:ascii="Times New Roman" w:eastAsia="宋体" w:hAnsi="Times New Roman" w:cs="Times New Roman"/>
                <w:kern w:val="0"/>
                <w:sz w:val="18"/>
                <w:szCs w:val="18"/>
              </w:rPr>
              <w:t>天</w:t>
            </w:r>
          </w:p>
        </w:tc>
      </w:tr>
      <w:tr w:rsidR="00D76CA1">
        <w:trPr>
          <w:trHeight w:val="495"/>
        </w:trPr>
        <w:tc>
          <w:tcPr>
            <w:tcW w:w="600"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right w:w="15" w:type="dxa"/>
            </w:tcMar>
            <w:textDirection w:val="tbRlV"/>
            <w:vAlign w:val="center"/>
          </w:tcPr>
          <w:p w:rsidR="00D76CA1" w:rsidRDefault="00A77506">
            <w:pPr>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抗寄生虫药</w:t>
            </w:r>
          </w:p>
        </w:tc>
        <w:tc>
          <w:tcPr>
            <w:tcW w:w="1589" w:type="dxa"/>
            <w:tcBorders>
              <w:top w:val="nil"/>
              <w:left w:val="nil"/>
              <w:bottom w:val="single" w:sz="4" w:space="0" w:color="auto"/>
              <w:right w:val="single" w:sz="4" w:space="0" w:color="auto"/>
            </w:tcBorders>
            <w:shd w:val="clear" w:color="auto" w:fill="auto"/>
            <w:noWrap/>
            <w:tcMar>
              <w:top w:w="15" w:type="dxa"/>
              <w:left w:w="15" w:type="dxa"/>
              <w:right w:w="15" w:type="dxa"/>
            </w:tcMar>
            <w:vAlign w:val="center"/>
          </w:tcPr>
          <w:p w:rsidR="00D76CA1" w:rsidRDefault="00A77506">
            <w:pPr>
              <w:widowControl/>
              <w:jc w:val="left"/>
              <w:textAlignment w:val="center"/>
              <w:rPr>
                <w:rFonts w:ascii="Times New Roman" w:eastAsia="宋体" w:hAnsi="Times New Roman" w:cs="Times New Roman"/>
                <w:sz w:val="18"/>
                <w:szCs w:val="18"/>
              </w:rPr>
            </w:pPr>
            <w:r>
              <w:rPr>
                <w:rStyle w:val="font91"/>
                <w:rFonts w:ascii="Times New Roman" w:hAnsi="Times New Roman" w:cs="Times New Roman" w:hint="default"/>
                <w:color w:val="auto"/>
                <w:sz w:val="18"/>
                <w:szCs w:val="18"/>
              </w:rPr>
              <w:t>青蒿</w:t>
            </w:r>
            <w:proofErr w:type="gramStart"/>
            <w:r>
              <w:rPr>
                <w:rStyle w:val="font91"/>
                <w:rFonts w:ascii="Times New Roman" w:hAnsi="Times New Roman" w:cs="Times New Roman" w:hint="default"/>
                <w:color w:val="auto"/>
                <w:sz w:val="18"/>
                <w:szCs w:val="18"/>
              </w:rPr>
              <w:t>琥</w:t>
            </w:r>
            <w:proofErr w:type="gramEnd"/>
            <w:r>
              <w:rPr>
                <w:rStyle w:val="font91"/>
                <w:rFonts w:ascii="Times New Roman" w:hAnsi="Times New Roman" w:cs="Times New Roman" w:hint="default"/>
                <w:color w:val="auto"/>
                <w:sz w:val="18"/>
                <w:szCs w:val="18"/>
              </w:rPr>
              <w:t>酯</w:t>
            </w:r>
          </w:p>
        </w:tc>
        <w:tc>
          <w:tcPr>
            <w:tcW w:w="1186" w:type="dxa"/>
            <w:tcBorders>
              <w:top w:val="nil"/>
              <w:left w:val="nil"/>
              <w:bottom w:val="single" w:sz="4" w:space="0" w:color="auto"/>
              <w:right w:val="single" w:sz="4" w:space="0" w:color="auto"/>
            </w:tcBorders>
            <w:shd w:val="clear" w:color="auto" w:fill="auto"/>
            <w:noWrap/>
            <w:tcMar>
              <w:top w:w="15" w:type="dxa"/>
              <w:left w:w="15" w:type="dxa"/>
              <w:right w:w="15" w:type="dxa"/>
            </w:tcMar>
            <w:vAlign w:val="center"/>
          </w:tcPr>
          <w:p w:rsidR="00D76CA1" w:rsidRDefault="00A77506">
            <w:pPr>
              <w:widowControl/>
              <w:jc w:val="left"/>
              <w:textAlignment w:val="center"/>
              <w:rPr>
                <w:rFonts w:ascii="Times New Roman" w:eastAsia="宋体" w:hAnsi="Times New Roman" w:cs="Times New Roman"/>
                <w:sz w:val="18"/>
                <w:szCs w:val="18"/>
              </w:rPr>
            </w:pPr>
            <w:r>
              <w:rPr>
                <w:rStyle w:val="font91"/>
                <w:rFonts w:ascii="Times New Roman" w:hAnsi="Times New Roman" w:cs="Times New Roman" w:hint="default"/>
                <w:color w:val="auto"/>
                <w:sz w:val="18"/>
                <w:szCs w:val="18"/>
              </w:rPr>
              <w:t>片剂</w:t>
            </w:r>
          </w:p>
        </w:tc>
        <w:tc>
          <w:tcPr>
            <w:tcW w:w="4847" w:type="dxa"/>
            <w:tcBorders>
              <w:top w:val="nil"/>
              <w:left w:val="nil"/>
              <w:bottom w:val="single" w:sz="4" w:space="0" w:color="auto"/>
              <w:right w:val="single" w:sz="4" w:space="0" w:color="auto"/>
            </w:tcBorders>
            <w:shd w:val="clear" w:color="auto" w:fill="auto"/>
            <w:tcMar>
              <w:top w:w="15" w:type="dxa"/>
              <w:left w:w="15" w:type="dxa"/>
              <w:right w:w="15" w:type="dxa"/>
            </w:tcMar>
            <w:vAlign w:val="center"/>
          </w:tcPr>
          <w:p w:rsidR="00D76CA1" w:rsidRDefault="00A77506">
            <w:pPr>
              <w:widowControl/>
              <w:jc w:val="left"/>
              <w:textAlignment w:val="center"/>
              <w:rPr>
                <w:rFonts w:ascii="Times New Roman" w:eastAsia="宋体" w:hAnsi="Times New Roman" w:cs="Times New Roman"/>
                <w:sz w:val="18"/>
                <w:szCs w:val="18"/>
              </w:rPr>
            </w:pPr>
            <w:r>
              <w:rPr>
                <w:rStyle w:val="font91"/>
                <w:rFonts w:ascii="Times New Roman" w:hAnsi="Times New Roman" w:cs="Times New Roman" w:hint="default"/>
                <w:color w:val="auto"/>
                <w:sz w:val="18"/>
                <w:szCs w:val="18"/>
              </w:rPr>
              <w:t>内服，一次量</w:t>
            </w:r>
            <w:r>
              <w:rPr>
                <w:rStyle w:val="font81"/>
                <w:rFonts w:eastAsia="宋体"/>
                <w:color w:val="auto"/>
                <w:sz w:val="18"/>
                <w:szCs w:val="18"/>
              </w:rPr>
              <w:t>5mg/kg</w:t>
            </w:r>
            <w:r>
              <w:rPr>
                <w:rStyle w:val="font91"/>
                <w:rFonts w:ascii="Times New Roman" w:hAnsi="Times New Roman" w:cs="Times New Roman" w:hint="default"/>
                <w:color w:val="auto"/>
                <w:sz w:val="18"/>
                <w:szCs w:val="18"/>
              </w:rPr>
              <w:t>体重，首次量加倍，</w:t>
            </w:r>
            <w:r>
              <w:rPr>
                <w:rStyle w:val="font81"/>
                <w:rFonts w:eastAsia="宋体"/>
                <w:color w:val="auto"/>
                <w:sz w:val="18"/>
                <w:szCs w:val="18"/>
              </w:rPr>
              <w:t>2</w:t>
            </w:r>
            <w:r>
              <w:rPr>
                <w:rStyle w:val="font91"/>
                <w:rFonts w:ascii="Times New Roman" w:hAnsi="Times New Roman" w:cs="Times New Roman" w:hint="default"/>
                <w:color w:val="auto"/>
                <w:sz w:val="18"/>
                <w:szCs w:val="18"/>
              </w:rPr>
              <w:t>次</w:t>
            </w:r>
            <w:r>
              <w:rPr>
                <w:rStyle w:val="font81"/>
                <w:rFonts w:eastAsia="宋体"/>
                <w:color w:val="auto"/>
                <w:sz w:val="18"/>
                <w:szCs w:val="18"/>
              </w:rPr>
              <w:t>/</w:t>
            </w:r>
            <w:r>
              <w:rPr>
                <w:rStyle w:val="font91"/>
                <w:rFonts w:ascii="Times New Roman" w:hAnsi="Times New Roman" w:cs="Times New Roman" w:hint="default"/>
                <w:color w:val="auto"/>
                <w:sz w:val="18"/>
                <w:szCs w:val="18"/>
              </w:rPr>
              <w:t>日，连用（</w:t>
            </w:r>
            <w:r>
              <w:rPr>
                <w:rStyle w:val="font81"/>
                <w:rFonts w:eastAsia="宋体"/>
                <w:color w:val="auto"/>
                <w:sz w:val="18"/>
                <w:szCs w:val="18"/>
              </w:rPr>
              <w:t>2~4</w:t>
            </w:r>
            <w:r>
              <w:rPr>
                <w:rStyle w:val="font91"/>
                <w:rFonts w:ascii="Times New Roman" w:hAnsi="Times New Roman" w:cs="Times New Roman" w:hint="default"/>
                <w:color w:val="auto"/>
                <w:sz w:val="18"/>
                <w:szCs w:val="18"/>
              </w:rPr>
              <w:t>）日</w:t>
            </w:r>
          </w:p>
        </w:tc>
        <w:tc>
          <w:tcPr>
            <w:tcW w:w="992" w:type="dxa"/>
            <w:tcBorders>
              <w:top w:val="nil"/>
              <w:left w:val="nil"/>
              <w:bottom w:val="single" w:sz="4" w:space="0" w:color="auto"/>
              <w:right w:val="single" w:sz="4" w:space="0" w:color="auto"/>
            </w:tcBorders>
            <w:shd w:val="clear" w:color="auto" w:fill="auto"/>
            <w:noWrap/>
            <w:tcMar>
              <w:top w:w="15" w:type="dxa"/>
              <w:left w:w="15" w:type="dxa"/>
              <w:right w:w="15" w:type="dxa"/>
            </w:tcMar>
            <w:vAlign w:val="center"/>
          </w:tcPr>
          <w:p w:rsidR="00D76CA1" w:rsidRDefault="00A77506">
            <w:pPr>
              <w:widowControl/>
              <w:jc w:val="center"/>
              <w:textAlignment w:val="center"/>
              <w:rPr>
                <w:rFonts w:ascii="Times New Roman" w:eastAsia="宋体" w:hAnsi="Times New Roman" w:cs="Times New Roman"/>
                <w:sz w:val="18"/>
                <w:szCs w:val="18"/>
              </w:rPr>
            </w:pPr>
            <w:r>
              <w:rPr>
                <w:rStyle w:val="font91"/>
                <w:rFonts w:ascii="Times New Roman" w:hAnsi="Times New Roman" w:cs="Times New Roman" w:hint="default"/>
                <w:color w:val="auto"/>
                <w:sz w:val="18"/>
                <w:szCs w:val="18"/>
              </w:rPr>
              <w:t>不少于</w:t>
            </w:r>
            <w:r>
              <w:rPr>
                <w:rStyle w:val="font81"/>
                <w:rFonts w:eastAsia="宋体"/>
                <w:color w:val="auto"/>
                <w:sz w:val="18"/>
                <w:szCs w:val="18"/>
              </w:rPr>
              <w:t>28</w:t>
            </w:r>
            <w:r>
              <w:rPr>
                <w:rStyle w:val="font91"/>
                <w:rFonts w:ascii="Times New Roman" w:hAnsi="Times New Roman" w:cs="Times New Roman" w:hint="default"/>
                <w:color w:val="auto"/>
                <w:sz w:val="18"/>
                <w:szCs w:val="18"/>
              </w:rPr>
              <w:t>天</w:t>
            </w:r>
          </w:p>
        </w:tc>
      </w:tr>
      <w:tr w:rsidR="00D76CA1">
        <w:trPr>
          <w:trHeight w:val="402"/>
        </w:trPr>
        <w:tc>
          <w:tcPr>
            <w:tcW w:w="600" w:type="dxa"/>
            <w:vMerge/>
            <w:tcBorders>
              <w:top w:val="nil"/>
              <w:left w:val="single" w:sz="4" w:space="0" w:color="auto"/>
              <w:bottom w:val="single" w:sz="4" w:space="0" w:color="000000"/>
              <w:right w:val="single" w:sz="4" w:space="0" w:color="auto"/>
            </w:tcBorders>
            <w:shd w:val="clear" w:color="auto" w:fill="auto"/>
            <w:noWrap/>
            <w:tcMar>
              <w:top w:w="15" w:type="dxa"/>
              <w:left w:w="15" w:type="dxa"/>
              <w:right w:w="15" w:type="dxa"/>
            </w:tcMar>
            <w:textDirection w:val="tbRlV"/>
            <w:vAlign w:val="center"/>
          </w:tcPr>
          <w:p w:rsidR="00D76CA1" w:rsidRDefault="00D76CA1">
            <w:pPr>
              <w:jc w:val="center"/>
              <w:rPr>
                <w:rFonts w:ascii="Times New Roman" w:eastAsia="宋体" w:hAnsi="Times New Roman" w:cs="Times New Roman"/>
                <w:sz w:val="18"/>
                <w:szCs w:val="18"/>
              </w:rPr>
            </w:pPr>
          </w:p>
        </w:tc>
        <w:tc>
          <w:tcPr>
            <w:tcW w:w="1589" w:type="dxa"/>
            <w:tcBorders>
              <w:top w:val="nil"/>
              <w:left w:val="nil"/>
              <w:bottom w:val="single" w:sz="4" w:space="0" w:color="auto"/>
              <w:right w:val="single" w:sz="4" w:space="0" w:color="auto"/>
            </w:tcBorders>
            <w:shd w:val="clear" w:color="auto" w:fill="auto"/>
            <w:noWrap/>
            <w:tcMar>
              <w:top w:w="15" w:type="dxa"/>
              <w:left w:w="15" w:type="dxa"/>
              <w:right w:w="15" w:type="dxa"/>
            </w:tcMar>
            <w:vAlign w:val="center"/>
          </w:tcPr>
          <w:p w:rsidR="00D76CA1" w:rsidRDefault="00A77506">
            <w:pPr>
              <w:widowControl/>
              <w:jc w:val="left"/>
              <w:textAlignment w:val="center"/>
              <w:rPr>
                <w:rFonts w:ascii="Times New Roman" w:eastAsia="宋体" w:hAnsi="Times New Roman" w:cs="Times New Roman"/>
                <w:sz w:val="18"/>
                <w:szCs w:val="18"/>
              </w:rPr>
            </w:pPr>
            <w:r>
              <w:rPr>
                <w:rStyle w:val="font91"/>
                <w:rFonts w:ascii="Times New Roman" w:hAnsi="Times New Roman" w:cs="Times New Roman" w:hint="default"/>
                <w:color w:val="auto"/>
                <w:sz w:val="18"/>
                <w:szCs w:val="18"/>
              </w:rPr>
              <w:t>溴</w:t>
            </w:r>
            <w:proofErr w:type="gramStart"/>
            <w:r>
              <w:rPr>
                <w:rStyle w:val="font91"/>
                <w:rFonts w:ascii="Times New Roman" w:hAnsi="Times New Roman" w:cs="Times New Roman" w:hint="default"/>
                <w:color w:val="auto"/>
                <w:sz w:val="18"/>
                <w:szCs w:val="18"/>
              </w:rPr>
              <w:t>酚</w:t>
            </w:r>
            <w:proofErr w:type="gramEnd"/>
            <w:r>
              <w:rPr>
                <w:rStyle w:val="font91"/>
                <w:rFonts w:ascii="Times New Roman" w:hAnsi="Times New Roman" w:cs="Times New Roman" w:hint="default"/>
                <w:color w:val="auto"/>
                <w:sz w:val="18"/>
                <w:szCs w:val="18"/>
              </w:rPr>
              <w:t>磷</w:t>
            </w:r>
          </w:p>
        </w:tc>
        <w:tc>
          <w:tcPr>
            <w:tcW w:w="1186" w:type="dxa"/>
            <w:tcBorders>
              <w:top w:val="nil"/>
              <w:left w:val="nil"/>
              <w:bottom w:val="single" w:sz="4" w:space="0" w:color="auto"/>
              <w:right w:val="single" w:sz="4" w:space="0" w:color="auto"/>
            </w:tcBorders>
            <w:shd w:val="clear" w:color="auto" w:fill="auto"/>
            <w:noWrap/>
            <w:tcMar>
              <w:top w:w="15" w:type="dxa"/>
              <w:left w:w="15" w:type="dxa"/>
              <w:right w:w="15" w:type="dxa"/>
            </w:tcMar>
            <w:vAlign w:val="center"/>
          </w:tcPr>
          <w:p w:rsidR="00D76CA1" w:rsidRDefault="00A77506">
            <w:pPr>
              <w:widowControl/>
              <w:jc w:val="left"/>
              <w:textAlignment w:val="center"/>
              <w:rPr>
                <w:rFonts w:ascii="Times New Roman" w:eastAsia="宋体" w:hAnsi="Times New Roman" w:cs="Times New Roman"/>
                <w:sz w:val="18"/>
                <w:szCs w:val="18"/>
              </w:rPr>
            </w:pPr>
            <w:r>
              <w:rPr>
                <w:rStyle w:val="font91"/>
                <w:rFonts w:ascii="Times New Roman" w:hAnsi="Times New Roman" w:cs="Times New Roman" w:hint="default"/>
                <w:color w:val="auto"/>
                <w:sz w:val="18"/>
                <w:szCs w:val="18"/>
              </w:rPr>
              <w:t>片剂、粉剂</w:t>
            </w:r>
          </w:p>
        </w:tc>
        <w:tc>
          <w:tcPr>
            <w:tcW w:w="4847" w:type="dxa"/>
            <w:tcBorders>
              <w:top w:val="nil"/>
              <w:left w:val="nil"/>
              <w:bottom w:val="single" w:sz="4" w:space="0" w:color="auto"/>
              <w:right w:val="single" w:sz="4" w:space="0" w:color="auto"/>
            </w:tcBorders>
            <w:shd w:val="clear" w:color="auto" w:fill="auto"/>
            <w:noWrap/>
            <w:tcMar>
              <w:top w:w="15" w:type="dxa"/>
              <w:left w:w="15" w:type="dxa"/>
              <w:right w:w="15" w:type="dxa"/>
            </w:tcMar>
            <w:vAlign w:val="center"/>
          </w:tcPr>
          <w:p w:rsidR="00D76CA1" w:rsidRDefault="00A77506">
            <w:pPr>
              <w:widowControl/>
              <w:jc w:val="left"/>
              <w:textAlignment w:val="center"/>
              <w:rPr>
                <w:rFonts w:ascii="Times New Roman" w:eastAsia="宋体" w:hAnsi="Times New Roman" w:cs="Times New Roman"/>
                <w:sz w:val="18"/>
                <w:szCs w:val="18"/>
              </w:rPr>
            </w:pPr>
            <w:r>
              <w:rPr>
                <w:rStyle w:val="font91"/>
                <w:rFonts w:ascii="Times New Roman" w:hAnsi="Times New Roman" w:cs="Times New Roman" w:hint="default"/>
                <w:color w:val="auto"/>
                <w:sz w:val="18"/>
                <w:szCs w:val="18"/>
              </w:rPr>
              <w:t>内服，一次量</w:t>
            </w:r>
            <w:r>
              <w:rPr>
                <w:rStyle w:val="font81"/>
                <w:rFonts w:eastAsia="宋体"/>
                <w:color w:val="auto"/>
                <w:sz w:val="18"/>
                <w:szCs w:val="18"/>
              </w:rPr>
              <w:t>12mg/kg</w:t>
            </w:r>
            <w:r>
              <w:rPr>
                <w:rStyle w:val="font91"/>
                <w:rFonts w:ascii="Times New Roman" w:hAnsi="Times New Roman" w:cs="Times New Roman" w:hint="default"/>
                <w:color w:val="auto"/>
                <w:sz w:val="18"/>
                <w:szCs w:val="18"/>
              </w:rPr>
              <w:t>体重</w:t>
            </w:r>
          </w:p>
        </w:tc>
        <w:tc>
          <w:tcPr>
            <w:tcW w:w="992" w:type="dxa"/>
            <w:tcBorders>
              <w:top w:val="nil"/>
              <w:left w:val="nil"/>
              <w:bottom w:val="single" w:sz="4" w:space="0" w:color="auto"/>
              <w:right w:val="single" w:sz="4" w:space="0" w:color="auto"/>
            </w:tcBorders>
            <w:shd w:val="clear" w:color="auto" w:fill="auto"/>
            <w:noWrap/>
            <w:tcMar>
              <w:top w:w="15" w:type="dxa"/>
              <w:left w:w="15" w:type="dxa"/>
              <w:right w:w="15" w:type="dxa"/>
            </w:tcMar>
            <w:vAlign w:val="center"/>
          </w:tcPr>
          <w:p w:rsidR="00D76CA1" w:rsidRDefault="00A77506">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kern w:val="0"/>
                <w:sz w:val="18"/>
                <w:szCs w:val="18"/>
              </w:rPr>
              <w:t>21</w:t>
            </w:r>
          </w:p>
        </w:tc>
      </w:tr>
      <w:tr w:rsidR="00D76CA1">
        <w:trPr>
          <w:trHeight w:val="402"/>
        </w:trPr>
        <w:tc>
          <w:tcPr>
            <w:tcW w:w="600" w:type="dxa"/>
            <w:vMerge/>
            <w:tcBorders>
              <w:top w:val="nil"/>
              <w:left w:val="single" w:sz="4" w:space="0" w:color="auto"/>
              <w:bottom w:val="single" w:sz="4" w:space="0" w:color="000000"/>
              <w:right w:val="single" w:sz="4" w:space="0" w:color="auto"/>
            </w:tcBorders>
            <w:shd w:val="clear" w:color="auto" w:fill="auto"/>
            <w:noWrap/>
            <w:tcMar>
              <w:top w:w="15" w:type="dxa"/>
              <w:left w:w="15" w:type="dxa"/>
              <w:right w:w="15" w:type="dxa"/>
            </w:tcMar>
            <w:textDirection w:val="tbRlV"/>
            <w:vAlign w:val="center"/>
          </w:tcPr>
          <w:p w:rsidR="00D76CA1" w:rsidRDefault="00D76CA1">
            <w:pPr>
              <w:jc w:val="center"/>
              <w:rPr>
                <w:rFonts w:ascii="Times New Roman" w:eastAsia="宋体" w:hAnsi="Times New Roman" w:cs="Times New Roman"/>
                <w:sz w:val="18"/>
                <w:szCs w:val="18"/>
              </w:rPr>
            </w:pPr>
          </w:p>
        </w:tc>
        <w:tc>
          <w:tcPr>
            <w:tcW w:w="1589"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right w:w="15" w:type="dxa"/>
            </w:tcMar>
            <w:vAlign w:val="center"/>
          </w:tcPr>
          <w:p w:rsidR="00D76CA1" w:rsidRDefault="00A77506">
            <w:pPr>
              <w:widowControl/>
              <w:jc w:val="left"/>
              <w:textAlignment w:val="center"/>
              <w:rPr>
                <w:rFonts w:ascii="Times New Roman" w:eastAsia="宋体" w:hAnsi="Times New Roman" w:cs="Times New Roman"/>
                <w:sz w:val="18"/>
                <w:szCs w:val="18"/>
              </w:rPr>
            </w:pPr>
            <w:r>
              <w:rPr>
                <w:rStyle w:val="font91"/>
                <w:rFonts w:ascii="Times New Roman" w:hAnsi="Times New Roman" w:cs="Times New Roman" w:hint="default"/>
                <w:color w:val="auto"/>
                <w:sz w:val="18"/>
                <w:szCs w:val="18"/>
              </w:rPr>
              <w:t>氯</w:t>
            </w:r>
            <w:proofErr w:type="gramStart"/>
            <w:r>
              <w:rPr>
                <w:rStyle w:val="font91"/>
                <w:rFonts w:ascii="Times New Roman" w:hAnsi="Times New Roman" w:cs="Times New Roman" w:hint="default"/>
                <w:color w:val="auto"/>
                <w:sz w:val="18"/>
                <w:szCs w:val="18"/>
              </w:rPr>
              <w:t>氰碘柳胺钠</w:t>
            </w:r>
            <w:proofErr w:type="gramEnd"/>
          </w:p>
        </w:tc>
        <w:tc>
          <w:tcPr>
            <w:tcW w:w="1186" w:type="dxa"/>
            <w:tcBorders>
              <w:top w:val="nil"/>
              <w:left w:val="nil"/>
              <w:bottom w:val="single" w:sz="4" w:space="0" w:color="auto"/>
              <w:right w:val="single" w:sz="4" w:space="0" w:color="auto"/>
            </w:tcBorders>
            <w:shd w:val="clear" w:color="auto" w:fill="auto"/>
            <w:noWrap/>
            <w:tcMar>
              <w:top w:w="15" w:type="dxa"/>
              <w:left w:w="15" w:type="dxa"/>
              <w:right w:w="15" w:type="dxa"/>
            </w:tcMar>
            <w:vAlign w:val="center"/>
          </w:tcPr>
          <w:p w:rsidR="00D76CA1" w:rsidRDefault="00A77506">
            <w:pPr>
              <w:widowControl/>
              <w:jc w:val="left"/>
              <w:textAlignment w:val="center"/>
              <w:rPr>
                <w:rFonts w:ascii="Times New Roman" w:eastAsia="宋体" w:hAnsi="Times New Roman" w:cs="Times New Roman"/>
                <w:sz w:val="18"/>
                <w:szCs w:val="18"/>
              </w:rPr>
            </w:pPr>
            <w:r>
              <w:rPr>
                <w:rStyle w:val="font91"/>
                <w:rFonts w:ascii="Times New Roman" w:hAnsi="Times New Roman" w:cs="Times New Roman" w:hint="default"/>
                <w:color w:val="auto"/>
                <w:sz w:val="18"/>
                <w:szCs w:val="18"/>
              </w:rPr>
              <w:t>片剂、混悬液</w:t>
            </w:r>
          </w:p>
        </w:tc>
        <w:tc>
          <w:tcPr>
            <w:tcW w:w="4847" w:type="dxa"/>
            <w:tcBorders>
              <w:top w:val="nil"/>
              <w:left w:val="nil"/>
              <w:bottom w:val="single" w:sz="4" w:space="0" w:color="auto"/>
              <w:right w:val="single" w:sz="4" w:space="0" w:color="auto"/>
            </w:tcBorders>
            <w:shd w:val="clear" w:color="auto" w:fill="auto"/>
            <w:noWrap/>
            <w:tcMar>
              <w:top w:w="15" w:type="dxa"/>
              <w:left w:w="15" w:type="dxa"/>
              <w:right w:w="15" w:type="dxa"/>
            </w:tcMar>
            <w:vAlign w:val="center"/>
          </w:tcPr>
          <w:p w:rsidR="00D76CA1" w:rsidRDefault="00A77506">
            <w:pPr>
              <w:widowControl/>
              <w:jc w:val="left"/>
              <w:textAlignment w:val="center"/>
              <w:rPr>
                <w:rFonts w:ascii="Times New Roman" w:eastAsia="宋体" w:hAnsi="Times New Roman" w:cs="Times New Roman"/>
                <w:sz w:val="18"/>
                <w:szCs w:val="18"/>
              </w:rPr>
            </w:pPr>
            <w:r>
              <w:rPr>
                <w:rStyle w:val="font91"/>
                <w:rFonts w:ascii="Times New Roman" w:hAnsi="Times New Roman" w:cs="Times New Roman" w:hint="default"/>
                <w:color w:val="auto"/>
                <w:sz w:val="18"/>
                <w:szCs w:val="18"/>
              </w:rPr>
              <w:t>内服，一次量</w:t>
            </w:r>
            <w:r>
              <w:rPr>
                <w:rStyle w:val="font81"/>
                <w:rFonts w:eastAsia="宋体"/>
                <w:color w:val="auto"/>
                <w:sz w:val="18"/>
                <w:szCs w:val="18"/>
              </w:rPr>
              <w:t>5mg/kg</w:t>
            </w:r>
            <w:r>
              <w:rPr>
                <w:rStyle w:val="font91"/>
                <w:rFonts w:ascii="Times New Roman" w:hAnsi="Times New Roman" w:cs="Times New Roman" w:hint="default"/>
                <w:color w:val="auto"/>
                <w:sz w:val="18"/>
                <w:szCs w:val="18"/>
              </w:rPr>
              <w:t>体重</w:t>
            </w:r>
          </w:p>
        </w:tc>
        <w:tc>
          <w:tcPr>
            <w:tcW w:w="992" w:type="dxa"/>
            <w:tcBorders>
              <w:top w:val="nil"/>
              <w:left w:val="nil"/>
              <w:bottom w:val="single" w:sz="4" w:space="0" w:color="auto"/>
              <w:right w:val="single" w:sz="4" w:space="0" w:color="auto"/>
            </w:tcBorders>
            <w:shd w:val="clear" w:color="auto" w:fill="auto"/>
            <w:noWrap/>
            <w:tcMar>
              <w:top w:w="15" w:type="dxa"/>
              <w:left w:w="15" w:type="dxa"/>
              <w:right w:w="15" w:type="dxa"/>
            </w:tcMar>
            <w:vAlign w:val="center"/>
          </w:tcPr>
          <w:p w:rsidR="00D76CA1" w:rsidRDefault="00D76CA1">
            <w:pPr>
              <w:widowControl/>
              <w:jc w:val="center"/>
              <w:textAlignment w:val="center"/>
              <w:rPr>
                <w:rFonts w:ascii="Times New Roman" w:eastAsia="宋体" w:hAnsi="Times New Roman" w:cs="Times New Roman"/>
                <w:sz w:val="18"/>
                <w:szCs w:val="18"/>
              </w:rPr>
            </w:pPr>
          </w:p>
        </w:tc>
      </w:tr>
      <w:tr w:rsidR="00D76CA1">
        <w:trPr>
          <w:trHeight w:val="402"/>
        </w:trPr>
        <w:tc>
          <w:tcPr>
            <w:tcW w:w="600" w:type="dxa"/>
            <w:vMerge/>
            <w:tcBorders>
              <w:top w:val="nil"/>
              <w:left w:val="single" w:sz="4" w:space="0" w:color="auto"/>
              <w:bottom w:val="single" w:sz="4" w:space="0" w:color="000000"/>
              <w:right w:val="single" w:sz="4" w:space="0" w:color="auto"/>
            </w:tcBorders>
            <w:shd w:val="clear" w:color="auto" w:fill="auto"/>
            <w:noWrap/>
            <w:tcMar>
              <w:top w:w="15" w:type="dxa"/>
              <w:left w:w="15" w:type="dxa"/>
              <w:right w:w="15" w:type="dxa"/>
            </w:tcMar>
            <w:textDirection w:val="tbRlV"/>
            <w:vAlign w:val="center"/>
          </w:tcPr>
          <w:p w:rsidR="00D76CA1" w:rsidRDefault="00D76CA1">
            <w:pPr>
              <w:jc w:val="center"/>
              <w:rPr>
                <w:rFonts w:ascii="Times New Roman" w:eastAsia="宋体" w:hAnsi="Times New Roman" w:cs="Times New Roman"/>
                <w:sz w:val="18"/>
                <w:szCs w:val="18"/>
              </w:rPr>
            </w:pPr>
          </w:p>
        </w:tc>
        <w:tc>
          <w:tcPr>
            <w:tcW w:w="1589" w:type="dxa"/>
            <w:vMerge/>
            <w:tcBorders>
              <w:top w:val="nil"/>
              <w:left w:val="single" w:sz="4" w:space="0" w:color="auto"/>
              <w:bottom w:val="single" w:sz="4" w:space="0" w:color="000000"/>
              <w:right w:val="single" w:sz="4" w:space="0" w:color="auto"/>
            </w:tcBorders>
            <w:shd w:val="clear" w:color="auto" w:fill="auto"/>
            <w:noWrap/>
            <w:tcMar>
              <w:top w:w="15" w:type="dxa"/>
              <w:left w:w="15" w:type="dxa"/>
              <w:right w:w="15" w:type="dxa"/>
            </w:tcMar>
            <w:vAlign w:val="center"/>
          </w:tcPr>
          <w:p w:rsidR="00D76CA1" w:rsidRDefault="00D76CA1">
            <w:pPr>
              <w:jc w:val="left"/>
              <w:rPr>
                <w:rFonts w:ascii="Times New Roman" w:eastAsia="宋体" w:hAnsi="Times New Roman" w:cs="Times New Roman"/>
                <w:sz w:val="18"/>
                <w:szCs w:val="18"/>
              </w:rPr>
            </w:pPr>
          </w:p>
        </w:tc>
        <w:tc>
          <w:tcPr>
            <w:tcW w:w="1186" w:type="dxa"/>
            <w:tcBorders>
              <w:top w:val="nil"/>
              <w:left w:val="nil"/>
              <w:bottom w:val="single" w:sz="4" w:space="0" w:color="auto"/>
              <w:right w:val="single" w:sz="4" w:space="0" w:color="auto"/>
            </w:tcBorders>
            <w:shd w:val="clear" w:color="auto" w:fill="auto"/>
            <w:noWrap/>
            <w:tcMar>
              <w:top w:w="15" w:type="dxa"/>
              <w:left w:w="15" w:type="dxa"/>
              <w:right w:w="15" w:type="dxa"/>
            </w:tcMar>
            <w:vAlign w:val="center"/>
          </w:tcPr>
          <w:p w:rsidR="00D76CA1" w:rsidRDefault="00A77506">
            <w:pPr>
              <w:widowControl/>
              <w:jc w:val="left"/>
              <w:textAlignment w:val="center"/>
              <w:rPr>
                <w:rFonts w:ascii="Times New Roman" w:eastAsia="宋体" w:hAnsi="Times New Roman" w:cs="Times New Roman"/>
                <w:sz w:val="18"/>
                <w:szCs w:val="18"/>
              </w:rPr>
            </w:pPr>
            <w:r>
              <w:rPr>
                <w:rStyle w:val="font91"/>
                <w:rFonts w:ascii="Times New Roman" w:hAnsi="Times New Roman" w:cs="Times New Roman" w:hint="default"/>
                <w:color w:val="auto"/>
                <w:sz w:val="18"/>
                <w:szCs w:val="18"/>
              </w:rPr>
              <w:t>注射液</w:t>
            </w:r>
          </w:p>
        </w:tc>
        <w:tc>
          <w:tcPr>
            <w:tcW w:w="4847" w:type="dxa"/>
            <w:tcBorders>
              <w:top w:val="nil"/>
              <w:left w:val="nil"/>
              <w:bottom w:val="single" w:sz="4" w:space="0" w:color="auto"/>
              <w:right w:val="single" w:sz="4" w:space="0" w:color="auto"/>
            </w:tcBorders>
            <w:shd w:val="clear" w:color="auto" w:fill="auto"/>
            <w:noWrap/>
            <w:tcMar>
              <w:top w:w="15" w:type="dxa"/>
              <w:left w:w="15" w:type="dxa"/>
              <w:right w:w="15" w:type="dxa"/>
            </w:tcMar>
            <w:vAlign w:val="center"/>
          </w:tcPr>
          <w:p w:rsidR="00D76CA1" w:rsidRDefault="00A77506">
            <w:pPr>
              <w:widowControl/>
              <w:jc w:val="left"/>
              <w:textAlignment w:val="center"/>
              <w:rPr>
                <w:rFonts w:ascii="Times New Roman" w:eastAsia="宋体" w:hAnsi="Times New Roman" w:cs="Times New Roman"/>
                <w:sz w:val="18"/>
                <w:szCs w:val="18"/>
              </w:rPr>
            </w:pPr>
            <w:r>
              <w:rPr>
                <w:rStyle w:val="font91"/>
                <w:rFonts w:ascii="Times New Roman" w:hAnsi="Times New Roman" w:cs="Times New Roman" w:hint="default"/>
                <w:color w:val="auto"/>
                <w:sz w:val="18"/>
                <w:szCs w:val="18"/>
              </w:rPr>
              <w:t>皮下或肌肉注射，一次量（</w:t>
            </w:r>
            <w:r>
              <w:rPr>
                <w:rStyle w:val="font81"/>
                <w:rFonts w:eastAsia="宋体"/>
                <w:color w:val="auto"/>
                <w:sz w:val="18"/>
                <w:szCs w:val="18"/>
              </w:rPr>
              <w:t>2.5~5</w:t>
            </w:r>
            <w:r>
              <w:rPr>
                <w:rStyle w:val="font91"/>
                <w:rFonts w:ascii="Times New Roman" w:hAnsi="Times New Roman" w:cs="Times New Roman" w:hint="default"/>
                <w:color w:val="auto"/>
                <w:sz w:val="18"/>
                <w:szCs w:val="18"/>
              </w:rPr>
              <w:t>）</w:t>
            </w:r>
            <w:r>
              <w:rPr>
                <w:rStyle w:val="font81"/>
                <w:rFonts w:eastAsia="宋体"/>
                <w:color w:val="auto"/>
                <w:sz w:val="18"/>
                <w:szCs w:val="18"/>
              </w:rPr>
              <w:t>mg/kg</w:t>
            </w:r>
            <w:r>
              <w:rPr>
                <w:rStyle w:val="font91"/>
                <w:rFonts w:ascii="Times New Roman" w:hAnsi="Times New Roman" w:cs="Times New Roman" w:hint="default"/>
                <w:color w:val="auto"/>
                <w:sz w:val="18"/>
                <w:szCs w:val="18"/>
              </w:rPr>
              <w:t>体重</w:t>
            </w:r>
          </w:p>
        </w:tc>
        <w:tc>
          <w:tcPr>
            <w:tcW w:w="992" w:type="dxa"/>
            <w:tcBorders>
              <w:top w:val="nil"/>
              <w:left w:val="nil"/>
              <w:bottom w:val="single" w:sz="4" w:space="0" w:color="auto"/>
              <w:right w:val="single" w:sz="4" w:space="0" w:color="auto"/>
            </w:tcBorders>
            <w:shd w:val="clear" w:color="auto" w:fill="auto"/>
            <w:noWrap/>
            <w:tcMar>
              <w:top w:w="15" w:type="dxa"/>
              <w:left w:w="15" w:type="dxa"/>
              <w:right w:w="15" w:type="dxa"/>
            </w:tcMar>
            <w:vAlign w:val="center"/>
          </w:tcPr>
          <w:p w:rsidR="00D76CA1" w:rsidRDefault="00A77506">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kern w:val="0"/>
                <w:sz w:val="18"/>
                <w:szCs w:val="18"/>
              </w:rPr>
              <w:t>28</w:t>
            </w:r>
          </w:p>
        </w:tc>
      </w:tr>
      <w:tr w:rsidR="00D76CA1">
        <w:trPr>
          <w:trHeight w:val="402"/>
        </w:trPr>
        <w:tc>
          <w:tcPr>
            <w:tcW w:w="600" w:type="dxa"/>
            <w:vMerge/>
            <w:tcBorders>
              <w:top w:val="nil"/>
              <w:left w:val="single" w:sz="4" w:space="0" w:color="auto"/>
              <w:bottom w:val="single" w:sz="4" w:space="0" w:color="000000"/>
              <w:right w:val="single" w:sz="4" w:space="0" w:color="auto"/>
            </w:tcBorders>
            <w:shd w:val="clear" w:color="auto" w:fill="auto"/>
            <w:noWrap/>
            <w:tcMar>
              <w:top w:w="15" w:type="dxa"/>
              <w:left w:w="15" w:type="dxa"/>
              <w:right w:w="15" w:type="dxa"/>
            </w:tcMar>
            <w:textDirection w:val="tbRlV"/>
            <w:vAlign w:val="center"/>
          </w:tcPr>
          <w:p w:rsidR="00D76CA1" w:rsidRDefault="00D76CA1">
            <w:pPr>
              <w:jc w:val="center"/>
              <w:rPr>
                <w:rFonts w:ascii="Times New Roman" w:eastAsia="宋体" w:hAnsi="Times New Roman" w:cs="Times New Roman"/>
                <w:sz w:val="18"/>
                <w:szCs w:val="18"/>
              </w:rPr>
            </w:pPr>
          </w:p>
        </w:tc>
        <w:tc>
          <w:tcPr>
            <w:tcW w:w="1589" w:type="dxa"/>
            <w:tcBorders>
              <w:top w:val="nil"/>
              <w:left w:val="nil"/>
              <w:bottom w:val="single" w:sz="4" w:space="0" w:color="auto"/>
              <w:right w:val="single" w:sz="4" w:space="0" w:color="auto"/>
            </w:tcBorders>
            <w:shd w:val="clear" w:color="auto" w:fill="auto"/>
            <w:noWrap/>
            <w:tcMar>
              <w:top w:w="15" w:type="dxa"/>
              <w:left w:w="15" w:type="dxa"/>
              <w:right w:w="15" w:type="dxa"/>
            </w:tcMar>
            <w:vAlign w:val="center"/>
          </w:tcPr>
          <w:p w:rsidR="00D76CA1" w:rsidRDefault="00A77506">
            <w:pPr>
              <w:widowControl/>
              <w:jc w:val="left"/>
              <w:textAlignment w:val="center"/>
              <w:rPr>
                <w:rFonts w:ascii="Times New Roman" w:eastAsia="宋体" w:hAnsi="Times New Roman" w:cs="Times New Roman"/>
                <w:sz w:val="18"/>
                <w:szCs w:val="18"/>
              </w:rPr>
            </w:pPr>
            <w:r>
              <w:rPr>
                <w:rStyle w:val="font91"/>
                <w:rFonts w:ascii="Times New Roman" w:hAnsi="Times New Roman" w:cs="Times New Roman" w:hint="default"/>
                <w:color w:val="auto"/>
                <w:sz w:val="18"/>
                <w:szCs w:val="18"/>
              </w:rPr>
              <w:t>氰戊菊酯</w:t>
            </w:r>
          </w:p>
        </w:tc>
        <w:tc>
          <w:tcPr>
            <w:tcW w:w="1186" w:type="dxa"/>
            <w:tcBorders>
              <w:top w:val="nil"/>
              <w:left w:val="nil"/>
              <w:bottom w:val="single" w:sz="4" w:space="0" w:color="auto"/>
              <w:right w:val="single" w:sz="4" w:space="0" w:color="auto"/>
            </w:tcBorders>
            <w:shd w:val="clear" w:color="auto" w:fill="auto"/>
            <w:noWrap/>
            <w:tcMar>
              <w:top w:w="15" w:type="dxa"/>
              <w:left w:w="15" w:type="dxa"/>
              <w:right w:w="15" w:type="dxa"/>
            </w:tcMar>
            <w:vAlign w:val="center"/>
          </w:tcPr>
          <w:p w:rsidR="00D76CA1" w:rsidRDefault="00A77506">
            <w:pPr>
              <w:widowControl/>
              <w:jc w:val="left"/>
              <w:textAlignment w:val="center"/>
              <w:rPr>
                <w:rFonts w:ascii="Times New Roman" w:eastAsia="宋体" w:hAnsi="Times New Roman" w:cs="Times New Roman"/>
                <w:sz w:val="18"/>
                <w:szCs w:val="18"/>
              </w:rPr>
            </w:pPr>
            <w:r>
              <w:rPr>
                <w:rStyle w:val="font91"/>
                <w:rFonts w:ascii="Times New Roman" w:hAnsi="Times New Roman" w:cs="Times New Roman" w:hint="default"/>
                <w:color w:val="auto"/>
                <w:sz w:val="18"/>
                <w:szCs w:val="18"/>
              </w:rPr>
              <w:t>溶液</w:t>
            </w:r>
          </w:p>
        </w:tc>
        <w:tc>
          <w:tcPr>
            <w:tcW w:w="4847" w:type="dxa"/>
            <w:tcBorders>
              <w:top w:val="nil"/>
              <w:left w:val="nil"/>
              <w:bottom w:val="single" w:sz="4" w:space="0" w:color="auto"/>
              <w:right w:val="single" w:sz="4" w:space="0" w:color="auto"/>
            </w:tcBorders>
            <w:shd w:val="clear" w:color="auto" w:fill="auto"/>
            <w:noWrap/>
            <w:tcMar>
              <w:top w:w="15" w:type="dxa"/>
              <w:left w:w="15" w:type="dxa"/>
              <w:right w:w="15" w:type="dxa"/>
            </w:tcMar>
            <w:vAlign w:val="center"/>
          </w:tcPr>
          <w:p w:rsidR="00D76CA1" w:rsidRDefault="00A77506">
            <w:pPr>
              <w:widowControl/>
              <w:jc w:val="left"/>
              <w:textAlignment w:val="center"/>
              <w:rPr>
                <w:rFonts w:ascii="Times New Roman" w:eastAsia="宋体" w:hAnsi="Times New Roman" w:cs="Times New Roman"/>
                <w:sz w:val="18"/>
                <w:szCs w:val="18"/>
              </w:rPr>
            </w:pPr>
            <w:r>
              <w:rPr>
                <w:rStyle w:val="font91"/>
                <w:rFonts w:ascii="Times New Roman" w:hAnsi="Times New Roman" w:cs="Times New Roman" w:hint="default"/>
                <w:color w:val="auto"/>
                <w:sz w:val="18"/>
                <w:szCs w:val="18"/>
              </w:rPr>
              <w:t>喷雾，配成</w:t>
            </w:r>
            <w:r>
              <w:rPr>
                <w:rStyle w:val="font81"/>
                <w:rFonts w:eastAsia="宋体"/>
                <w:color w:val="auto"/>
                <w:sz w:val="18"/>
                <w:szCs w:val="18"/>
              </w:rPr>
              <w:t>0.05%~0.1%</w:t>
            </w:r>
            <w:r>
              <w:rPr>
                <w:rStyle w:val="font91"/>
                <w:rFonts w:ascii="Times New Roman" w:hAnsi="Times New Roman" w:cs="Times New Roman" w:hint="default"/>
                <w:color w:val="auto"/>
                <w:sz w:val="18"/>
                <w:szCs w:val="18"/>
              </w:rPr>
              <w:t>的溶液</w:t>
            </w:r>
          </w:p>
        </w:tc>
        <w:tc>
          <w:tcPr>
            <w:tcW w:w="992" w:type="dxa"/>
            <w:tcBorders>
              <w:top w:val="nil"/>
              <w:left w:val="nil"/>
              <w:bottom w:val="single" w:sz="4" w:space="0" w:color="auto"/>
              <w:right w:val="single" w:sz="4" w:space="0" w:color="auto"/>
            </w:tcBorders>
            <w:shd w:val="clear" w:color="auto" w:fill="auto"/>
            <w:noWrap/>
            <w:tcMar>
              <w:top w:w="15" w:type="dxa"/>
              <w:left w:w="15" w:type="dxa"/>
              <w:right w:w="15" w:type="dxa"/>
            </w:tcMar>
            <w:vAlign w:val="center"/>
          </w:tcPr>
          <w:p w:rsidR="00D76CA1" w:rsidRDefault="00A77506">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kern w:val="0"/>
                <w:sz w:val="18"/>
                <w:szCs w:val="18"/>
              </w:rPr>
              <w:t>1</w:t>
            </w:r>
          </w:p>
        </w:tc>
      </w:tr>
      <w:tr w:rsidR="00D76CA1">
        <w:trPr>
          <w:trHeight w:val="402"/>
        </w:trPr>
        <w:tc>
          <w:tcPr>
            <w:tcW w:w="600" w:type="dxa"/>
            <w:vMerge/>
            <w:tcBorders>
              <w:top w:val="nil"/>
              <w:left w:val="single" w:sz="4" w:space="0" w:color="auto"/>
              <w:bottom w:val="single" w:sz="4" w:space="0" w:color="000000"/>
              <w:right w:val="single" w:sz="4" w:space="0" w:color="auto"/>
            </w:tcBorders>
            <w:shd w:val="clear" w:color="auto" w:fill="auto"/>
            <w:noWrap/>
            <w:tcMar>
              <w:top w:w="15" w:type="dxa"/>
              <w:left w:w="15" w:type="dxa"/>
              <w:right w:w="15" w:type="dxa"/>
            </w:tcMar>
            <w:textDirection w:val="tbRlV"/>
            <w:vAlign w:val="center"/>
          </w:tcPr>
          <w:p w:rsidR="00D76CA1" w:rsidRDefault="00D76CA1">
            <w:pPr>
              <w:jc w:val="center"/>
              <w:rPr>
                <w:rFonts w:ascii="Times New Roman" w:eastAsia="宋体" w:hAnsi="Times New Roman" w:cs="Times New Roman"/>
                <w:sz w:val="18"/>
                <w:szCs w:val="18"/>
              </w:rPr>
            </w:pPr>
          </w:p>
        </w:tc>
        <w:tc>
          <w:tcPr>
            <w:tcW w:w="1589"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right w:w="15" w:type="dxa"/>
            </w:tcMar>
            <w:vAlign w:val="center"/>
          </w:tcPr>
          <w:p w:rsidR="00D76CA1" w:rsidRDefault="00A77506">
            <w:pPr>
              <w:widowControl/>
              <w:jc w:val="left"/>
              <w:textAlignment w:val="center"/>
              <w:rPr>
                <w:rFonts w:ascii="Times New Roman" w:eastAsia="宋体" w:hAnsi="Times New Roman" w:cs="Times New Roman"/>
                <w:sz w:val="18"/>
                <w:szCs w:val="18"/>
              </w:rPr>
            </w:pPr>
            <w:r>
              <w:rPr>
                <w:rStyle w:val="font91"/>
                <w:rFonts w:ascii="Times New Roman" w:hAnsi="Times New Roman" w:cs="Times New Roman" w:hint="default"/>
                <w:color w:val="auto"/>
                <w:sz w:val="18"/>
                <w:szCs w:val="18"/>
              </w:rPr>
              <w:t>盐酸左旋咪唑</w:t>
            </w:r>
          </w:p>
        </w:tc>
        <w:tc>
          <w:tcPr>
            <w:tcW w:w="1186" w:type="dxa"/>
            <w:tcBorders>
              <w:top w:val="nil"/>
              <w:left w:val="nil"/>
              <w:bottom w:val="single" w:sz="4" w:space="0" w:color="auto"/>
              <w:right w:val="single" w:sz="4" w:space="0" w:color="auto"/>
            </w:tcBorders>
            <w:shd w:val="clear" w:color="auto" w:fill="auto"/>
            <w:noWrap/>
            <w:tcMar>
              <w:top w:w="15" w:type="dxa"/>
              <w:left w:w="15" w:type="dxa"/>
              <w:right w:w="15" w:type="dxa"/>
            </w:tcMar>
            <w:vAlign w:val="center"/>
          </w:tcPr>
          <w:p w:rsidR="00D76CA1" w:rsidRDefault="00A77506">
            <w:pPr>
              <w:widowControl/>
              <w:jc w:val="left"/>
              <w:textAlignment w:val="center"/>
              <w:rPr>
                <w:rFonts w:ascii="Times New Roman" w:eastAsia="宋体" w:hAnsi="Times New Roman" w:cs="Times New Roman"/>
                <w:sz w:val="18"/>
                <w:szCs w:val="18"/>
              </w:rPr>
            </w:pPr>
            <w:r>
              <w:rPr>
                <w:rStyle w:val="font91"/>
                <w:rFonts w:ascii="Times New Roman" w:hAnsi="Times New Roman" w:cs="Times New Roman" w:hint="default"/>
                <w:color w:val="auto"/>
                <w:sz w:val="18"/>
                <w:szCs w:val="18"/>
              </w:rPr>
              <w:t>片剂</w:t>
            </w:r>
          </w:p>
        </w:tc>
        <w:tc>
          <w:tcPr>
            <w:tcW w:w="4847" w:type="dxa"/>
            <w:tcBorders>
              <w:top w:val="nil"/>
              <w:left w:val="nil"/>
              <w:bottom w:val="single" w:sz="4" w:space="0" w:color="auto"/>
              <w:right w:val="single" w:sz="4" w:space="0" w:color="auto"/>
            </w:tcBorders>
            <w:shd w:val="clear" w:color="auto" w:fill="auto"/>
            <w:noWrap/>
            <w:tcMar>
              <w:top w:w="15" w:type="dxa"/>
              <w:left w:w="15" w:type="dxa"/>
              <w:right w:w="15" w:type="dxa"/>
            </w:tcMar>
            <w:vAlign w:val="center"/>
          </w:tcPr>
          <w:p w:rsidR="00D76CA1" w:rsidRDefault="00A77506">
            <w:pPr>
              <w:widowControl/>
              <w:jc w:val="left"/>
              <w:textAlignment w:val="center"/>
              <w:rPr>
                <w:rFonts w:ascii="Times New Roman" w:eastAsia="宋体" w:hAnsi="Times New Roman" w:cs="Times New Roman"/>
                <w:sz w:val="18"/>
                <w:szCs w:val="18"/>
              </w:rPr>
            </w:pPr>
            <w:r>
              <w:rPr>
                <w:rStyle w:val="font91"/>
                <w:rFonts w:ascii="Times New Roman" w:hAnsi="Times New Roman" w:cs="Times New Roman" w:hint="default"/>
                <w:color w:val="auto"/>
                <w:sz w:val="18"/>
                <w:szCs w:val="18"/>
              </w:rPr>
              <w:t>内服，一次量</w:t>
            </w:r>
            <w:r>
              <w:rPr>
                <w:rStyle w:val="font81"/>
                <w:rFonts w:eastAsia="宋体"/>
                <w:color w:val="auto"/>
                <w:sz w:val="18"/>
                <w:szCs w:val="18"/>
              </w:rPr>
              <w:t>7.5mg/kg</w:t>
            </w:r>
            <w:r>
              <w:rPr>
                <w:rStyle w:val="font91"/>
                <w:rFonts w:ascii="Times New Roman" w:hAnsi="Times New Roman" w:cs="Times New Roman" w:hint="default"/>
                <w:color w:val="auto"/>
                <w:sz w:val="18"/>
                <w:szCs w:val="18"/>
              </w:rPr>
              <w:t>体重</w:t>
            </w:r>
          </w:p>
        </w:tc>
        <w:tc>
          <w:tcPr>
            <w:tcW w:w="992" w:type="dxa"/>
            <w:tcBorders>
              <w:top w:val="nil"/>
              <w:left w:val="nil"/>
              <w:bottom w:val="single" w:sz="4" w:space="0" w:color="auto"/>
              <w:right w:val="single" w:sz="4" w:space="0" w:color="auto"/>
            </w:tcBorders>
            <w:shd w:val="clear" w:color="auto" w:fill="auto"/>
            <w:noWrap/>
            <w:tcMar>
              <w:top w:w="15" w:type="dxa"/>
              <w:left w:w="15" w:type="dxa"/>
              <w:right w:w="15" w:type="dxa"/>
            </w:tcMar>
            <w:vAlign w:val="center"/>
          </w:tcPr>
          <w:p w:rsidR="00D76CA1" w:rsidRDefault="00A77506">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kern w:val="0"/>
                <w:sz w:val="18"/>
                <w:szCs w:val="18"/>
              </w:rPr>
              <w:t>2</w:t>
            </w:r>
          </w:p>
        </w:tc>
      </w:tr>
      <w:tr w:rsidR="00D76CA1">
        <w:trPr>
          <w:trHeight w:val="402"/>
        </w:trPr>
        <w:tc>
          <w:tcPr>
            <w:tcW w:w="600" w:type="dxa"/>
            <w:vMerge/>
            <w:tcBorders>
              <w:top w:val="nil"/>
              <w:left w:val="single" w:sz="4" w:space="0" w:color="auto"/>
              <w:bottom w:val="single" w:sz="4" w:space="0" w:color="000000"/>
              <w:right w:val="single" w:sz="4" w:space="0" w:color="auto"/>
            </w:tcBorders>
            <w:shd w:val="clear" w:color="auto" w:fill="auto"/>
            <w:noWrap/>
            <w:tcMar>
              <w:top w:w="15" w:type="dxa"/>
              <w:left w:w="15" w:type="dxa"/>
              <w:right w:w="15" w:type="dxa"/>
            </w:tcMar>
            <w:textDirection w:val="tbRlV"/>
            <w:vAlign w:val="center"/>
          </w:tcPr>
          <w:p w:rsidR="00D76CA1" w:rsidRDefault="00D76CA1">
            <w:pPr>
              <w:jc w:val="center"/>
              <w:rPr>
                <w:rFonts w:ascii="Times New Roman" w:eastAsia="宋体" w:hAnsi="Times New Roman" w:cs="Times New Roman"/>
                <w:sz w:val="18"/>
                <w:szCs w:val="18"/>
              </w:rPr>
            </w:pPr>
          </w:p>
        </w:tc>
        <w:tc>
          <w:tcPr>
            <w:tcW w:w="1589" w:type="dxa"/>
            <w:vMerge/>
            <w:tcBorders>
              <w:top w:val="nil"/>
              <w:left w:val="single" w:sz="4" w:space="0" w:color="auto"/>
              <w:bottom w:val="single" w:sz="4" w:space="0" w:color="000000"/>
              <w:right w:val="single" w:sz="4" w:space="0" w:color="auto"/>
            </w:tcBorders>
            <w:shd w:val="clear" w:color="auto" w:fill="auto"/>
            <w:noWrap/>
            <w:tcMar>
              <w:top w:w="15" w:type="dxa"/>
              <w:left w:w="15" w:type="dxa"/>
              <w:right w:w="15" w:type="dxa"/>
            </w:tcMar>
            <w:vAlign w:val="center"/>
          </w:tcPr>
          <w:p w:rsidR="00D76CA1" w:rsidRDefault="00D76CA1">
            <w:pPr>
              <w:jc w:val="left"/>
              <w:rPr>
                <w:rFonts w:ascii="Times New Roman" w:eastAsia="宋体" w:hAnsi="Times New Roman" w:cs="Times New Roman"/>
                <w:sz w:val="18"/>
                <w:szCs w:val="18"/>
              </w:rPr>
            </w:pPr>
          </w:p>
        </w:tc>
        <w:tc>
          <w:tcPr>
            <w:tcW w:w="1186" w:type="dxa"/>
            <w:tcBorders>
              <w:top w:val="nil"/>
              <w:left w:val="nil"/>
              <w:bottom w:val="single" w:sz="4" w:space="0" w:color="auto"/>
              <w:right w:val="single" w:sz="4" w:space="0" w:color="auto"/>
            </w:tcBorders>
            <w:shd w:val="clear" w:color="auto" w:fill="auto"/>
            <w:noWrap/>
            <w:tcMar>
              <w:top w:w="15" w:type="dxa"/>
              <w:left w:w="15" w:type="dxa"/>
              <w:right w:w="15" w:type="dxa"/>
            </w:tcMar>
            <w:vAlign w:val="center"/>
          </w:tcPr>
          <w:p w:rsidR="00D76CA1" w:rsidRDefault="00A77506">
            <w:pPr>
              <w:widowControl/>
              <w:jc w:val="left"/>
              <w:textAlignment w:val="center"/>
              <w:rPr>
                <w:rFonts w:ascii="Times New Roman" w:eastAsia="宋体" w:hAnsi="Times New Roman" w:cs="Times New Roman"/>
                <w:sz w:val="18"/>
                <w:szCs w:val="18"/>
              </w:rPr>
            </w:pPr>
            <w:r>
              <w:rPr>
                <w:rStyle w:val="font91"/>
                <w:rFonts w:ascii="Times New Roman" w:hAnsi="Times New Roman" w:cs="Times New Roman" w:hint="default"/>
                <w:color w:val="auto"/>
                <w:sz w:val="18"/>
                <w:szCs w:val="18"/>
              </w:rPr>
              <w:t>注射液</w:t>
            </w:r>
          </w:p>
        </w:tc>
        <w:tc>
          <w:tcPr>
            <w:tcW w:w="4847" w:type="dxa"/>
            <w:tcBorders>
              <w:top w:val="nil"/>
              <w:left w:val="nil"/>
              <w:bottom w:val="single" w:sz="4" w:space="0" w:color="auto"/>
              <w:right w:val="single" w:sz="4" w:space="0" w:color="auto"/>
            </w:tcBorders>
            <w:shd w:val="clear" w:color="auto" w:fill="auto"/>
            <w:noWrap/>
            <w:tcMar>
              <w:top w:w="15" w:type="dxa"/>
              <w:left w:w="15" w:type="dxa"/>
              <w:right w:w="15" w:type="dxa"/>
            </w:tcMar>
            <w:vAlign w:val="center"/>
          </w:tcPr>
          <w:p w:rsidR="00D76CA1" w:rsidRDefault="00A77506">
            <w:pPr>
              <w:widowControl/>
              <w:jc w:val="left"/>
              <w:textAlignment w:val="center"/>
              <w:rPr>
                <w:rFonts w:ascii="Times New Roman" w:eastAsia="宋体" w:hAnsi="Times New Roman" w:cs="Times New Roman"/>
                <w:sz w:val="18"/>
                <w:szCs w:val="18"/>
              </w:rPr>
            </w:pPr>
            <w:r>
              <w:rPr>
                <w:rStyle w:val="font91"/>
                <w:rFonts w:ascii="Times New Roman" w:hAnsi="Times New Roman" w:cs="Times New Roman" w:hint="default"/>
                <w:color w:val="auto"/>
                <w:sz w:val="18"/>
                <w:szCs w:val="18"/>
              </w:rPr>
              <w:t>皮下、肌内注射，一次量</w:t>
            </w:r>
            <w:r>
              <w:rPr>
                <w:rStyle w:val="font81"/>
                <w:rFonts w:eastAsia="宋体"/>
                <w:color w:val="auto"/>
                <w:sz w:val="18"/>
                <w:szCs w:val="18"/>
              </w:rPr>
              <w:t>7.5mg/kg</w:t>
            </w:r>
            <w:r>
              <w:rPr>
                <w:rStyle w:val="font91"/>
                <w:rFonts w:ascii="Times New Roman" w:hAnsi="Times New Roman" w:cs="Times New Roman" w:hint="default"/>
                <w:color w:val="auto"/>
                <w:sz w:val="18"/>
                <w:szCs w:val="18"/>
              </w:rPr>
              <w:t>体重</w:t>
            </w:r>
          </w:p>
        </w:tc>
        <w:tc>
          <w:tcPr>
            <w:tcW w:w="992" w:type="dxa"/>
            <w:tcBorders>
              <w:top w:val="nil"/>
              <w:left w:val="nil"/>
              <w:bottom w:val="single" w:sz="4" w:space="0" w:color="auto"/>
              <w:right w:val="single" w:sz="4" w:space="0" w:color="auto"/>
            </w:tcBorders>
            <w:shd w:val="clear" w:color="auto" w:fill="auto"/>
            <w:noWrap/>
            <w:tcMar>
              <w:top w:w="15" w:type="dxa"/>
              <w:left w:w="15" w:type="dxa"/>
              <w:right w:w="15" w:type="dxa"/>
            </w:tcMar>
            <w:vAlign w:val="center"/>
          </w:tcPr>
          <w:p w:rsidR="00D76CA1" w:rsidRDefault="00A77506">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kern w:val="0"/>
                <w:sz w:val="18"/>
                <w:szCs w:val="18"/>
              </w:rPr>
              <w:t>14</w:t>
            </w:r>
          </w:p>
        </w:tc>
      </w:tr>
      <w:tr w:rsidR="00D76CA1">
        <w:trPr>
          <w:trHeight w:val="402"/>
        </w:trPr>
        <w:tc>
          <w:tcPr>
            <w:tcW w:w="600" w:type="dxa"/>
            <w:vMerge/>
            <w:tcBorders>
              <w:top w:val="nil"/>
              <w:left w:val="single" w:sz="4" w:space="0" w:color="auto"/>
              <w:bottom w:val="single" w:sz="4" w:space="0" w:color="000000"/>
              <w:right w:val="single" w:sz="4" w:space="0" w:color="auto"/>
            </w:tcBorders>
            <w:shd w:val="clear" w:color="auto" w:fill="auto"/>
            <w:noWrap/>
            <w:tcMar>
              <w:top w:w="15" w:type="dxa"/>
              <w:left w:w="15" w:type="dxa"/>
              <w:right w:w="15" w:type="dxa"/>
            </w:tcMar>
            <w:textDirection w:val="tbRlV"/>
            <w:vAlign w:val="center"/>
          </w:tcPr>
          <w:p w:rsidR="00D76CA1" w:rsidRDefault="00D76CA1">
            <w:pPr>
              <w:jc w:val="center"/>
              <w:rPr>
                <w:rFonts w:ascii="Times New Roman" w:eastAsia="宋体" w:hAnsi="Times New Roman" w:cs="Times New Roman"/>
                <w:sz w:val="18"/>
                <w:szCs w:val="18"/>
              </w:rPr>
            </w:pPr>
          </w:p>
        </w:tc>
        <w:tc>
          <w:tcPr>
            <w:tcW w:w="1589" w:type="dxa"/>
            <w:tcBorders>
              <w:top w:val="nil"/>
              <w:left w:val="nil"/>
              <w:bottom w:val="single" w:sz="4" w:space="0" w:color="auto"/>
              <w:right w:val="single" w:sz="4" w:space="0" w:color="auto"/>
            </w:tcBorders>
            <w:shd w:val="clear" w:color="auto" w:fill="auto"/>
            <w:noWrap/>
            <w:tcMar>
              <w:top w:w="15" w:type="dxa"/>
              <w:left w:w="15" w:type="dxa"/>
              <w:right w:w="15" w:type="dxa"/>
            </w:tcMar>
            <w:vAlign w:val="center"/>
          </w:tcPr>
          <w:p w:rsidR="00D76CA1" w:rsidRDefault="00A77506">
            <w:pPr>
              <w:widowControl/>
              <w:jc w:val="left"/>
              <w:textAlignment w:val="center"/>
              <w:rPr>
                <w:rFonts w:ascii="Times New Roman" w:eastAsia="宋体" w:hAnsi="Times New Roman" w:cs="Times New Roman"/>
                <w:sz w:val="18"/>
                <w:szCs w:val="18"/>
              </w:rPr>
            </w:pPr>
            <w:proofErr w:type="gramStart"/>
            <w:r>
              <w:rPr>
                <w:rStyle w:val="font91"/>
                <w:rFonts w:ascii="Times New Roman" w:hAnsi="Times New Roman" w:cs="Times New Roman" w:hint="default"/>
                <w:color w:val="auto"/>
                <w:sz w:val="18"/>
                <w:szCs w:val="18"/>
              </w:rPr>
              <w:t>碘醚柳胺</w:t>
            </w:r>
            <w:proofErr w:type="gramEnd"/>
          </w:p>
        </w:tc>
        <w:tc>
          <w:tcPr>
            <w:tcW w:w="1186" w:type="dxa"/>
            <w:tcBorders>
              <w:top w:val="nil"/>
              <w:left w:val="nil"/>
              <w:bottom w:val="single" w:sz="4" w:space="0" w:color="auto"/>
              <w:right w:val="single" w:sz="4" w:space="0" w:color="auto"/>
            </w:tcBorders>
            <w:shd w:val="clear" w:color="auto" w:fill="auto"/>
            <w:noWrap/>
            <w:tcMar>
              <w:top w:w="15" w:type="dxa"/>
              <w:left w:w="15" w:type="dxa"/>
              <w:right w:w="15" w:type="dxa"/>
            </w:tcMar>
            <w:vAlign w:val="center"/>
          </w:tcPr>
          <w:p w:rsidR="00D76CA1" w:rsidRDefault="00A77506">
            <w:pPr>
              <w:widowControl/>
              <w:jc w:val="left"/>
              <w:textAlignment w:val="center"/>
              <w:rPr>
                <w:rFonts w:ascii="Times New Roman" w:eastAsia="宋体" w:hAnsi="Times New Roman" w:cs="Times New Roman"/>
                <w:sz w:val="18"/>
                <w:szCs w:val="18"/>
              </w:rPr>
            </w:pPr>
            <w:r>
              <w:rPr>
                <w:rStyle w:val="font91"/>
                <w:rFonts w:ascii="Times New Roman" w:hAnsi="Times New Roman" w:cs="Times New Roman" w:hint="default"/>
                <w:color w:val="auto"/>
                <w:sz w:val="18"/>
                <w:szCs w:val="18"/>
              </w:rPr>
              <w:t>混悬液</w:t>
            </w:r>
          </w:p>
        </w:tc>
        <w:tc>
          <w:tcPr>
            <w:tcW w:w="4847" w:type="dxa"/>
            <w:tcBorders>
              <w:top w:val="nil"/>
              <w:left w:val="nil"/>
              <w:bottom w:val="single" w:sz="4" w:space="0" w:color="auto"/>
              <w:right w:val="single" w:sz="4" w:space="0" w:color="auto"/>
            </w:tcBorders>
            <w:shd w:val="clear" w:color="auto" w:fill="auto"/>
            <w:noWrap/>
            <w:tcMar>
              <w:top w:w="15" w:type="dxa"/>
              <w:left w:w="15" w:type="dxa"/>
              <w:right w:w="15" w:type="dxa"/>
            </w:tcMar>
            <w:vAlign w:val="center"/>
          </w:tcPr>
          <w:p w:rsidR="00D76CA1" w:rsidRDefault="00A77506">
            <w:pPr>
              <w:widowControl/>
              <w:jc w:val="left"/>
              <w:textAlignment w:val="center"/>
              <w:rPr>
                <w:rFonts w:ascii="Times New Roman" w:eastAsia="宋体" w:hAnsi="Times New Roman" w:cs="Times New Roman"/>
                <w:sz w:val="18"/>
                <w:szCs w:val="18"/>
              </w:rPr>
            </w:pPr>
            <w:r>
              <w:rPr>
                <w:rStyle w:val="font91"/>
                <w:rFonts w:ascii="Times New Roman" w:hAnsi="Times New Roman" w:cs="Times New Roman" w:hint="default"/>
                <w:color w:val="auto"/>
                <w:sz w:val="18"/>
                <w:szCs w:val="18"/>
              </w:rPr>
              <w:t>内服，一次量（</w:t>
            </w:r>
            <w:r>
              <w:rPr>
                <w:rStyle w:val="font81"/>
                <w:rFonts w:eastAsia="宋体"/>
                <w:color w:val="auto"/>
                <w:sz w:val="18"/>
                <w:szCs w:val="18"/>
              </w:rPr>
              <w:t>7~12</w:t>
            </w:r>
            <w:r>
              <w:rPr>
                <w:rStyle w:val="font91"/>
                <w:rFonts w:ascii="Times New Roman" w:hAnsi="Times New Roman" w:cs="Times New Roman" w:hint="default"/>
                <w:color w:val="auto"/>
                <w:sz w:val="18"/>
                <w:szCs w:val="18"/>
              </w:rPr>
              <w:t>）</w:t>
            </w:r>
            <w:r>
              <w:rPr>
                <w:rStyle w:val="font81"/>
                <w:rFonts w:eastAsia="宋体"/>
                <w:color w:val="auto"/>
                <w:sz w:val="18"/>
                <w:szCs w:val="18"/>
              </w:rPr>
              <w:t>mg/kg</w:t>
            </w:r>
            <w:r>
              <w:rPr>
                <w:rStyle w:val="font91"/>
                <w:rFonts w:ascii="Times New Roman" w:hAnsi="Times New Roman" w:cs="Times New Roman" w:hint="default"/>
                <w:color w:val="auto"/>
                <w:sz w:val="18"/>
                <w:szCs w:val="18"/>
              </w:rPr>
              <w:t>体重</w:t>
            </w:r>
          </w:p>
        </w:tc>
        <w:tc>
          <w:tcPr>
            <w:tcW w:w="992" w:type="dxa"/>
            <w:tcBorders>
              <w:top w:val="nil"/>
              <w:left w:val="nil"/>
              <w:bottom w:val="single" w:sz="4" w:space="0" w:color="auto"/>
              <w:right w:val="single" w:sz="4" w:space="0" w:color="auto"/>
            </w:tcBorders>
            <w:shd w:val="clear" w:color="auto" w:fill="auto"/>
            <w:noWrap/>
            <w:tcMar>
              <w:top w:w="15" w:type="dxa"/>
              <w:left w:w="15" w:type="dxa"/>
              <w:right w:w="15" w:type="dxa"/>
            </w:tcMar>
            <w:vAlign w:val="center"/>
          </w:tcPr>
          <w:p w:rsidR="00D76CA1" w:rsidRDefault="00A77506">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kern w:val="0"/>
                <w:sz w:val="18"/>
                <w:szCs w:val="18"/>
              </w:rPr>
              <w:t>60</w:t>
            </w:r>
            <w:r>
              <w:rPr>
                <w:rFonts w:ascii="Times New Roman" w:eastAsia="宋体" w:hAnsi="Times New Roman" w:cs="Times New Roman" w:hint="eastAsia"/>
                <w:kern w:val="0"/>
                <w:sz w:val="18"/>
                <w:szCs w:val="18"/>
              </w:rPr>
              <w:t>（</w:t>
            </w:r>
            <w:proofErr w:type="gramStart"/>
            <w:r>
              <w:rPr>
                <w:rFonts w:ascii="Times New Roman" w:eastAsia="宋体" w:hAnsi="Times New Roman" w:cs="Times New Roman" w:hint="eastAsia"/>
                <w:kern w:val="0"/>
                <w:sz w:val="18"/>
                <w:szCs w:val="18"/>
              </w:rPr>
              <w:t>泌</w:t>
            </w:r>
            <w:proofErr w:type="gramEnd"/>
            <w:r>
              <w:rPr>
                <w:rFonts w:ascii="Times New Roman" w:eastAsia="宋体" w:hAnsi="Times New Roman" w:cs="Times New Roman" w:hint="eastAsia"/>
                <w:kern w:val="0"/>
                <w:sz w:val="18"/>
                <w:szCs w:val="18"/>
              </w:rPr>
              <w:t>乳期禁用）</w:t>
            </w:r>
          </w:p>
        </w:tc>
      </w:tr>
      <w:tr w:rsidR="00D76CA1">
        <w:trPr>
          <w:trHeight w:val="402"/>
        </w:trPr>
        <w:tc>
          <w:tcPr>
            <w:tcW w:w="600" w:type="dxa"/>
            <w:vMerge/>
            <w:tcBorders>
              <w:top w:val="nil"/>
              <w:left w:val="single" w:sz="4" w:space="0" w:color="auto"/>
              <w:bottom w:val="single" w:sz="4" w:space="0" w:color="000000"/>
              <w:right w:val="single" w:sz="4" w:space="0" w:color="auto"/>
            </w:tcBorders>
            <w:shd w:val="clear" w:color="auto" w:fill="auto"/>
            <w:noWrap/>
            <w:tcMar>
              <w:top w:w="15" w:type="dxa"/>
              <w:left w:w="15" w:type="dxa"/>
              <w:right w:w="15" w:type="dxa"/>
            </w:tcMar>
            <w:textDirection w:val="tbRlV"/>
            <w:vAlign w:val="center"/>
          </w:tcPr>
          <w:p w:rsidR="00D76CA1" w:rsidRDefault="00D76CA1">
            <w:pPr>
              <w:jc w:val="center"/>
              <w:rPr>
                <w:rFonts w:ascii="Times New Roman" w:eastAsia="宋体" w:hAnsi="Times New Roman" w:cs="Times New Roman"/>
                <w:sz w:val="18"/>
                <w:szCs w:val="18"/>
              </w:rPr>
            </w:pPr>
          </w:p>
        </w:tc>
        <w:tc>
          <w:tcPr>
            <w:tcW w:w="1589" w:type="dxa"/>
            <w:tcBorders>
              <w:top w:val="nil"/>
              <w:left w:val="nil"/>
              <w:bottom w:val="single" w:sz="4" w:space="0" w:color="auto"/>
              <w:right w:val="single" w:sz="4" w:space="0" w:color="auto"/>
            </w:tcBorders>
            <w:shd w:val="clear" w:color="auto" w:fill="auto"/>
            <w:noWrap/>
            <w:tcMar>
              <w:top w:w="15" w:type="dxa"/>
              <w:left w:w="15" w:type="dxa"/>
              <w:right w:w="15" w:type="dxa"/>
            </w:tcMar>
            <w:vAlign w:val="center"/>
          </w:tcPr>
          <w:p w:rsidR="00D76CA1" w:rsidRDefault="00A77506">
            <w:pPr>
              <w:widowControl/>
              <w:jc w:val="left"/>
              <w:textAlignment w:val="center"/>
              <w:rPr>
                <w:rFonts w:ascii="Times New Roman" w:eastAsia="宋体" w:hAnsi="Times New Roman" w:cs="Times New Roman"/>
                <w:sz w:val="18"/>
                <w:szCs w:val="18"/>
              </w:rPr>
            </w:pPr>
            <w:r>
              <w:rPr>
                <w:rStyle w:val="font91"/>
                <w:rFonts w:ascii="Times New Roman" w:hAnsi="Times New Roman" w:cs="Times New Roman" w:hint="default"/>
                <w:color w:val="auto"/>
                <w:sz w:val="18"/>
                <w:szCs w:val="18"/>
              </w:rPr>
              <w:t>三氯苯</w:t>
            </w:r>
            <w:proofErr w:type="gramStart"/>
            <w:r>
              <w:rPr>
                <w:rStyle w:val="font91"/>
                <w:rFonts w:ascii="Times New Roman" w:hAnsi="Times New Roman" w:cs="Times New Roman" w:hint="default"/>
                <w:color w:val="auto"/>
                <w:sz w:val="18"/>
                <w:szCs w:val="18"/>
              </w:rPr>
              <w:t>唑</w:t>
            </w:r>
            <w:proofErr w:type="gramEnd"/>
          </w:p>
        </w:tc>
        <w:tc>
          <w:tcPr>
            <w:tcW w:w="1186" w:type="dxa"/>
            <w:tcBorders>
              <w:top w:val="nil"/>
              <w:left w:val="nil"/>
              <w:bottom w:val="single" w:sz="4" w:space="0" w:color="auto"/>
              <w:right w:val="single" w:sz="4" w:space="0" w:color="auto"/>
            </w:tcBorders>
            <w:shd w:val="clear" w:color="auto" w:fill="auto"/>
            <w:noWrap/>
            <w:tcMar>
              <w:top w:w="15" w:type="dxa"/>
              <w:left w:w="15" w:type="dxa"/>
              <w:right w:w="15" w:type="dxa"/>
            </w:tcMar>
            <w:vAlign w:val="center"/>
          </w:tcPr>
          <w:p w:rsidR="00D76CA1" w:rsidRDefault="00A77506">
            <w:pPr>
              <w:widowControl/>
              <w:jc w:val="left"/>
              <w:textAlignment w:val="center"/>
              <w:rPr>
                <w:rFonts w:ascii="Times New Roman" w:eastAsia="宋体" w:hAnsi="Times New Roman" w:cs="Times New Roman"/>
                <w:sz w:val="18"/>
                <w:szCs w:val="18"/>
              </w:rPr>
            </w:pPr>
            <w:r>
              <w:rPr>
                <w:rStyle w:val="font91"/>
                <w:rFonts w:ascii="Times New Roman" w:hAnsi="Times New Roman" w:cs="Times New Roman" w:hint="default"/>
                <w:color w:val="auto"/>
                <w:sz w:val="18"/>
                <w:szCs w:val="18"/>
              </w:rPr>
              <w:t>混悬液</w:t>
            </w:r>
          </w:p>
        </w:tc>
        <w:tc>
          <w:tcPr>
            <w:tcW w:w="4847" w:type="dxa"/>
            <w:tcBorders>
              <w:top w:val="nil"/>
              <w:left w:val="nil"/>
              <w:bottom w:val="single" w:sz="4" w:space="0" w:color="auto"/>
              <w:right w:val="single" w:sz="4" w:space="0" w:color="auto"/>
            </w:tcBorders>
            <w:shd w:val="clear" w:color="auto" w:fill="auto"/>
            <w:noWrap/>
            <w:tcMar>
              <w:top w:w="15" w:type="dxa"/>
              <w:left w:w="15" w:type="dxa"/>
              <w:right w:w="15" w:type="dxa"/>
            </w:tcMar>
            <w:vAlign w:val="center"/>
          </w:tcPr>
          <w:p w:rsidR="00D76CA1" w:rsidRDefault="00A77506">
            <w:pPr>
              <w:widowControl/>
              <w:jc w:val="left"/>
              <w:textAlignment w:val="center"/>
              <w:rPr>
                <w:rFonts w:ascii="Times New Roman" w:eastAsia="宋体" w:hAnsi="Times New Roman" w:cs="Times New Roman"/>
                <w:sz w:val="18"/>
                <w:szCs w:val="18"/>
              </w:rPr>
            </w:pPr>
            <w:r>
              <w:rPr>
                <w:rStyle w:val="font91"/>
                <w:rFonts w:ascii="Times New Roman" w:hAnsi="Times New Roman" w:cs="Times New Roman" w:hint="default"/>
                <w:color w:val="auto"/>
                <w:sz w:val="18"/>
                <w:szCs w:val="18"/>
              </w:rPr>
              <w:t>内服，一次量（</w:t>
            </w:r>
            <w:r>
              <w:rPr>
                <w:rStyle w:val="font81"/>
                <w:rFonts w:eastAsia="宋体"/>
                <w:color w:val="auto"/>
                <w:sz w:val="18"/>
                <w:szCs w:val="18"/>
              </w:rPr>
              <w:t>6~12</w:t>
            </w:r>
            <w:r>
              <w:rPr>
                <w:rStyle w:val="font91"/>
                <w:rFonts w:ascii="Times New Roman" w:hAnsi="Times New Roman" w:cs="Times New Roman" w:hint="default"/>
                <w:color w:val="auto"/>
                <w:sz w:val="18"/>
                <w:szCs w:val="18"/>
              </w:rPr>
              <w:t>）</w:t>
            </w:r>
            <w:r>
              <w:rPr>
                <w:rStyle w:val="font81"/>
                <w:rFonts w:eastAsia="宋体"/>
                <w:color w:val="auto"/>
                <w:sz w:val="18"/>
                <w:szCs w:val="18"/>
              </w:rPr>
              <w:t>mg/kg</w:t>
            </w:r>
            <w:r>
              <w:rPr>
                <w:rStyle w:val="font91"/>
                <w:rFonts w:ascii="Times New Roman" w:hAnsi="Times New Roman" w:cs="Times New Roman" w:hint="default"/>
                <w:color w:val="auto"/>
                <w:sz w:val="18"/>
                <w:szCs w:val="18"/>
              </w:rPr>
              <w:t>体重</w:t>
            </w:r>
          </w:p>
        </w:tc>
        <w:tc>
          <w:tcPr>
            <w:tcW w:w="992" w:type="dxa"/>
            <w:tcBorders>
              <w:top w:val="nil"/>
              <w:left w:val="nil"/>
              <w:bottom w:val="single" w:sz="4" w:space="0" w:color="auto"/>
              <w:right w:val="single" w:sz="4" w:space="0" w:color="auto"/>
            </w:tcBorders>
            <w:shd w:val="clear" w:color="auto" w:fill="auto"/>
            <w:noWrap/>
            <w:tcMar>
              <w:top w:w="15" w:type="dxa"/>
              <w:left w:w="15" w:type="dxa"/>
              <w:right w:w="15" w:type="dxa"/>
            </w:tcMar>
            <w:vAlign w:val="center"/>
          </w:tcPr>
          <w:p w:rsidR="00D76CA1" w:rsidRDefault="00A77506">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kern w:val="0"/>
                <w:sz w:val="18"/>
                <w:szCs w:val="18"/>
              </w:rPr>
              <w:t>28</w:t>
            </w:r>
          </w:p>
        </w:tc>
      </w:tr>
      <w:tr w:rsidR="00D76CA1">
        <w:trPr>
          <w:trHeight w:val="402"/>
        </w:trPr>
        <w:tc>
          <w:tcPr>
            <w:tcW w:w="600" w:type="dxa"/>
            <w:vMerge w:val="restart"/>
            <w:tcBorders>
              <w:top w:val="nil"/>
              <w:left w:val="single" w:sz="4" w:space="0" w:color="auto"/>
              <w:bottom w:val="single" w:sz="4" w:space="0" w:color="auto"/>
              <w:right w:val="single" w:sz="4" w:space="0" w:color="auto"/>
            </w:tcBorders>
            <w:shd w:val="clear" w:color="auto" w:fill="auto"/>
            <w:noWrap/>
            <w:tcMar>
              <w:top w:w="15" w:type="dxa"/>
              <w:left w:w="15" w:type="dxa"/>
              <w:right w:w="15" w:type="dxa"/>
            </w:tcMar>
            <w:textDirection w:val="tbRlV"/>
            <w:vAlign w:val="center"/>
          </w:tcPr>
          <w:p w:rsidR="00D76CA1" w:rsidRDefault="00A77506">
            <w:pPr>
              <w:widowControl/>
              <w:jc w:val="center"/>
              <w:textAlignment w:val="center"/>
              <w:rPr>
                <w:rFonts w:ascii="Times New Roman" w:eastAsia="宋体" w:hAnsi="Times New Roman" w:cs="Times New Roman"/>
                <w:sz w:val="18"/>
                <w:szCs w:val="18"/>
              </w:rPr>
            </w:pPr>
            <w:r>
              <w:rPr>
                <w:rStyle w:val="font91"/>
                <w:rFonts w:ascii="Times New Roman" w:hAnsi="Times New Roman" w:cs="Times New Roman" w:hint="default"/>
                <w:color w:val="auto"/>
                <w:sz w:val="18"/>
                <w:szCs w:val="18"/>
              </w:rPr>
              <w:t>抗菌药</w:t>
            </w:r>
          </w:p>
        </w:tc>
        <w:tc>
          <w:tcPr>
            <w:tcW w:w="1589"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right w:w="15" w:type="dxa"/>
            </w:tcMar>
            <w:vAlign w:val="center"/>
          </w:tcPr>
          <w:p w:rsidR="00D76CA1" w:rsidRDefault="00A77506">
            <w:pPr>
              <w:widowControl/>
              <w:jc w:val="left"/>
              <w:textAlignment w:val="center"/>
              <w:rPr>
                <w:rFonts w:ascii="Times New Roman" w:eastAsia="宋体" w:hAnsi="Times New Roman" w:cs="Times New Roman"/>
                <w:sz w:val="18"/>
                <w:szCs w:val="18"/>
              </w:rPr>
            </w:pPr>
            <w:r>
              <w:rPr>
                <w:rStyle w:val="font91"/>
                <w:rFonts w:ascii="Times New Roman" w:hAnsi="Times New Roman" w:cs="Times New Roman" w:hint="default"/>
                <w:color w:val="auto"/>
                <w:sz w:val="18"/>
                <w:szCs w:val="18"/>
              </w:rPr>
              <w:t>氨</w:t>
            </w:r>
            <w:proofErr w:type="gramStart"/>
            <w:r>
              <w:rPr>
                <w:rStyle w:val="font91"/>
                <w:rFonts w:ascii="Times New Roman" w:hAnsi="Times New Roman" w:cs="Times New Roman" w:hint="default"/>
                <w:color w:val="auto"/>
                <w:sz w:val="18"/>
                <w:szCs w:val="18"/>
              </w:rPr>
              <w:t>苄</w:t>
            </w:r>
            <w:proofErr w:type="gramEnd"/>
            <w:r>
              <w:rPr>
                <w:rStyle w:val="font91"/>
                <w:rFonts w:ascii="Times New Roman" w:hAnsi="Times New Roman" w:cs="Times New Roman" w:hint="default"/>
                <w:color w:val="auto"/>
                <w:sz w:val="18"/>
                <w:szCs w:val="18"/>
              </w:rPr>
              <w:t>西林钠</w:t>
            </w:r>
          </w:p>
        </w:tc>
        <w:tc>
          <w:tcPr>
            <w:tcW w:w="1186" w:type="dxa"/>
            <w:tcBorders>
              <w:top w:val="nil"/>
              <w:left w:val="nil"/>
              <w:bottom w:val="single" w:sz="4" w:space="0" w:color="auto"/>
              <w:right w:val="single" w:sz="4" w:space="0" w:color="auto"/>
            </w:tcBorders>
            <w:shd w:val="clear" w:color="auto" w:fill="auto"/>
            <w:noWrap/>
            <w:tcMar>
              <w:top w:w="15" w:type="dxa"/>
              <w:left w:w="15" w:type="dxa"/>
              <w:right w:w="15" w:type="dxa"/>
            </w:tcMar>
            <w:vAlign w:val="center"/>
          </w:tcPr>
          <w:p w:rsidR="00D76CA1" w:rsidRDefault="00A77506">
            <w:pPr>
              <w:widowControl/>
              <w:jc w:val="left"/>
              <w:textAlignment w:val="center"/>
              <w:rPr>
                <w:rFonts w:ascii="Times New Roman" w:eastAsia="宋体" w:hAnsi="Times New Roman" w:cs="Times New Roman"/>
                <w:sz w:val="18"/>
                <w:szCs w:val="18"/>
              </w:rPr>
            </w:pPr>
            <w:r>
              <w:rPr>
                <w:rStyle w:val="font91"/>
                <w:rFonts w:ascii="Times New Roman" w:hAnsi="Times New Roman" w:cs="Times New Roman" w:hint="default"/>
                <w:color w:val="auto"/>
                <w:sz w:val="18"/>
                <w:szCs w:val="18"/>
              </w:rPr>
              <w:t>注射用粉针</w:t>
            </w:r>
          </w:p>
        </w:tc>
        <w:tc>
          <w:tcPr>
            <w:tcW w:w="4847" w:type="dxa"/>
            <w:tcBorders>
              <w:top w:val="nil"/>
              <w:left w:val="nil"/>
              <w:bottom w:val="single" w:sz="4" w:space="0" w:color="auto"/>
              <w:right w:val="single" w:sz="4" w:space="0" w:color="auto"/>
            </w:tcBorders>
            <w:shd w:val="clear" w:color="auto" w:fill="auto"/>
            <w:tcMar>
              <w:top w:w="15" w:type="dxa"/>
              <w:left w:w="15" w:type="dxa"/>
              <w:right w:w="15" w:type="dxa"/>
            </w:tcMar>
            <w:vAlign w:val="center"/>
          </w:tcPr>
          <w:p w:rsidR="00D76CA1" w:rsidRDefault="00A77506">
            <w:pPr>
              <w:widowControl/>
              <w:jc w:val="left"/>
              <w:textAlignment w:val="center"/>
              <w:rPr>
                <w:rFonts w:ascii="Times New Roman" w:eastAsia="宋体" w:hAnsi="Times New Roman" w:cs="Times New Roman"/>
                <w:sz w:val="18"/>
                <w:szCs w:val="18"/>
              </w:rPr>
            </w:pPr>
            <w:r>
              <w:rPr>
                <w:rStyle w:val="font91"/>
                <w:rFonts w:ascii="Times New Roman" w:hAnsi="Times New Roman" w:cs="Times New Roman" w:hint="default"/>
                <w:color w:val="auto"/>
                <w:sz w:val="18"/>
                <w:szCs w:val="18"/>
              </w:rPr>
              <w:t>肌内注射，一次量（</w:t>
            </w:r>
            <w:r>
              <w:rPr>
                <w:rStyle w:val="font81"/>
                <w:rFonts w:eastAsia="宋体"/>
                <w:color w:val="auto"/>
                <w:sz w:val="18"/>
                <w:szCs w:val="18"/>
              </w:rPr>
              <w:t>10~20</w:t>
            </w:r>
            <w:r>
              <w:rPr>
                <w:rStyle w:val="font91"/>
                <w:rFonts w:ascii="Times New Roman" w:hAnsi="Times New Roman" w:cs="Times New Roman" w:hint="default"/>
                <w:color w:val="auto"/>
                <w:sz w:val="18"/>
                <w:szCs w:val="18"/>
              </w:rPr>
              <w:t>）</w:t>
            </w:r>
            <w:r>
              <w:rPr>
                <w:rStyle w:val="font81"/>
                <w:rFonts w:eastAsia="宋体"/>
                <w:color w:val="auto"/>
                <w:sz w:val="18"/>
                <w:szCs w:val="18"/>
              </w:rPr>
              <w:t>mg/kg</w:t>
            </w:r>
            <w:r>
              <w:rPr>
                <w:rStyle w:val="font91"/>
                <w:rFonts w:ascii="Times New Roman" w:hAnsi="Times New Roman" w:cs="Times New Roman" w:hint="default"/>
                <w:color w:val="auto"/>
                <w:sz w:val="18"/>
                <w:szCs w:val="18"/>
              </w:rPr>
              <w:t>体重，连用（</w:t>
            </w:r>
            <w:r>
              <w:rPr>
                <w:rStyle w:val="font81"/>
                <w:rFonts w:eastAsia="宋体"/>
                <w:color w:val="auto"/>
                <w:sz w:val="18"/>
                <w:szCs w:val="18"/>
              </w:rPr>
              <w:t>2~3</w:t>
            </w:r>
            <w:r>
              <w:rPr>
                <w:rStyle w:val="font91"/>
                <w:rFonts w:ascii="Times New Roman" w:hAnsi="Times New Roman" w:cs="Times New Roman" w:hint="default"/>
                <w:color w:val="auto"/>
                <w:sz w:val="18"/>
                <w:szCs w:val="18"/>
              </w:rPr>
              <w:t>）次</w:t>
            </w:r>
            <w:r>
              <w:rPr>
                <w:rStyle w:val="font81"/>
                <w:rFonts w:eastAsia="宋体"/>
                <w:color w:val="auto"/>
                <w:sz w:val="18"/>
                <w:szCs w:val="18"/>
              </w:rPr>
              <w:t>/</w:t>
            </w:r>
            <w:r>
              <w:rPr>
                <w:rStyle w:val="font91"/>
                <w:rFonts w:ascii="Times New Roman" w:hAnsi="Times New Roman" w:cs="Times New Roman" w:hint="default"/>
                <w:color w:val="auto"/>
                <w:sz w:val="18"/>
                <w:szCs w:val="18"/>
              </w:rPr>
              <w:t>日</w:t>
            </w:r>
          </w:p>
        </w:tc>
        <w:tc>
          <w:tcPr>
            <w:tcW w:w="992" w:type="dxa"/>
            <w:tcBorders>
              <w:top w:val="nil"/>
              <w:left w:val="nil"/>
              <w:bottom w:val="single" w:sz="4" w:space="0" w:color="auto"/>
              <w:right w:val="single" w:sz="4" w:space="0" w:color="auto"/>
            </w:tcBorders>
            <w:shd w:val="clear" w:color="auto" w:fill="auto"/>
            <w:noWrap/>
            <w:tcMar>
              <w:top w:w="15" w:type="dxa"/>
              <w:left w:w="15" w:type="dxa"/>
              <w:right w:w="15" w:type="dxa"/>
            </w:tcMar>
            <w:vAlign w:val="center"/>
          </w:tcPr>
          <w:p w:rsidR="00D76CA1" w:rsidRDefault="00A77506">
            <w:pPr>
              <w:widowControl/>
              <w:jc w:val="center"/>
              <w:textAlignment w:val="center"/>
              <w:rPr>
                <w:rFonts w:ascii="Times New Roman" w:eastAsia="宋体" w:hAnsi="Times New Roman" w:cs="Times New Roman"/>
                <w:sz w:val="18"/>
                <w:szCs w:val="18"/>
              </w:rPr>
            </w:pPr>
            <w:r>
              <w:rPr>
                <w:rStyle w:val="font91"/>
                <w:rFonts w:ascii="Times New Roman" w:hAnsi="Times New Roman" w:cs="Times New Roman" w:hint="default"/>
                <w:color w:val="auto"/>
                <w:sz w:val="18"/>
                <w:szCs w:val="18"/>
              </w:rPr>
              <w:t>不少于</w:t>
            </w:r>
            <w:r>
              <w:rPr>
                <w:rStyle w:val="font81"/>
                <w:rFonts w:eastAsia="宋体"/>
                <w:color w:val="auto"/>
                <w:sz w:val="18"/>
                <w:szCs w:val="18"/>
              </w:rPr>
              <w:t>28</w:t>
            </w:r>
            <w:r>
              <w:rPr>
                <w:rStyle w:val="font91"/>
                <w:rFonts w:ascii="Times New Roman" w:hAnsi="Times New Roman" w:cs="Times New Roman" w:hint="default"/>
                <w:color w:val="auto"/>
                <w:sz w:val="18"/>
                <w:szCs w:val="18"/>
              </w:rPr>
              <w:t>天</w:t>
            </w:r>
          </w:p>
        </w:tc>
      </w:tr>
      <w:tr w:rsidR="00D76CA1">
        <w:trPr>
          <w:trHeight w:val="402"/>
        </w:trPr>
        <w:tc>
          <w:tcPr>
            <w:tcW w:w="600" w:type="dxa"/>
            <w:vMerge/>
            <w:tcBorders>
              <w:top w:val="nil"/>
              <w:left w:val="single" w:sz="4" w:space="0" w:color="auto"/>
              <w:bottom w:val="single" w:sz="4" w:space="0" w:color="auto"/>
              <w:right w:val="single" w:sz="4" w:space="0" w:color="auto"/>
            </w:tcBorders>
            <w:shd w:val="clear" w:color="auto" w:fill="auto"/>
            <w:noWrap/>
            <w:tcMar>
              <w:top w:w="15" w:type="dxa"/>
              <w:left w:w="15" w:type="dxa"/>
              <w:right w:w="15" w:type="dxa"/>
            </w:tcMar>
            <w:textDirection w:val="tbRlV"/>
            <w:vAlign w:val="center"/>
          </w:tcPr>
          <w:p w:rsidR="00D76CA1" w:rsidRDefault="00D76CA1">
            <w:pPr>
              <w:jc w:val="center"/>
              <w:rPr>
                <w:rFonts w:ascii="Times New Roman" w:eastAsia="宋体" w:hAnsi="Times New Roman" w:cs="Times New Roman"/>
                <w:sz w:val="18"/>
                <w:szCs w:val="18"/>
              </w:rPr>
            </w:pPr>
          </w:p>
        </w:tc>
        <w:tc>
          <w:tcPr>
            <w:tcW w:w="1589" w:type="dxa"/>
            <w:vMerge/>
            <w:tcBorders>
              <w:top w:val="nil"/>
              <w:left w:val="single" w:sz="4" w:space="0" w:color="auto"/>
              <w:bottom w:val="single" w:sz="4" w:space="0" w:color="000000"/>
              <w:right w:val="single" w:sz="4" w:space="0" w:color="auto"/>
            </w:tcBorders>
            <w:shd w:val="clear" w:color="auto" w:fill="auto"/>
            <w:noWrap/>
            <w:tcMar>
              <w:top w:w="15" w:type="dxa"/>
              <w:left w:w="15" w:type="dxa"/>
              <w:right w:w="15" w:type="dxa"/>
            </w:tcMar>
            <w:vAlign w:val="center"/>
          </w:tcPr>
          <w:p w:rsidR="00D76CA1" w:rsidRDefault="00D76CA1">
            <w:pPr>
              <w:jc w:val="left"/>
              <w:rPr>
                <w:rFonts w:ascii="Times New Roman" w:eastAsia="宋体" w:hAnsi="Times New Roman" w:cs="Times New Roman"/>
                <w:sz w:val="18"/>
                <w:szCs w:val="18"/>
              </w:rPr>
            </w:pPr>
          </w:p>
        </w:tc>
        <w:tc>
          <w:tcPr>
            <w:tcW w:w="1186" w:type="dxa"/>
            <w:tcBorders>
              <w:top w:val="nil"/>
              <w:left w:val="nil"/>
              <w:bottom w:val="single" w:sz="4" w:space="0" w:color="auto"/>
              <w:right w:val="single" w:sz="4" w:space="0" w:color="auto"/>
            </w:tcBorders>
            <w:shd w:val="clear" w:color="auto" w:fill="auto"/>
            <w:noWrap/>
            <w:tcMar>
              <w:top w:w="15" w:type="dxa"/>
              <w:left w:w="15" w:type="dxa"/>
              <w:right w:w="15" w:type="dxa"/>
            </w:tcMar>
            <w:vAlign w:val="center"/>
          </w:tcPr>
          <w:p w:rsidR="00D76CA1" w:rsidRDefault="00A77506">
            <w:pPr>
              <w:widowControl/>
              <w:jc w:val="left"/>
              <w:textAlignment w:val="center"/>
              <w:rPr>
                <w:rFonts w:ascii="Times New Roman" w:eastAsia="宋体" w:hAnsi="Times New Roman" w:cs="Times New Roman"/>
                <w:sz w:val="18"/>
                <w:szCs w:val="18"/>
              </w:rPr>
            </w:pPr>
            <w:r>
              <w:rPr>
                <w:rStyle w:val="font91"/>
                <w:rFonts w:ascii="Times New Roman" w:hAnsi="Times New Roman" w:cs="Times New Roman" w:hint="default"/>
                <w:color w:val="auto"/>
                <w:sz w:val="18"/>
                <w:szCs w:val="18"/>
              </w:rPr>
              <w:t>注射液</w:t>
            </w:r>
          </w:p>
        </w:tc>
        <w:tc>
          <w:tcPr>
            <w:tcW w:w="4847" w:type="dxa"/>
            <w:tcBorders>
              <w:top w:val="nil"/>
              <w:left w:val="nil"/>
              <w:bottom w:val="single" w:sz="4" w:space="0" w:color="auto"/>
              <w:right w:val="single" w:sz="4" w:space="0" w:color="auto"/>
            </w:tcBorders>
            <w:shd w:val="clear" w:color="auto" w:fill="auto"/>
            <w:noWrap/>
            <w:tcMar>
              <w:top w:w="15" w:type="dxa"/>
              <w:left w:w="15" w:type="dxa"/>
              <w:right w:w="15" w:type="dxa"/>
            </w:tcMar>
            <w:vAlign w:val="center"/>
          </w:tcPr>
          <w:p w:rsidR="00D76CA1" w:rsidRDefault="00A77506">
            <w:pPr>
              <w:widowControl/>
              <w:jc w:val="left"/>
              <w:textAlignment w:val="center"/>
              <w:rPr>
                <w:rFonts w:ascii="Times New Roman" w:eastAsia="宋体" w:hAnsi="Times New Roman" w:cs="Times New Roman"/>
                <w:sz w:val="18"/>
                <w:szCs w:val="18"/>
              </w:rPr>
            </w:pPr>
            <w:r>
              <w:rPr>
                <w:rStyle w:val="font91"/>
                <w:rFonts w:ascii="Times New Roman" w:hAnsi="Times New Roman" w:cs="Times New Roman" w:hint="default"/>
                <w:color w:val="auto"/>
                <w:sz w:val="18"/>
                <w:szCs w:val="18"/>
              </w:rPr>
              <w:t>皮下或肌肉注射，一次量（</w:t>
            </w:r>
            <w:r>
              <w:rPr>
                <w:rStyle w:val="font81"/>
                <w:rFonts w:eastAsia="宋体"/>
                <w:color w:val="auto"/>
                <w:sz w:val="18"/>
                <w:szCs w:val="18"/>
              </w:rPr>
              <w:t>5~7</w:t>
            </w:r>
            <w:r>
              <w:rPr>
                <w:rStyle w:val="font91"/>
                <w:rFonts w:ascii="Times New Roman" w:hAnsi="Times New Roman" w:cs="Times New Roman" w:hint="default"/>
                <w:color w:val="auto"/>
                <w:sz w:val="18"/>
                <w:szCs w:val="18"/>
              </w:rPr>
              <w:t>）</w:t>
            </w:r>
            <w:r>
              <w:rPr>
                <w:rStyle w:val="font81"/>
                <w:rFonts w:eastAsia="宋体"/>
                <w:color w:val="auto"/>
                <w:sz w:val="18"/>
                <w:szCs w:val="18"/>
              </w:rPr>
              <w:t>mg/kg</w:t>
            </w:r>
            <w:r>
              <w:rPr>
                <w:rStyle w:val="font91"/>
                <w:rFonts w:ascii="Times New Roman" w:hAnsi="Times New Roman" w:cs="Times New Roman" w:hint="default"/>
                <w:color w:val="auto"/>
                <w:sz w:val="18"/>
                <w:szCs w:val="18"/>
              </w:rPr>
              <w:t>体重</w:t>
            </w:r>
          </w:p>
        </w:tc>
        <w:tc>
          <w:tcPr>
            <w:tcW w:w="992" w:type="dxa"/>
            <w:tcBorders>
              <w:top w:val="nil"/>
              <w:left w:val="nil"/>
              <w:bottom w:val="single" w:sz="4" w:space="0" w:color="auto"/>
              <w:right w:val="single" w:sz="4" w:space="0" w:color="auto"/>
            </w:tcBorders>
            <w:shd w:val="clear" w:color="auto" w:fill="auto"/>
            <w:noWrap/>
            <w:tcMar>
              <w:top w:w="15" w:type="dxa"/>
              <w:left w:w="15" w:type="dxa"/>
              <w:right w:w="15" w:type="dxa"/>
            </w:tcMar>
            <w:vAlign w:val="center"/>
          </w:tcPr>
          <w:p w:rsidR="00D76CA1" w:rsidRDefault="00A77506">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kern w:val="0"/>
                <w:sz w:val="18"/>
                <w:szCs w:val="18"/>
              </w:rPr>
              <w:t>21</w:t>
            </w:r>
          </w:p>
        </w:tc>
      </w:tr>
      <w:tr w:rsidR="00D76CA1">
        <w:trPr>
          <w:trHeight w:val="402"/>
        </w:trPr>
        <w:tc>
          <w:tcPr>
            <w:tcW w:w="600" w:type="dxa"/>
            <w:vMerge/>
            <w:tcBorders>
              <w:top w:val="nil"/>
              <w:left w:val="single" w:sz="4" w:space="0" w:color="auto"/>
              <w:bottom w:val="single" w:sz="4" w:space="0" w:color="auto"/>
              <w:right w:val="single" w:sz="4" w:space="0" w:color="auto"/>
            </w:tcBorders>
            <w:shd w:val="clear" w:color="auto" w:fill="auto"/>
            <w:noWrap/>
            <w:tcMar>
              <w:top w:w="15" w:type="dxa"/>
              <w:left w:w="15" w:type="dxa"/>
              <w:right w:w="15" w:type="dxa"/>
            </w:tcMar>
            <w:textDirection w:val="tbRlV"/>
            <w:vAlign w:val="center"/>
          </w:tcPr>
          <w:p w:rsidR="00D76CA1" w:rsidRDefault="00D76CA1">
            <w:pPr>
              <w:jc w:val="center"/>
              <w:rPr>
                <w:rFonts w:ascii="Times New Roman" w:eastAsia="宋体" w:hAnsi="Times New Roman" w:cs="Times New Roman"/>
                <w:sz w:val="18"/>
                <w:szCs w:val="18"/>
              </w:rPr>
            </w:pPr>
          </w:p>
        </w:tc>
        <w:tc>
          <w:tcPr>
            <w:tcW w:w="1589" w:type="dxa"/>
            <w:tcBorders>
              <w:top w:val="nil"/>
              <w:left w:val="nil"/>
              <w:bottom w:val="single" w:sz="4" w:space="0" w:color="auto"/>
              <w:right w:val="single" w:sz="4" w:space="0" w:color="auto"/>
            </w:tcBorders>
            <w:shd w:val="clear" w:color="auto" w:fill="auto"/>
            <w:noWrap/>
            <w:tcMar>
              <w:top w:w="15" w:type="dxa"/>
              <w:left w:w="15" w:type="dxa"/>
              <w:right w:w="15" w:type="dxa"/>
            </w:tcMar>
            <w:vAlign w:val="center"/>
          </w:tcPr>
          <w:p w:rsidR="00D76CA1" w:rsidRDefault="00A77506">
            <w:pPr>
              <w:widowControl/>
              <w:jc w:val="left"/>
              <w:textAlignment w:val="center"/>
              <w:rPr>
                <w:rFonts w:ascii="Times New Roman" w:eastAsia="宋体" w:hAnsi="Times New Roman" w:cs="Times New Roman"/>
                <w:sz w:val="18"/>
                <w:szCs w:val="18"/>
              </w:rPr>
            </w:pPr>
            <w:proofErr w:type="gramStart"/>
            <w:r>
              <w:rPr>
                <w:rStyle w:val="font91"/>
                <w:rFonts w:ascii="Times New Roman" w:hAnsi="Times New Roman" w:cs="Times New Roman" w:hint="default"/>
                <w:color w:val="auto"/>
                <w:sz w:val="18"/>
                <w:szCs w:val="18"/>
              </w:rPr>
              <w:t>苄</w:t>
            </w:r>
            <w:proofErr w:type="gramEnd"/>
            <w:r>
              <w:rPr>
                <w:rStyle w:val="font91"/>
                <w:rFonts w:ascii="Times New Roman" w:hAnsi="Times New Roman" w:cs="Times New Roman" w:hint="default"/>
                <w:color w:val="auto"/>
                <w:sz w:val="18"/>
                <w:szCs w:val="18"/>
              </w:rPr>
              <w:t>星青霉素</w:t>
            </w:r>
          </w:p>
        </w:tc>
        <w:tc>
          <w:tcPr>
            <w:tcW w:w="1186" w:type="dxa"/>
            <w:tcBorders>
              <w:top w:val="nil"/>
              <w:left w:val="nil"/>
              <w:bottom w:val="single" w:sz="4" w:space="0" w:color="auto"/>
              <w:right w:val="single" w:sz="4" w:space="0" w:color="auto"/>
            </w:tcBorders>
            <w:shd w:val="clear" w:color="auto" w:fill="auto"/>
            <w:noWrap/>
            <w:tcMar>
              <w:top w:w="15" w:type="dxa"/>
              <w:left w:w="15" w:type="dxa"/>
              <w:right w:w="15" w:type="dxa"/>
            </w:tcMar>
            <w:vAlign w:val="center"/>
          </w:tcPr>
          <w:p w:rsidR="00D76CA1" w:rsidRDefault="00A77506">
            <w:pPr>
              <w:widowControl/>
              <w:jc w:val="left"/>
              <w:textAlignment w:val="center"/>
              <w:rPr>
                <w:rFonts w:ascii="Times New Roman" w:eastAsia="宋体" w:hAnsi="Times New Roman" w:cs="Times New Roman"/>
                <w:sz w:val="18"/>
                <w:szCs w:val="18"/>
              </w:rPr>
            </w:pPr>
            <w:r>
              <w:rPr>
                <w:rStyle w:val="font91"/>
                <w:rFonts w:ascii="Times New Roman" w:hAnsi="Times New Roman" w:cs="Times New Roman" w:hint="default"/>
                <w:color w:val="auto"/>
                <w:sz w:val="18"/>
                <w:szCs w:val="18"/>
              </w:rPr>
              <w:t>注射用粉针</w:t>
            </w:r>
          </w:p>
        </w:tc>
        <w:tc>
          <w:tcPr>
            <w:tcW w:w="4847" w:type="dxa"/>
            <w:tcBorders>
              <w:top w:val="nil"/>
              <w:left w:val="nil"/>
              <w:bottom w:val="single" w:sz="4" w:space="0" w:color="auto"/>
              <w:right w:val="single" w:sz="4" w:space="0" w:color="auto"/>
            </w:tcBorders>
            <w:shd w:val="clear" w:color="auto" w:fill="auto"/>
            <w:tcMar>
              <w:top w:w="15" w:type="dxa"/>
              <w:left w:w="15" w:type="dxa"/>
              <w:right w:w="15" w:type="dxa"/>
            </w:tcMar>
            <w:vAlign w:val="center"/>
          </w:tcPr>
          <w:p w:rsidR="00D76CA1" w:rsidRDefault="00A77506">
            <w:pPr>
              <w:widowControl/>
              <w:jc w:val="left"/>
              <w:textAlignment w:val="center"/>
              <w:rPr>
                <w:rFonts w:ascii="Times New Roman" w:eastAsia="宋体" w:hAnsi="Times New Roman" w:cs="Times New Roman"/>
                <w:sz w:val="18"/>
                <w:szCs w:val="18"/>
              </w:rPr>
            </w:pPr>
            <w:r>
              <w:rPr>
                <w:rStyle w:val="font91"/>
                <w:rFonts w:ascii="Times New Roman" w:hAnsi="Times New Roman" w:cs="Times New Roman" w:hint="default"/>
                <w:color w:val="auto"/>
                <w:sz w:val="18"/>
                <w:szCs w:val="18"/>
              </w:rPr>
              <w:t>肌内注射，一次量（</w:t>
            </w:r>
            <w:r>
              <w:rPr>
                <w:rStyle w:val="font81"/>
                <w:rFonts w:eastAsia="宋体"/>
                <w:color w:val="auto"/>
                <w:sz w:val="18"/>
                <w:szCs w:val="18"/>
              </w:rPr>
              <w:t>2~3</w:t>
            </w:r>
            <w:r>
              <w:rPr>
                <w:rStyle w:val="font91"/>
                <w:rFonts w:ascii="Times New Roman" w:hAnsi="Times New Roman" w:cs="Times New Roman" w:hint="default"/>
                <w:color w:val="auto"/>
                <w:sz w:val="18"/>
                <w:szCs w:val="18"/>
              </w:rPr>
              <w:t>）万单位</w:t>
            </w:r>
            <w:r>
              <w:rPr>
                <w:rStyle w:val="font81"/>
                <w:rFonts w:eastAsia="宋体"/>
                <w:color w:val="auto"/>
                <w:sz w:val="18"/>
                <w:szCs w:val="18"/>
              </w:rPr>
              <w:t>/kg</w:t>
            </w:r>
            <w:r>
              <w:rPr>
                <w:rStyle w:val="font91"/>
                <w:rFonts w:ascii="Times New Roman" w:hAnsi="Times New Roman" w:cs="Times New Roman" w:hint="default"/>
                <w:color w:val="auto"/>
                <w:sz w:val="18"/>
                <w:szCs w:val="18"/>
              </w:rPr>
              <w:t>体重，必要时（</w:t>
            </w:r>
            <w:r>
              <w:rPr>
                <w:rStyle w:val="font81"/>
                <w:rFonts w:eastAsia="宋体"/>
                <w:color w:val="auto"/>
                <w:sz w:val="18"/>
                <w:szCs w:val="18"/>
              </w:rPr>
              <w:t>3~4</w:t>
            </w:r>
            <w:r>
              <w:rPr>
                <w:rStyle w:val="font91"/>
                <w:rFonts w:ascii="Times New Roman" w:hAnsi="Times New Roman" w:cs="Times New Roman" w:hint="default"/>
                <w:color w:val="auto"/>
                <w:sz w:val="18"/>
                <w:szCs w:val="18"/>
              </w:rPr>
              <w:t>）日重复一次</w:t>
            </w:r>
          </w:p>
        </w:tc>
        <w:tc>
          <w:tcPr>
            <w:tcW w:w="992" w:type="dxa"/>
            <w:tcBorders>
              <w:top w:val="nil"/>
              <w:left w:val="nil"/>
              <w:bottom w:val="single" w:sz="4" w:space="0" w:color="auto"/>
              <w:right w:val="single" w:sz="4" w:space="0" w:color="auto"/>
            </w:tcBorders>
            <w:shd w:val="clear" w:color="auto" w:fill="auto"/>
            <w:noWrap/>
            <w:tcMar>
              <w:top w:w="15" w:type="dxa"/>
              <w:left w:w="15" w:type="dxa"/>
              <w:right w:w="15" w:type="dxa"/>
            </w:tcMar>
            <w:vAlign w:val="center"/>
          </w:tcPr>
          <w:p w:rsidR="00D76CA1" w:rsidRDefault="00A77506">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kern w:val="0"/>
                <w:sz w:val="18"/>
                <w:szCs w:val="18"/>
              </w:rPr>
              <w:t>30</w:t>
            </w:r>
          </w:p>
        </w:tc>
      </w:tr>
      <w:tr w:rsidR="00D76CA1">
        <w:trPr>
          <w:trHeight w:val="510"/>
        </w:trPr>
        <w:tc>
          <w:tcPr>
            <w:tcW w:w="600" w:type="dxa"/>
            <w:vMerge/>
            <w:tcBorders>
              <w:top w:val="nil"/>
              <w:left w:val="single" w:sz="4" w:space="0" w:color="auto"/>
              <w:bottom w:val="single" w:sz="4" w:space="0" w:color="auto"/>
              <w:right w:val="single" w:sz="4" w:space="0" w:color="auto"/>
            </w:tcBorders>
            <w:shd w:val="clear" w:color="auto" w:fill="auto"/>
            <w:noWrap/>
            <w:tcMar>
              <w:top w:w="15" w:type="dxa"/>
              <w:left w:w="15" w:type="dxa"/>
              <w:right w:w="15" w:type="dxa"/>
            </w:tcMar>
            <w:textDirection w:val="tbRlV"/>
            <w:vAlign w:val="center"/>
          </w:tcPr>
          <w:p w:rsidR="00D76CA1" w:rsidRDefault="00D76CA1">
            <w:pPr>
              <w:jc w:val="center"/>
              <w:rPr>
                <w:rFonts w:ascii="Times New Roman" w:eastAsia="宋体" w:hAnsi="Times New Roman" w:cs="Times New Roman"/>
                <w:sz w:val="18"/>
                <w:szCs w:val="18"/>
              </w:rPr>
            </w:pPr>
          </w:p>
        </w:tc>
        <w:tc>
          <w:tcPr>
            <w:tcW w:w="1589" w:type="dxa"/>
            <w:tcBorders>
              <w:top w:val="nil"/>
              <w:left w:val="nil"/>
              <w:bottom w:val="single" w:sz="4" w:space="0" w:color="auto"/>
              <w:right w:val="single" w:sz="4" w:space="0" w:color="auto"/>
            </w:tcBorders>
            <w:shd w:val="clear" w:color="auto" w:fill="auto"/>
            <w:noWrap/>
            <w:tcMar>
              <w:top w:w="15" w:type="dxa"/>
              <w:left w:w="15" w:type="dxa"/>
              <w:right w:w="15" w:type="dxa"/>
            </w:tcMar>
            <w:vAlign w:val="center"/>
          </w:tcPr>
          <w:p w:rsidR="00D76CA1" w:rsidRDefault="00A77506">
            <w:pPr>
              <w:widowControl/>
              <w:jc w:val="left"/>
              <w:textAlignment w:val="center"/>
              <w:rPr>
                <w:rFonts w:ascii="Times New Roman" w:eastAsia="宋体" w:hAnsi="Times New Roman" w:cs="Times New Roman"/>
                <w:sz w:val="18"/>
                <w:szCs w:val="18"/>
              </w:rPr>
            </w:pPr>
            <w:r>
              <w:rPr>
                <w:rStyle w:val="font91"/>
                <w:rFonts w:ascii="Times New Roman" w:hAnsi="Times New Roman" w:cs="Times New Roman" w:hint="default"/>
                <w:color w:val="auto"/>
                <w:sz w:val="18"/>
                <w:szCs w:val="18"/>
              </w:rPr>
              <w:t>青霉素钾（钠）</w:t>
            </w:r>
          </w:p>
        </w:tc>
        <w:tc>
          <w:tcPr>
            <w:tcW w:w="1186" w:type="dxa"/>
            <w:tcBorders>
              <w:top w:val="nil"/>
              <w:left w:val="nil"/>
              <w:bottom w:val="single" w:sz="4" w:space="0" w:color="auto"/>
              <w:right w:val="single" w:sz="4" w:space="0" w:color="auto"/>
            </w:tcBorders>
            <w:shd w:val="clear" w:color="auto" w:fill="auto"/>
            <w:noWrap/>
            <w:tcMar>
              <w:top w:w="15" w:type="dxa"/>
              <w:left w:w="15" w:type="dxa"/>
              <w:right w:w="15" w:type="dxa"/>
            </w:tcMar>
            <w:vAlign w:val="center"/>
          </w:tcPr>
          <w:p w:rsidR="00D76CA1" w:rsidRDefault="00A77506">
            <w:pPr>
              <w:widowControl/>
              <w:jc w:val="left"/>
              <w:textAlignment w:val="center"/>
              <w:rPr>
                <w:rFonts w:ascii="Times New Roman" w:eastAsia="宋体" w:hAnsi="Times New Roman" w:cs="Times New Roman"/>
                <w:sz w:val="18"/>
                <w:szCs w:val="18"/>
              </w:rPr>
            </w:pPr>
            <w:r>
              <w:rPr>
                <w:rStyle w:val="font91"/>
                <w:rFonts w:ascii="Times New Roman" w:hAnsi="Times New Roman" w:cs="Times New Roman" w:hint="default"/>
                <w:color w:val="auto"/>
                <w:sz w:val="18"/>
                <w:szCs w:val="18"/>
              </w:rPr>
              <w:t>注射用粉针</w:t>
            </w:r>
          </w:p>
        </w:tc>
        <w:tc>
          <w:tcPr>
            <w:tcW w:w="4847" w:type="dxa"/>
            <w:tcBorders>
              <w:top w:val="nil"/>
              <w:left w:val="nil"/>
              <w:bottom w:val="single" w:sz="4" w:space="0" w:color="auto"/>
              <w:right w:val="single" w:sz="4" w:space="0" w:color="auto"/>
            </w:tcBorders>
            <w:shd w:val="clear" w:color="auto" w:fill="auto"/>
            <w:tcMar>
              <w:top w:w="15" w:type="dxa"/>
              <w:left w:w="15" w:type="dxa"/>
              <w:right w:w="15" w:type="dxa"/>
            </w:tcMar>
            <w:vAlign w:val="center"/>
          </w:tcPr>
          <w:p w:rsidR="00D76CA1" w:rsidRDefault="00A77506">
            <w:pPr>
              <w:widowControl/>
              <w:jc w:val="left"/>
              <w:textAlignment w:val="center"/>
              <w:rPr>
                <w:rFonts w:ascii="Times New Roman" w:eastAsia="宋体" w:hAnsi="Times New Roman" w:cs="Times New Roman"/>
                <w:sz w:val="18"/>
                <w:szCs w:val="18"/>
              </w:rPr>
            </w:pPr>
            <w:r>
              <w:rPr>
                <w:rStyle w:val="font91"/>
                <w:rFonts w:ascii="Times New Roman" w:hAnsi="Times New Roman" w:cs="Times New Roman" w:hint="default"/>
                <w:color w:val="auto"/>
                <w:sz w:val="18"/>
                <w:szCs w:val="18"/>
              </w:rPr>
              <w:t>肌内注射，一次量（</w:t>
            </w:r>
            <w:r>
              <w:rPr>
                <w:rStyle w:val="font81"/>
                <w:rFonts w:eastAsia="宋体"/>
                <w:color w:val="auto"/>
                <w:sz w:val="18"/>
                <w:szCs w:val="18"/>
              </w:rPr>
              <w:t>1~2</w:t>
            </w:r>
            <w:r>
              <w:rPr>
                <w:rStyle w:val="font91"/>
                <w:rFonts w:ascii="Times New Roman" w:hAnsi="Times New Roman" w:cs="Times New Roman" w:hint="default"/>
                <w:color w:val="auto"/>
                <w:sz w:val="18"/>
                <w:szCs w:val="18"/>
              </w:rPr>
              <w:t>）万单位</w:t>
            </w:r>
            <w:r>
              <w:rPr>
                <w:rStyle w:val="font81"/>
                <w:rFonts w:eastAsia="宋体"/>
                <w:color w:val="auto"/>
                <w:sz w:val="18"/>
                <w:szCs w:val="18"/>
              </w:rPr>
              <w:t>/kg</w:t>
            </w:r>
            <w:r>
              <w:rPr>
                <w:rStyle w:val="font91"/>
                <w:rFonts w:ascii="Times New Roman" w:hAnsi="Times New Roman" w:cs="Times New Roman" w:hint="default"/>
                <w:color w:val="auto"/>
                <w:sz w:val="18"/>
                <w:szCs w:val="18"/>
              </w:rPr>
              <w:t>体重，（</w:t>
            </w:r>
            <w:r>
              <w:rPr>
                <w:rStyle w:val="font81"/>
                <w:rFonts w:eastAsia="宋体"/>
                <w:color w:val="auto"/>
                <w:sz w:val="18"/>
                <w:szCs w:val="18"/>
              </w:rPr>
              <w:t>2~3</w:t>
            </w:r>
            <w:r>
              <w:rPr>
                <w:rStyle w:val="font91"/>
                <w:rFonts w:ascii="Times New Roman" w:hAnsi="Times New Roman" w:cs="Times New Roman" w:hint="default"/>
                <w:color w:val="auto"/>
                <w:sz w:val="18"/>
                <w:szCs w:val="18"/>
              </w:rPr>
              <w:t>）次</w:t>
            </w:r>
            <w:r>
              <w:rPr>
                <w:rStyle w:val="font81"/>
                <w:rFonts w:eastAsia="宋体"/>
                <w:color w:val="auto"/>
                <w:sz w:val="18"/>
                <w:szCs w:val="18"/>
              </w:rPr>
              <w:t>/</w:t>
            </w:r>
            <w:r>
              <w:rPr>
                <w:rStyle w:val="font91"/>
                <w:rFonts w:ascii="Times New Roman" w:hAnsi="Times New Roman" w:cs="Times New Roman" w:hint="default"/>
                <w:color w:val="auto"/>
                <w:sz w:val="18"/>
                <w:szCs w:val="18"/>
              </w:rPr>
              <w:t>日，连用（</w:t>
            </w:r>
            <w:r>
              <w:rPr>
                <w:rStyle w:val="font81"/>
                <w:rFonts w:eastAsia="宋体"/>
                <w:color w:val="auto"/>
                <w:sz w:val="18"/>
                <w:szCs w:val="18"/>
              </w:rPr>
              <w:t>2~3</w:t>
            </w:r>
            <w:r>
              <w:rPr>
                <w:rStyle w:val="font91"/>
                <w:rFonts w:ascii="Times New Roman" w:hAnsi="Times New Roman" w:cs="Times New Roman" w:hint="default"/>
                <w:color w:val="auto"/>
                <w:sz w:val="18"/>
                <w:szCs w:val="18"/>
              </w:rPr>
              <w:t>）日</w:t>
            </w:r>
          </w:p>
        </w:tc>
        <w:tc>
          <w:tcPr>
            <w:tcW w:w="992" w:type="dxa"/>
            <w:tcBorders>
              <w:top w:val="nil"/>
              <w:left w:val="nil"/>
              <w:bottom w:val="single" w:sz="4" w:space="0" w:color="auto"/>
              <w:right w:val="single" w:sz="4" w:space="0" w:color="auto"/>
            </w:tcBorders>
            <w:shd w:val="clear" w:color="auto" w:fill="auto"/>
            <w:noWrap/>
            <w:tcMar>
              <w:top w:w="15" w:type="dxa"/>
              <w:left w:w="15" w:type="dxa"/>
              <w:right w:w="15" w:type="dxa"/>
            </w:tcMar>
            <w:vAlign w:val="center"/>
          </w:tcPr>
          <w:p w:rsidR="00D76CA1" w:rsidRDefault="00A77506">
            <w:pPr>
              <w:widowControl/>
              <w:jc w:val="center"/>
              <w:textAlignment w:val="center"/>
              <w:rPr>
                <w:rFonts w:ascii="Times New Roman" w:eastAsia="宋体" w:hAnsi="Times New Roman" w:cs="Times New Roman"/>
                <w:sz w:val="18"/>
                <w:szCs w:val="18"/>
              </w:rPr>
            </w:pPr>
            <w:r>
              <w:rPr>
                <w:rStyle w:val="font91"/>
                <w:rFonts w:ascii="Times New Roman" w:hAnsi="Times New Roman" w:cs="Times New Roman" w:hint="default"/>
                <w:color w:val="auto"/>
                <w:sz w:val="18"/>
                <w:szCs w:val="18"/>
              </w:rPr>
              <w:t>不少于</w:t>
            </w:r>
            <w:r>
              <w:rPr>
                <w:rStyle w:val="font81"/>
                <w:rFonts w:eastAsia="宋体"/>
                <w:color w:val="auto"/>
                <w:sz w:val="18"/>
                <w:szCs w:val="18"/>
              </w:rPr>
              <w:t>28</w:t>
            </w:r>
            <w:r>
              <w:rPr>
                <w:rStyle w:val="font91"/>
                <w:rFonts w:ascii="Times New Roman" w:hAnsi="Times New Roman" w:cs="Times New Roman" w:hint="default"/>
                <w:color w:val="auto"/>
                <w:sz w:val="18"/>
                <w:szCs w:val="18"/>
              </w:rPr>
              <w:t>天</w:t>
            </w:r>
          </w:p>
        </w:tc>
      </w:tr>
      <w:tr w:rsidR="00D76CA1">
        <w:trPr>
          <w:trHeight w:val="402"/>
        </w:trPr>
        <w:tc>
          <w:tcPr>
            <w:tcW w:w="600" w:type="dxa"/>
            <w:vMerge/>
            <w:tcBorders>
              <w:top w:val="nil"/>
              <w:left w:val="single" w:sz="4" w:space="0" w:color="auto"/>
              <w:bottom w:val="single" w:sz="4" w:space="0" w:color="auto"/>
              <w:right w:val="single" w:sz="4" w:space="0" w:color="auto"/>
            </w:tcBorders>
            <w:shd w:val="clear" w:color="auto" w:fill="auto"/>
            <w:noWrap/>
            <w:tcMar>
              <w:top w:w="15" w:type="dxa"/>
              <w:left w:w="15" w:type="dxa"/>
              <w:right w:w="15" w:type="dxa"/>
            </w:tcMar>
            <w:textDirection w:val="tbRlV"/>
            <w:vAlign w:val="center"/>
          </w:tcPr>
          <w:p w:rsidR="00D76CA1" w:rsidRDefault="00D76CA1">
            <w:pPr>
              <w:jc w:val="center"/>
              <w:rPr>
                <w:rFonts w:ascii="Times New Roman" w:eastAsia="宋体" w:hAnsi="Times New Roman" w:cs="Times New Roman"/>
                <w:sz w:val="18"/>
                <w:szCs w:val="18"/>
              </w:rPr>
            </w:pPr>
          </w:p>
        </w:tc>
        <w:tc>
          <w:tcPr>
            <w:tcW w:w="1589"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right w:w="15" w:type="dxa"/>
            </w:tcMar>
            <w:vAlign w:val="center"/>
          </w:tcPr>
          <w:p w:rsidR="00D76CA1" w:rsidRDefault="00A77506">
            <w:pPr>
              <w:widowControl/>
              <w:jc w:val="left"/>
              <w:textAlignment w:val="center"/>
              <w:rPr>
                <w:rFonts w:ascii="Times New Roman" w:eastAsia="宋体" w:hAnsi="Times New Roman" w:cs="Times New Roman"/>
                <w:sz w:val="18"/>
                <w:szCs w:val="18"/>
              </w:rPr>
            </w:pPr>
            <w:r>
              <w:rPr>
                <w:rStyle w:val="font91"/>
                <w:rFonts w:ascii="Times New Roman" w:hAnsi="Times New Roman" w:cs="Times New Roman" w:hint="default"/>
                <w:color w:val="auto"/>
                <w:sz w:val="18"/>
                <w:szCs w:val="18"/>
              </w:rPr>
              <w:t>硫酸小</w:t>
            </w:r>
            <w:proofErr w:type="gramStart"/>
            <w:r>
              <w:rPr>
                <w:rStyle w:val="font91"/>
                <w:rFonts w:ascii="Times New Roman" w:hAnsi="Times New Roman" w:cs="Times New Roman" w:hint="default"/>
                <w:color w:val="auto"/>
                <w:sz w:val="18"/>
                <w:szCs w:val="18"/>
              </w:rPr>
              <w:t>檗</w:t>
            </w:r>
            <w:proofErr w:type="gramEnd"/>
            <w:r>
              <w:rPr>
                <w:rStyle w:val="font91"/>
                <w:rFonts w:ascii="Times New Roman" w:hAnsi="Times New Roman" w:cs="Times New Roman" w:hint="default"/>
                <w:color w:val="auto"/>
                <w:sz w:val="18"/>
                <w:szCs w:val="18"/>
              </w:rPr>
              <w:t>碱</w:t>
            </w:r>
          </w:p>
        </w:tc>
        <w:tc>
          <w:tcPr>
            <w:tcW w:w="1186" w:type="dxa"/>
            <w:tcBorders>
              <w:top w:val="nil"/>
              <w:left w:val="nil"/>
              <w:bottom w:val="single" w:sz="4" w:space="0" w:color="auto"/>
              <w:right w:val="single" w:sz="4" w:space="0" w:color="auto"/>
            </w:tcBorders>
            <w:shd w:val="clear" w:color="auto" w:fill="auto"/>
            <w:noWrap/>
            <w:tcMar>
              <w:top w:w="15" w:type="dxa"/>
              <w:left w:w="15" w:type="dxa"/>
              <w:right w:w="15" w:type="dxa"/>
            </w:tcMar>
            <w:vAlign w:val="center"/>
          </w:tcPr>
          <w:p w:rsidR="00D76CA1" w:rsidRDefault="00A77506">
            <w:pPr>
              <w:widowControl/>
              <w:jc w:val="left"/>
              <w:textAlignment w:val="center"/>
              <w:rPr>
                <w:rFonts w:ascii="Times New Roman" w:eastAsia="宋体" w:hAnsi="Times New Roman" w:cs="Times New Roman"/>
                <w:sz w:val="18"/>
                <w:szCs w:val="18"/>
              </w:rPr>
            </w:pPr>
            <w:r>
              <w:rPr>
                <w:rStyle w:val="font91"/>
                <w:rFonts w:ascii="Times New Roman" w:hAnsi="Times New Roman" w:cs="Times New Roman" w:hint="default"/>
                <w:color w:val="auto"/>
                <w:sz w:val="18"/>
                <w:szCs w:val="18"/>
              </w:rPr>
              <w:t>注射液</w:t>
            </w:r>
          </w:p>
        </w:tc>
        <w:tc>
          <w:tcPr>
            <w:tcW w:w="4847" w:type="dxa"/>
            <w:tcBorders>
              <w:top w:val="nil"/>
              <w:left w:val="nil"/>
              <w:bottom w:val="single" w:sz="4" w:space="0" w:color="auto"/>
              <w:right w:val="single" w:sz="4" w:space="0" w:color="auto"/>
            </w:tcBorders>
            <w:shd w:val="clear" w:color="auto" w:fill="auto"/>
            <w:noWrap/>
            <w:tcMar>
              <w:top w:w="15" w:type="dxa"/>
              <w:left w:w="15" w:type="dxa"/>
              <w:right w:w="15" w:type="dxa"/>
            </w:tcMar>
            <w:vAlign w:val="center"/>
          </w:tcPr>
          <w:p w:rsidR="00D76CA1" w:rsidRDefault="00A77506">
            <w:pPr>
              <w:widowControl/>
              <w:jc w:val="left"/>
              <w:textAlignment w:val="center"/>
              <w:rPr>
                <w:rFonts w:ascii="Times New Roman" w:eastAsia="宋体" w:hAnsi="Times New Roman" w:cs="Times New Roman"/>
                <w:sz w:val="18"/>
                <w:szCs w:val="18"/>
              </w:rPr>
            </w:pPr>
            <w:r>
              <w:rPr>
                <w:rStyle w:val="font91"/>
                <w:rFonts w:ascii="Times New Roman" w:hAnsi="Times New Roman" w:cs="Times New Roman" w:hint="default"/>
                <w:color w:val="auto"/>
                <w:sz w:val="18"/>
                <w:szCs w:val="18"/>
              </w:rPr>
              <w:t>肌内注射，一次量</w:t>
            </w:r>
            <w:r>
              <w:rPr>
                <w:rStyle w:val="font81"/>
                <w:rFonts w:eastAsia="宋体"/>
                <w:color w:val="auto"/>
                <w:sz w:val="18"/>
                <w:szCs w:val="18"/>
              </w:rPr>
              <w:t>0.15g~0.4g</w:t>
            </w:r>
          </w:p>
        </w:tc>
        <w:tc>
          <w:tcPr>
            <w:tcW w:w="992"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right w:w="15" w:type="dxa"/>
            </w:tcMar>
            <w:vAlign w:val="center"/>
          </w:tcPr>
          <w:p w:rsidR="00D76CA1" w:rsidRDefault="00A77506">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kern w:val="0"/>
                <w:sz w:val="18"/>
                <w:szCs w:val="18"/>
              </w:rPr>
              <w:t>0</w:t>
            </w:r>
          </w:p>
        </w:tc>
      </w:tr>
      <w:tr w:rsidR="00D76CA1">
        <w:trPr>
          <w:trHeight w:val="402"/>
        </w:trPr>
        <w:tc>
          <w:tcPr>
            <w:tcW w:w="600" w:type="dxa"/>
            <w:vMerge/>
            <w:tcBorders>
              <w:top w:val="nil"/>
              <w:left w:val="single" w:sz="4" w:space="0" w:color="auto"/>
              <w:bottom w:val="single" w:sz="4" w:space="0" w:color="auto"/>
              <w:right w:val="single" w:sz="4" w:space="0" w:color="auto"/>
            </w:tcBorders>
            <w:shd w:val="clear" w:color="auto" w:fill="auto"/>
            <w:noWrap/>
            <w:tcMar>
              <w:top w:w="15" w:type="dxa"/>
              <w:left w:w="15" w:type="dxa"/>
              <w:right w:w="15" w:type="dxa"/>
            </w:tcMar>
            <w:textDirection w:val="tbRlV"/>
            <w:vAlign w:val="center"/>
          </w:tcPr>
          <w:p w:rsidR="00D76CA1" w:rsidRDefault="00D76CA1">
            <w:pPr>
              <w:jc w:val="center"/>
              <w:rPr>
                <w:rFonts w:ascii="Times New Roman" w:eastAsia="宋体" w:hAnsi="Times New Roman" w:cs="Times New Roman"/>
                <w:sz w:val="18"/>
                <w:szCs w:val="18"/>
              </w:rPr>
            </w:pPr>
          </w:p>
        </w:tc>
        <w:tc>
          <w:tcPr>
            <w:tcW w:w="1589" w:type="dxa"/>
            <w:vMerge/>
            <w:tcBorders>
              <w:top w:val="nil"/>
              <w:left w:val="single" w:sz="4" w:space="0" w:color="auto"/>
              <w:bottom w:val="single" w:sz="4" w:space="0" w:color="000000"/>
              <w:right w:val="single" w:sz="4" w:space="0" w:color="auto"/>
            </w:tcBorders>
            <w:shd w:val="clear" w:color="auto" w:fill="auto"/>
            <w:noWrap/>
            <w:tcMar>
              <w:top w:w="15" w:type="dxa"/>
              <w:left w:w="15" w:type="dxa"/>
              <w:right w:w="15" w:type="dxa"/>
            </w:tcMar>
            <w:vAlign w:val="center"/>
          </w:tcPr>
          <w:p w:rsidR="00D76CA1" w:rsidRDefault="00D76CA1">
            <w:pPr>
              <w:jc w:val="left"/>
              <w:rPr>
                <w:rFonts w:ascii="Times New Roman" w:eastAsia="宋体" w:hAnsi="Times New Roman" w:cs="Times New Roman"/>
                <w:sz w:val="18"/>
                <w:szCs w:val="18"/>
              </w:rPr>
            </w:pPr>
          </w:p>
        </w:tc>
        <w:tc>
          <w:tcPr>
            <w:tcW w:w="1186" w:type="dxa"/>
            <w:tcBorders>
              <w:top w:val="nil"/>
              <w:left w:val="nil"/>
              <w:bottom w:val="single" w:sz="4" w:space="0" w:color="auto"/>
              <w:right w:val="single" w:sz="4" w:space="0" w:color="auto"/>
            </w:tcBorders>
            <w:shd w:val="clear" w:color="auto" w:fill="auto"/>
            <w:noWrap/>
            <w:tcMar>
              <w:top w:w="15" w:type="dxa"/>
              <w:left w:w="15" w:type="dxa"/>
              <w:right w:w="15" w:type="dxa"/>
            </w:tcMar>
            <w:vAlign w:val="center"/>
          </w:tcPr>
          <w:p w:rsidR="00D76CA1" w:rsidRDefault="00A77506">
            <w:pPr>
              <w:widowControl/>
              <w:jc w:val="left"/>
              <w:textAlignment w:val="center"/>
              <w:rPr>
                <w:rFonts w:ascii="Times New Roman" w:eastAsia="宋体" w:hAnsi="Times New Roman" w:cs="Times New Roman"/>
                <w:sz w:val="18"/>
                <w:szCs w:val="18"/>
              </w:rPr>
            </w:pPr>
            <w:r>
              <w:rPr>
                <w:rStyle w:val="font91"/>
                <w:rFonts w:ascii="Times New Roman" w:hAnsi="Times New Roman" w:cs="Times New Roman" w:hint="default"/>
                <w:color w:val="auto"/>
                <w:sz w:val="18"/>
                <w:szCs w:val="18"/>
              </w:rPr>
              <w:t>粉剂</w:t>
            </w:r>
          </w:p>
        </w:tc>
        <w:tc>
          <w:tcPr>
            <w:tcW w:w="4847" w:type="dxa"/>
            <w:tcBorders>
              <w:top w:val="nil"/>
              <w:left w:val="nil"/>
              <w:bottom w:val="single" w:sz="4" w:space="0" w:color="auto"/>
              <w:right w:val="single" w:sz="4" w:space="0" w:color="auto"/>
            </w:tcBorders>
            <w:shd w:val="clear" w:color="auto" w:fill="auto"/>
            <w:noWrap/>
            <w:tcMar>
              <w:top w:w="15" w:type="dxa"/>
              <w:left w:w="15" w:type="dxa"/>
              <w:right w:w="15" w:type="dxa"/>
            </w:tcMar>
            <w:vAlign w:val="center"/>
          </w:tcPr>
          <w:p w:rsidR="00D76CA1" w:rsidRDefault="00A77506">
            <w:pPr>
              <w:widowControl/>
              <w:jc w:val="left"/>
              <w:textAlignment w:val="center"/>
              <w:rPr>
                <w:rFonts w:ascii="Times New Roman" w:eastAsia="宋体" w:hAnsi="Times New Roman" w:cs="Times New Roman"/>
                <w:sz w:val="18"/>
                <w:szCs w:val="18"/>
              </w:rPr>
            </w:pPr>
            <w:r>
              <w:rPr>
                <w:rStyle w:val="font91"/>
                <w:rFonts w:ascii="Times New Roman" w:hAnsi="Times New Roman" w:cs="Times New Roman" w:hint="default"/>
                <w:color w:val="auto"/>
                <w:sz w:val="18"/>
                <w:szCs w:val="18"/>
              </w:rPr>
              <w:t>内服，一次量</w:t>
            </w:r>
            <w:r>
              <w:rPr>
                <w:rStyle w:val="font81"/>
                <w:rFonts w:eastAsia="宋体"/>
                <w:color w:val="auto"/>
                <w:sz w:val="18"/>
                <w:szCs w:val="18"/>
              </w:rPr>
              <w:t>3g~5g</w:t>
            </w:r>
          </w:p>
        </w:tc>
        <w:tc>
          <w:tcPr>
            <w:tcW w:w="992" w:type="dxa"/>
            <w:vMerge/>
            <w:tcBorders>
              <w:top w:val="nil"/>
              <w:left w:val="single" w:sz="4" w:space="0" w:color="auto"/>
              <w:bottom w:val="single" w:sz="4" w:space="0" w:color="000000"/>
              <w:right w:val="single" w:sz="4" w:space="0" w:color="auto"/>
            </w:tcBorders>
            <w:shd w:val="clear" w:color="auto" w:fill="auto"/>
            <w:noWrap/>
            <w:tcMar>
              <w:top w:w="15" w:type="dxa"/>
              <w:left w:w="15" w:type="dxa"/>
              <w:right w:w="15" w:type="dxa"/>
            </w:tcMar>
            <w:vAlign w:val="center"/>
          </w:tcPr>
          <w:p w:rsidR="00D76CA1" w:rsidRDefault="00D76CA1">
            <w:pPr>
              <w:jc w:val="center"/>
              <w:rPr>
                <w:rFonts w:ascii="Times New Roman" w:eastAsia="宋体" w:hAnsi="Times New Roman" w:cs="Times New Roman"/>
                <w:sz w:val="18"/>
                <w:szCs w:val="18"/>
              </w:rPr>
            </w:pPr>
          </w:p>
        </w:tc>
      </w:tr>
      <w:tr w:rsidR="00D76CA1">
        <w:trPr>
          <w:trHeight w:val="495"/>
        </w:trPr>
        <w:tc>
          <w:tcPr>
            <w:tcW w:w="600" w:type="dxa"/>
            <w:vMerge/>
            <w:tcBorders>
              <w:top w:val="nil"/>
              <w:left w:val="single" w:sz="4" w:space="0" w:color="auto"/>
              <w:bottom w:val="single" w:sz="4" w:space="0" w:color="auto"/>
              <w:right w:val="single" w:sz="4" w:space="0" w:color="auto"/>
            </w:tcBorders>
            <w:shd w:val="clear" w:color="auto" w:fill="auto"/>
            <w:noWrap/>
            <w:tcMar>
              <w:top w:w="15" w:type="dxa"/>
              <w:left w:w="15" w:type="dxa"/>
              <w:right w:w="15" w:type="dxa"/>
            </w:tcMar>
            <w:textDirection w:val="tbRlV"/>
            <w:vAlign w:val="center"/>
          </w:tcPr>
          <w:p w:rsidR="00D76CA1" w:rsidRDefault="00D76CA1">
            <w:pPr>
              <w:jc w:val="center"/>
              <w:rPr>
                <w:rFonts w:ascii="Times New Roman" w:eastAsia="宋体" w:hAnsi="Times New Roman" w:cs="Times New Roman"/>
                <w:sz w:val="18"/>
                <w:szCs w:val="18"/>
              </w:rPr>
            </w:pPr>
          </w:p>
        </w:tc>
        <w:tc>
          <w:tcPr>
            <w:tcW w:w="1589" w:type="dxa"/>
            <w:tcBorders>
              <w:top w:val="nil"/>
              <w:left w:val="nil"/>
              <w:bottom w:val="single" w:sz="4" w:space="0" w:color="auto"/>
              <w:right w:val="single" w:sz="4" w:space="0" w:color="auto"/>
            </w:tcBorders>
            <w:shd w:val="clear" w:color="auto" w:fill="auto"/>
            <w:noWrap/>
            <w:tcMar>
              <w:top w:w="15" w:type="dxa"/>
              <w:left w:w="15" w:type="dxa"/>
              <w:right w:w="15" w:type="dxa"/>
            </w:tcMar>
            <w:vAlign w:val="center"/>
          </w:tcPr>
          <w:p w:rsidR="00D76CA1" w:rsidRDefault="00A77506">
            <w:pPr>
              <w:widowControl/>
              <w:jc w:val="left"/>
              <w:textAlignment w:val="center"/>
              <w:rPr>
                <w:rFonts w:ascii="Times New Roman" w:eastAsia="宋体" w:hAnsi="Times New Roman" w:cs="Times New Roman"/>
                <w:sz w:val="18"/>
                <w:szCs w:val="18"/>
              </w:rPr>
            </w:pPr>
            <w:proofErr w:type="gramStart"/>
            <w:r>
              <w:rPr>
                <w:rStyle w:val="font91"/>
                <w:rFonts w:ascii="Times New Roman" w:hAnsi="Times New Roman" w:cs="Times New Roman" w:hint="default"/>
                <w:color w:val="auto"/>
                <w:sz w:val="18"/>
                <w:szCs w:val="18"/>
              </w:rPr>
              <w:t>恩诺沙</w:t>
            </w:r>
            <w:proofErr w:type="gramEnd"/>
            <w:r>
              <w:rPr>
                <w:rStyle w:val="font91"/>
                <w:rFonts w:ascii="Times New Roman" w:hAnsi="Times New Roman" w:cs="Times New Roman" w:hint="default"/>
                <w:color w:val="auto"/>
                <w:sz w:val="18"/>
                <w:szCs w:val="18"/>
              </w:rPr>
              <w:t>星</w:t>
            </w:r>
          </w:p>
        </w:tc>
        <w:tc>
          <w:tcPr>
            <w:tcW w:w="1186" w:type="dxa"/>
            <w:tcBorders>
              <w:top w:val="nil"/>
              <w:left w:val="nil"/>
              <w:bottom w:val="single" w:sz="4" w:space="0" w:color="auto"/>
              <w:right w:val="single" w:sz="4" w:space="0" w:color="auto"/>
            </w:tcBorders>
            <w:shd w:val="clear" w:color="auto" w:fill="auto"/>
            <w:noWrap/>
            <w:tcMar>
              <w:top w:w="15" w:type="dxa"/>
              <w:left w:w="15" w:type="dxa"/>
              <w:right w:w="15" w:type="dxa"/>
            </w:tcMar>
            <w:vAlign w:val="center"/>
          </w:tcPr>
          <w:p w:rsidR="00D76CA1" w:rsidRDefault="00A77506">
            <w:pPr>
              <w:widowControl/>
              <w:jc w:val="left"/>
              <w:textAlignment w:val="center"/>
              <w:rPr>
                <w:rFonts w:ascii="Times New Roman" w:eastAsia="宋体" w:hAnsi="Times New Roman" w:cs="Times New Roman"/>
                <w:sz w:val="18"/>
                <w:szCs w:val="18"/>
              </w:rPr>
            </w:pPr>
            <w:r>
              <w:rPr>
                <w:rStyle w:val="font91"/>
                <w:rFonts w:ascii="Times New Roman" w:hAnsi="Times New Roman" w:cs="Times New Roman" w:hint="default"/>
                <w:color w:val="auto"/>
                <w:sz w:val="18"/>
                <w:szCs w:val="18"/>
              </w:rPr>
              <w:t>注射液</w:t>
            </w:r>
          </w:p>
        </w:tc>
        <w:tc>
          <w:tcPr>
            <w:tcW w:w="4847" w:type="dxa"/>
            <w:tcBorders>
              <w:top w:val="nil"/>
              <w:left w:val="nil"/>
              <w:bottom w:val="single" w:sz="4" w:space="0" w:color="auto"/>
              <w:right w:val="single" w:sz="4" w:space="0" w:color="auto"/>
            </w:tcBorders>
            <w:shd w:val="clear" w:color="auto" w:fill="auto"/>
            <w:tcMar>
              <w:top w:w="15" w:type="dxa"/>
              <w:left w:w="15" w:type="dxa"/>
              <w:right w:w="15" w:type="dxa"/>
            </w:tcMar>
            <w:vAlign w:val="center"/>
          </w:tcPr>
          <w:p w:rsidR="00D76CA1" w:rsidRDefault="00A77506">
            <w:pPr>
              <w:widowControl/>
              <w:jc w:val="left"/>
              <w:textAlignment w:val="center"/>
              <w:rPr>
                <w:rFonts w:ascii="Times New Roman" w:eastAsia="宋体" w:hAnsi="Times New Roman" w:cs="Times New Roman"/>
                <w:sz w:val="18"/>
                <w:szCs w:val="18"/>
              </w:rPr>
            </w:pPr>
            <w:r>
              <w:rPr>
                <w:rStyle w:val="font91"/>
                <w:rFonts w:ascii="Times New Roman" w:hAnsi="Times New Roman" w:cs="Times New Roman" w:hint="default"/>
                <w:color w:val="auto"/>
                <w:sz w:val="18"/>
                <w:szCs w:val="18"/>
              </w:rPr>
              <w:t>肌内注射，一次量</w:t>
            </w:r>
            <w:r>
              <w:rPr>
                <w:rStyle w:val="font81"/>
                <w:rFonts w:eastAsia="宋体"/>
                <w:color w:val="auto"/>
                <w:sz w:val="18"/>
                <w:szCs w:val="18"/>
              </w:rPr>
              <w:t>2.5mg/kg</w:t>
            </w:r>
            <w:r>
              <w:rPr>
                <w:rStyle w:val="font91"/>
                <w:rFonts w:ascii="Times New Roman" w:hAnsi="Times New Roman" w:cs="Times New Roman" w:hint="default"/>
                <w:color w:val="auto"/>
                <w:sz w:val="18"/>
                <w:szCs w:val="18"/>
              </w:rPr>
              <w:t>体重，（</w:t>
            </w:r>
            <w:r>
              <w:rPr>
                <w:rStyle w:val="font81"/>
                <w:rFonts w:eastAsia="宋体"/>
                <w:color w:val="auto"/>
                <w:sz w:val="18"/>
                <w:szCs w:val="18"/>
              </w:rPr>
              <w:t>1~2</w:t>
            </w:r>
            <w:r>
              <w:rPr>
                <w:rStyle w:val="font91"/>
                <w:rFonts w:ascii="Times New Roman" w:hAnsi="Times New Roman" w:cs="Times New Roman" w:hint="default"/>
                <w:color w:val="auto"/>
                <w:sz w:val="18"/>
                <w:szCs w:val="18"/>
              </w:rPr>
              <w:t>）次</w:t>
            </w:r>
            <w:r>
              <w:rPr>
                <w:rStyle w:val="font81"/>
                <w:rFonts w:eastAsia="宋体"/>
                <w:color w:val="auto"/>
                <w:sz w:val="18"/>
                <w:szCs w:val="18"/>
              </w:rPr>
              <w:t>/</w:t>
            </w:r>
            <w:r>
              <w:rPr>
                <w:rStyle w:val="font91"/>
                <w:rFonts w:ascii="Times New Roman" w:hAnsi="Times New Roman" w:cs="Times New Roman" w:hint="default"/>
                <w:color w:val="auto"/>
                <w:sz w:val="18"/>
                <w:szCs w:val="18"/>
              </w:rPr>
              <w:t>日，连用（</w:t>
            </w:r>
            <w:r>
              <w:rPr>
                <w:rStyle w:val="font81"/>
                <w:rFonts w:eastAsia="宋体"/>
                <w:color w:val="auto"/>
                <w:sz w:val="18"/>
                <w:szCs w:val="18"/>
              </w:rPr>
              <w:t>2~3</w:t>
            </w:r>
            <w:r>
              <w:rPr>
                <w:rStyle w:val="font91"/>
                <w:rFonts w:ascii="Times New Roman" w:hAnsi="Times New Roman" w:cs="Times New Roman" w:hint="default"/>
                <w:color w:val="auto"/>
                <w:sz w:val="18"/>
                <w:szCs w:val="18"/>
              </w:rPr>
              <w:t>）日</w:t>
            </w:r>
          </w:p>
        </w:tc>
        <w:tc>
          <w:tcPr>
            <w:tcW w:w="992" w:type="dxa"/>
            <w:tcBorders>
              <w:top w:val="nil"/>
              <w:left w:val="nil"/>
              <w:bottom w:val="single" w:sz="4" w:space="0" w:color="auto"/>
              <w:right w:val="single" w:sz="4" w:space="0" w:color="auto"/>
            </w:tcBorders>
            <w:shd w:val="clear" w:color="auto" w:fill="auto"/>
            <w:noWrap/>
            <w:tcMar>
              <w:top w:w="15" w:type="dxa"/>
              <w:left w:w="15" w:type="dxa"/>
              <w:right w:w="15" w:type="dxa"/>
            </w:tcMar>
            <w:vAlign w:val="center"/>
          </w:tcPr>
          <w:p w:rsidR="00D76CA1" w:rsidRDefault="00A77506">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kern w:val="0"/>
                <w:sz w:val="18"/>
                <w:szCs w:val="18"/>
              </w:rPr>
              <w:t>14</w:t>
            </w:r>
          </w:p>
        </w:tc>
      </w:tr>
      <w:tr w:rsidR="00D76CA1">
        <w:trPr>
          <w:trHeight w:val="402"/>
        </w:trPr>
        <w:tc>
          <w:tcPr>
            <w:tcW w:w="600" w:type="dxa"/>
            <w:vMerge/>
            <w:tcBorders>
              <w:top w:val="nil"/>
              <w:left w:val="single" w:sz="4" w:space="0" w:color="auto"/>
              <w:bottom w:val="single" w:sz="4" w:space="0" w:color="auto"/>
              <w:right w:val="single" w:sz="4" w:space="0" w:color="auto"/>
            </w:tcBorders>
            <w:shd w:val="clear" w:color="auto" w:fill="auto"/>
            <w:noWrap/>
            <w:tcMar>
              <w:top w:w="15" w:type="dxa"/>
              <w:left w:w="15" w:type="dxa"/>
              <w:right w:w="15" w:type="dxa"/>
            </w:tcMar>
            <w:textDirection w:val="tbRlV"/>
            <w:vAlign w:val="center"/>
          </w:tcPr>
          <w:p w:rsidR="00D76CA1" w:rsidRDefault="00D76CA1">
            <w:pPr>
              <w:jc w:val="center"/>
              <w:rPr>
                <w:rFonts w:ascii="Times New Roman" w:eastAsia="宋体" w:hAnsi="Times New Roman" w:cs="Times New Roman"/>
                <w:sz w:val="18"/>
                <w:szCs w:val="18"/>
              </w:rPr>
            </w:pPr>
          </w:p>
        </w:tc>
        <w:tc>
          <w:tcPr>
            <w:tcW w:w="1589" w:type="dxa"/>
            <w:tcBorders>
              <w:top w:val="nil"/>
              <w:left w:val="nil"/>
              <w:bottom w:val="single" w:sz="4" w:space="0" w:color="auto"/>
              <w:right w:val="single" w:sz="4" w:space="0" w:color="auto"/>
            </w:tcBorders>
            <w:shd w:val="clear" w:color="auto" w:fill="auto"/>
            <w:noWrap/>
            <w:tcMar>
              <w:top w:w="15" w:type="dxa"/>
              <w:left w:w="15" w:type="dxa"/>
              <w:right w:w="15" w:type="dxa"/>
            </w:tcMar>
            <w:vAlign w:val="center"/>
          </w:tcPr>
          <w:p w:rsidR="00D76CA1" w:rsidRDefault="00A77506">
            <w:pPr>
              <w:widowControl/>
              <w:jc w:val="left"/>
              <w:textAlignment w:val="center"/>
              <w:rPr>
                <w:rFonts w:ascii="Times New Roman" w:eastAsia="宋体" w:hAnsi="Times New Roman" w:cs="Times New Roman"/>
                <w:sz w:val="18"/>
                <w:szCs w:val="18"/>
              </w:rPr>
            </w:pPr>
            <w:r>
              <w:rPr>
                <w:rStyle w:val="font91"/>
                <w:rFonts w:ascii="Times New Roman" w:hAnsi="Times New Roman" w:cs="Times New Roman" w:hint="default"/>
                <w:color w:val="auto"/>
                <w:sz w:val="18"/>
                <w:szCs w:val="18"/>
              </w:rPr>
              <w:t>乳糖酸红霉素</w:t>
            </w:r>
          </w:p>
        </w:tc>
        <w:tc>
          <w:tcPr>
            <w:tcW w:w="1186" w:type="dxa"/>
            <w:tcBorders>
              <w:top w:val="nil"/>
              <w:left w:val="nil"/>
              <w:bottom w:val="single" w:sz="4" w:space="0" w:color="auto"/>
              <w:right w:val="single" w:sz="4" w:space="0" w:color="auto"/>
            </w:tcBorders>
            <w:shd w:val="clear" w:color="auto" w:fill="auto"/>
            <w:noWrap/>
            <w:tcMar>
              <w:top w:w="15" w:type="dxa"/>
              <w:left w:w="15" w:type="dxa"/>
              <w:right w:w="15" w:type="dxa"/>
            </w:tcMar>
            <w:vAlign w:val="center"/>
          </w:tcPr>
          <w:p w:rsidR="00D76CA1" w:rsidRDefault="00A77506">
            <w:pPr>
              <w:widowControl/>
              <w:jc w:val="left"/>
              <w:textAlignment w:val="center"/>
              <w:rPr>
                <w:rFonts w:ascii="Times New Roman" w:eastAsia="宋体" w:hAnsi="Times New Roman" w:cs="Times New Roman"/>
                <w:sz w:val="18"/>
                <w:szCs w:val="18"/>
              </w:rPr>
            </w:pPr>
            <w:r>
              <w:rPr>
                <w:rStyle w:val="font91"/>
                <w:rFonts w:ascii="Times New Roman" w:hAnsi="Times New Roman" w:cs="Times New Roman" w:hint="default"/>
                <w:color w:val="auto"/>
                <w:sz w:val="18"/>
                <w:szCs w:val="18"/>
              </w:rPr>
              <w:t>注射用粉针</w:t>
            </w:r>
          </w:p>
        </w:tc>
        <w:tc>
          <w:tcPr>
            <w:tcW w:w="4847" w:type="dxa"/>
            <w:tcBorders>
              <w:top w:val="nil"/>
              <w:left w:val="nil"/>
              <w:bottom w:val="single" w:sz="4" w:space="0" w:color="auto"/>
              <w:right w:val="single" w:sz="4" w:space="0" w:color="auto"/>
            </w:tcBorders>
            <w:shd w:val="clear" w:color="auto" w:fill="auto"/>
            <w:tcMar>
              <w:top w:w="15" w:type="dxa"/>
              <w:left w:w="15" w:type="dxa"/>
              <w:right w:w="15" w:type="dxa"/>
            </w:tcMar>
            <w:vAlign w:val="center"/>
          </w:tcPr>
          <w:p w:rsidR="00D76CA1" w:rsidRDefault="00A77506">
            <w:pPr>
              <w:widowControl/>
              <w:jc w:val="left"/>
              <w:textAlignment w:val="center"/>
              <w:rPr>
                <w:rFonts w:ascii="Times New Roman" w:eastAsia="宋体" w:hAnsi="Times New Roman" w:cs="Times New Roman"/>
                <w:sz w:val="18"/>
                <w:szCs w:val="18"/>
              </w:rPr>
            </w:pPr>
            <w:r>
              <w:rPr>
                <w:rStyle w:val="font91"/>
                <w:rFonts w:ascii="Times New Roman" w:hAnsi="Times New Roman" w:cs="Times New Roman" w:hint="default"/>
                <w:color w:val="auto"/>
                <w:sz w:val="18"/>
                <w:szCs w:val="18"/>
              </w:rPr>
              <w:t>静脉注射，一次量（</w:t>
            </w:r>
            <w:r>
              <w:rPr>
                <w:rStyle w:val="font81"/>
                <w:rFonts w:eastAsia="宋体"/>
                <w:color w:val="auto"/>
                <w:sz w:val="18"/>
                <w:szCs w:val="18"/>
              </w:rPr>
              <w:t>3~5</w:t>
            </w:r>
            <w:r>
              <w:rPr>
                <w:rStyle w:val="font91"/>
                <w:rFonts w:ascii="Times New Roman" w:hAnsi="Times New Roman" w:cs="Times New Roman" w:hint="default"/>
                <w:color w:val="auto"/>
                <w:sz w:val="18"/>
                <w:szCs w:val="18"/>
              </w:rPr>
              <w:t>）</w:t>
            </w:r>
            <w:r>
              <w:rPr>
                <w:rStyle w:val="font81"/>
                <w:rFonts w:eastAsia="宋体"/>
                <w:color w:val="auto"/>
                <w:sz w:val="18"/>
                <w:szCs w:val="18"/>
              </w:rPr>
              <w:t>mg/kg</w:t>
            </w:r>
            <w:r>
              <w:rPr>
                <w:rStyle w:val="font91"/>
                <w:rFonts w:ascii="Times New Roman" w:hAnsi="Times New Roman" w:cs="Times New Roman" w:hint="default"/>
                <w:color w:val="auto"/>
                <w:sz w:val="18"/>
                <w:szCs w:val="18"/>
              </w:rPr>
              <w:t>体重，</w:t>
            </w:r>
            <w:r>
              <w:rPr>
                <w:rStyle w:val="font81"/>
                <w:rFonts w:eastAsia="宋体"/>
                <w:color w:val="auto"/>
                <w:sz w:val="18"/>
                <w:szCs w:val="18"/>
              </w:rPr>
              <w:t>2</w:t>
            </w:r>
            <w:r>
              <w:rPr>
                <w:rStyle w:val="font91"/>
                <w:rFonts w:ascii="Times New Roman" w:hAnsi="Times New Roman" w:cs="Times New Roman" w:hint="default"/>
                <w:color w:val="auto"/>
                <w:sz w:val="18"/>
                <w:szCs w:val="18"/>
              </w:rPr>
              <w:t>次</w:t>
            </w:r>
            <w:r>
              <w:rPr>
                <w:rStyle w:val="font81"/>
                <w:rFonts w:eastAsia="宋体"/>
                <w:color w:val="auto"/>
                <w:sz w:val="18"/>
                <w:szCs w:val="18"/>
              </w:rPr>
              <w:t>/</w:t>
            </w:r>
            <w:r>
              <w:rPr>
                <w:rStyle w:val="font91"/>
                <w:rFonts w:ascii="Times New Roman" w:hAnsi="Times New Roman" w:cs="Times New Roman" w:hint="default"/>
                <w:color w:val="auto"/>
                <w:sz w:val="18"/>
                <w:szCs w:val="18"/>
              </w:rPr>
              <w:t>日，连用（</w:t>
            </w:r>
            <w:r>
              <w:rPr>
                <w:rStyle w:val="font81"/>
                <w:rFonts w:eastAsia="宋体"/>
                <w:color w:val="auto"/>
                <w:sz w:val="18"/>
                <w:szCs w:val="18"/>
              </w:rPr>
              <w:t>2~3</w:t>
            </w:r>
            <w:r>
              <w:rPr>
                <w:rStyle w:val="font91"/>
                <w:rFonts w:ascii="Times New Roman" w:hAnsi="Times New Roman" w:cs="Times New Roman" w:hint="default"/>
                <w:color w:val="auto"/>
                <w:sz w:val="18"/>
                <w:szCs w:val="18"/>
              </w:rPr>
              <w:t>）日</w:t>
            </w:r>
          </w:p>
        </w:tc>
        <w:tc>
          <w:tcPr>
            <w:tcW w:w="992" w:type="dxa"/>
            <w:tcBorders>
              <w:top w:val="nil"/>
              <w:left w:val="nil"/>
              <w:bottom w:val="single" w:sz="4" w:space="0" w:color="auto"/>
              <w:right w:val="single" w:sz="4" w:space="0" w:color="auto"/>
            </w:tcBorders>
            <w:shd w:val="clear" w:color="auto" w:fill="auto"/>
            <w:noWrap/>
            <w:tcMar>
              <w:top w:w="15" w:type="dxa"/>
              <w:left w:w="15" w:type="dxa"/>
              <w:right w:w="15" w:type="dxa"/>
            </w:tcMar>
            <w:vAlign w:val="center"/>
          </w:tcPr>
          <w:p w:rsidR="00D76CA1" w:rsidRDefault="00A77506">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kern w:val="0"/>
                <w:sz w:val="18"/>
                <w:szCs w:val="18"/>
              </w:rPr>
              <w:t>21</w:t>
            </w:r>
          </w:p>
        </w:tc>
      </w:tr>
      <w:tr w:rsidR="00D76CA1">
        <w:trPr>
          <w:trHeight w:val="402"/>
        </w:trPr>
        <w:tc>
          <w:tcPr>
            <w:tcW w:w="600" w:type="dxa"/>
            <w:vMerge/>
            <w:tcBorders>
              <w:top w:val="nil"/>
              <w:left w:val="single" w:sz="4" w:space="0" w:color="auto"/>
              <w:bottom w:val="single" w:sz="4" w:space="0" w:color="auto"/>
              <w:right w:val="single" w:sz="4" w:space="0" w:color="auto"/>
            </w:tcBorders>
            <w:shd w:val="clear" w:color="auto" w:fill="auto"/>
            <w:noWrap/>
            <w:tcMar>
              <w:top w:w="15" w:type="dxa"/>
              <w:left w:w="15" w:type="dxa"/>
              <w:right w:w="15" w:type="dxa"/>
            </w:tcMar>
            <w:textDirection w:val="tbRlV"/>
            <w:vAlign w:val="center"/>
          </w:tcPr>
          <w:p w:rsidR="00D76CA1" w:rsidRDefault="00D76CA1">
            <w:pPr>
              <w:jc w:val="center"/>
              <w:rPr>
                <w:rFonts w:ascii="Times New Roman" w:eastAsia="宋体" w:hAnsi="Times New Roman" w:cs="Times New Roman"/>
                <w:sz w:val="18"/>
                <w:szCs w:val="18"/>
              </w:rPr>
            </w:pPr>
          </w:p>
        </w:tc>
        <w:tc>
          <w:tcPr>
            <w:tcW w:w="1589" w:type="dxa"/>
            <w:tcBorders>
              <w:top w:val="nil"/>
              <w:left w:val="nil"/>
              <w:bottom w:val="single" w:sz="4" w:space="0" w:color="auto"/>
              <w:right w:val="single" w:sz="4" w:space="0" w:color="auto"/>
            </w:tcBorders>
            <w:shd w:val="clear" w:color="auto" w:fill="auto"/>
            <w:noWrap/>
            <w:tcMar>
              <w:top w:w="15" w:type="dxa"/>
              <w:left w:w="15" w:type="dxa"/>
              <w:right w:w="15" w:type="dxa"/>
            </w:tcMar>
            <w:vAlign w:val="center"/>
          </w:tcPr>
          <w:p w:rsidR="00D76CA1" w:rsidRDefault="00A77506">
            <w:pPr>
              <w:widowControl/>
              <w:jc w:val="left"/>
              <w:textAlignment w:val="center"/>
              <w:rPr>
                <w:rFonts w:ascii="Times New Roman" w:eastAsia="宋体" w:hAnsi="Times New Roman" w:cs="Times New Roman"/>
                <w:sz w:val="18"/>
                <w:szCs w:val="18"/>
              </w:rPr>
            </w:pPr>
            <w:r>
              <w:rPr>
                <w:rStyle w:val="font91"/>
                <w:rFonts w:ascii="Times New Roman" w:hAnsi="Times New Roman" w:cs="Times New Roman" w:hint="default"/>
                <w:color w:val="auto"/>
                <w:sz w:val="18"/>
                <w:szCs w:val="18"/>
              </w:rPr>
              <w:t>土霉素</w:t>
            </w:r>
          </w:p>
        </w:tc>
        <w:tc>
          <w:tcPr>
            <w:tcW w:w="1186" w:type="dxa"/>
            <w:tcBorders>
              <w:top w:val="nil"/>
              <w:left w:val="nil"/>
              <w:bottom w:val="single" w:sz="4" w:space="0" w:color="auto"/>
              <w:right w:val="single" w:sz="4" w:space="0" w:color="auto"/>
            </w:tcBorders>
            <w:shd w:val="clear" w:color="auto" w:fill="auto"/>
            <w:noWrap/>
            <w:tcMar>
              <w:top w:w="15" w:type="dxa"/>
              <w:left w:w="15" w:type="dxa"/>
              <w:right w:w="15" w:type="dxa"/>
            </w:tcMar>
            <w:vAlign w:val="center"/>
          </w:tcPr>
          <w:p w:rsidR="00D76CA1" w:rsidRDefault="00A77506">
            <w:pPr>
              <w:widowControl/>
              <w:jc w:val="left"/>
              <w:textAlignment w:val="center"/>
              <w:rPr>
                <w:rFonts w:ascii="Times New Roman" w:eastAsia="宋体" w:hAnsi="Times New Roman" w:cs="Times New Roman"/>
                <w:sz w:val="18"/>
                <w:szCs w:val="18"/>
              </w:rPr>
            </w:pPr>
            <w:r>
              <w:rPr>
                <w:rStyle w:val="font91"/>
                <w:rFonts w:ascii="Times New Roman" w:hAnsi="Times New Roman" w:cs="Times New Roman" w:hint="default"/>
                <w:color w:val="auto"/>
                <w:sz w:val="18"/>
                <w:szCs w:val="18"/>
              </w:rPr>
              <w:t>注射液（长效）</w:t>
            </w:r>
          </w:p>
        </w:tc>
        <w:tc>
          <w:tcPr>
            <w:tcW w:w="4847" w:type="dxa"/>
            <w:tcBorders>
              <w:top w:val="nil"/>
              <w:left w:val="nil"/>
              <w:bottom w:val="single" w:sz="4" w:space="0" w:color="auto"/>
              <w:right w:val="single" w:sz="4" w:space="0" w:color="auto"/>
            </w:tcBorders>
            <w:shd w:val="clear" w:color="auto" w:fill="auto"/>
            <w:noWrap/>
            <w:tcMar>
              <w:top w:w="15" w:type="dxa"/>
              <w:left w:w="15" w:type="dxa"/>
              <w:right w:w="15" w:type="dxa"/>
            </w:tcMar>
            <w:vAlign w:val="center"/>
          </w:tcPr>
          <w:p w:rsidR="00D76CA1" w:rsidRDefault="00A77506">
            <w:pPr>
              <w:widowControl/>
              <w:jc w:val="left"/>
              <w:textAlignment w:val="center"/>
              <w:rPr>
                <w:rFonts w:ascii="Times New Roman" w:eastAsia="宋体" w:hAnsi="Times New Roman" w:cs="Times New Roman"/>
                <w:sz w:val="18"/>
                <w:szCs w:val="18"/>
              </w:rPr>
            </w:pPr>
            <w:r>
              <w:rPr>
                <w:rStyle w:val="font91"/>
                <w:rFonts w:ascii="Times New Roman" w:hAnsi="Times New Roman" w:cs="Times New Roman" w:hint="default"/>
                <w:color w:val="auto"/>
                <w:sz w:val="18"/>
                <w:szCs w:val="18"/>
              </w:rPr>
              <w:t>肌内注射，一次量（</w:t>
            </w:r>
            <w:r>
              <w:rPr>
                <w:rStyle w:val="font81"/>
                <w:rFonts w:eastAsia="宋体"/>
                <w:color w:val="auto"/>
                <w:sz w:val="18"/>
                <w:szCs w:val="18"/>
              </w:rPr>
              <w:t>10~20</w:t>
            </w:r>
            <w:r>
              <w:rPr>
                <w:rStyle w:val="font91"/>
                <w:rFonts w:ascii="Times New Roman" w:hAnsi="Times New Roman" w:cs="Times New Roman" w:hint="default"/>
                <w:color w:val="auto"/>
                <w:sz w:val="18"/>
                <w:szCs w:val="18"/>
              </w:rPr>
              <w:t>）</w:t>
            </w:r>
            <w:r>
              <w:rPr>
                <w:rStyle w:val="font81"/>
                <w:rFonts w:eastAsia="宋体"/>
                <w:color w:val="auto"/>
                <w:sz w:val="18"/>
                <w:szCs w:val="18"/>
              </w:rPr>
              <w:t>mg/kg</w:t>
            </w:r>
            <w:r>
              <w:rPr>
                <w:rStyle w:val="font91"/>
                <w:rFonts w:ascii="Times New Roman" w:hAnsi="Times New Roman" w:cs="Times New Roman" w:hint="default"/>
                <w:color w:val="auto"/>
                <w:sz w:val="18"/>
                <w:szCs w:val="18"/>
              </w:rPr>
              <w:t>体重</w:t>
            </w:r>
          </w:p>
        </w:tc>
        <w:tc>
          <w:tcPr>
            <w:tcW w:w="992" w:type="dxa"/>
            <w:tcBorders>
              <w:top w:val="nil"/>
              <w:left w:val="nil"/>
              <w:bottom w:val="single" w:sz="4" w:space="0" w:color="auto"/>
              <w:right w:val="single" w:sz="4" w:space="0" w:color="auto"/>
            </w:tcBorders>
            <w:shd w:val="clear" w:color="auto" w:fill="auto"/>
            <w:noWrap/>
            <w:tcMar>
              <w:top w:w="15" w:type="dxa"/>
              <w:left w:w="15" w:type="dxa"/>
              <w:right w:w="15" w:type="dxa"/>
            </w:tcMar>
            <w:vAlign w:val="center"/>
          </w:tcPr>
          <w:p w:rsidR="00D76CA1" w:rsidRDefault="00A77506">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kern w:val="0"/>
                <w:sz w:val="18"/>
                <w:szCs w:val="18"/>
              </w:rPr>
              <w:t>28</w:t>
            </w:r>
          </w:p>
        </w:tc>
      </w:tr>
      <w:tr w:rsidR="00D76CA1">
        <w:trPr>
          <w:trHeight w:val="495"/>
        </w:trPr>
        <w:tc>
          <w:tcPr>
            <w:tcW w:w="600" w:type="dxa"/>
            <w:vMerge/>
            <w:tcBorders>
              <w:top w:val="nil"/>
              <w:left w:val="single" w:sz="4" w:space="0" w:color="auto"/>
              <w:bottom w:val="single" w:sz="4" w:space="0" w:color="auto"/>
              <w:right w:val="single" w:sz="4" w:space="0" w:color="auto"/>
            </w:tcBorders>
            <w:shd w:val="clear" w:color="auto" w:fill="auto"/>
            <w:noWrap/>
            <w:tcMar>
              <w:top w:w="15" w:type="dxa"/>
              <w:left w:w="15" w:type="dxa"/>
              <w:right w:w="15" w:type="dxa"/>
            </w:tcMar>
            <w:textDirection w:val="tbRlV"/>
            <w:vAlign w:val="center"/>
          </w:tcPr>
          <w:p w:rsidR="00D76CA1" w:rsidRDefault="00D76CA1">
            <w:pPr>
              <w:jc w:val="center"/>
              <w:rPr>
                <w:rFonts w:ascii="Times New Roman" w:eastAsia="宋体" w:hAnsi="Times New Roman" w:cs="Times New Roman"/>
                <w:sz w:val="18"/>
                <w:szCs w:val="18"/>
              </w:rPr>
            </w:pPr>
          </w:p>
        </w:tc>
        <w:tc>
          <w:tcPr>
            <w:tcW w:w="1589" w:type="dxa"/>
            <w:tcBorders>
              <w:top w:val="nil"/>
              <w:left w:val="nil"/>
              <w:bottom w:val="single" w:sz="4" w:space="0" w:color="auto"/>
              <w:right w:val="single" w:sz="4" w:space="0" w:color="auto"/>
            </w:tcBorders>
            <w:shd w:val="clear" w:color="auto" w:fill="auto"/>
            <w:noWrap/>
            <w:tcMar>
              <w:top w:w="15" w:type="dxa"/>
              <w:left w:w="15" w:type="dxa"/>
              <w:right w:w="15" w:type="dxa"/>
            </w:tcMar>
            <w:vAlign w:val="center"/>
          </w:tcPr>
          <w:p w:rsidR="00D76CA1" w:rsidRDefault="00A77506">
            <w:pPr>
              <w:widowControl/>
              <w:jc w:val="left"/>
              <w:textAlignment w:val="center"/>
              <w:rPr>
                <w:rFonts w:ascii="Times New Roman" w:eastAsia="宋体" w:hAnsi="Times New Roman" w:cs="Times New Roman"/>
                <w:sz w:val="18"/>
                <w:szCs w:val="18"/>
              </w:rPr>
            </w:pPr>
            <w:r>
              <w:rPr>
                <w:rStyle w:val="font91"/>
                <w:rFonts w:ascii="Times New Roman" w:hAnsi="Times New Roman" w:cs="Times New Roman" w:hint="default"/>
                <w:color w:val="auto"/>
                <w:sz w:val="18"/>
                <w:szCs w:val="18"/>
              </w:rPr>
              <w:t>盐酸土霉素</w:t>
            </w:r>
          </w:p>
        </w:tc>
        <w:tc>
          <w:tcPr>
            <w:tcW w:w="1186" w:type="dxa"/>
            <w:tcBorders>
              <w:top w:val="nil"/>
              <w:left w:val="nil"/>
              <w:bottom w:val="single" w:sz="4" w:space="0" w:color="auto"/>
              <w:right w:val="single" w:sz="4" w:space="0" w:color="auto"/>
            </w:tcBorders>
            <w:shd w:val="clear" w:color="auto" w:fill="auto"/>
            <w:noWrap/>
            <w:tcMar>
              <w:top w:w="15" w:type="dxa"/>
              <w:left w:w="15" w:type="dxa"/>
              <w:right w:w="15" w:type="dxa"/>
            </w:tcMar>
            <w:vAlign w:val="center"/>
          </w:tcPr>
          <w:p w:rsidR="00D76CA1" w:rsidRDefault="00A77506">
            <w:pPr>
              <w:widowControl/>
              <w:jc w:val="left"/>
              <w:textAlignment w:val="center"/>
              <w:rPr>
                <w:rFonts w:ascii="Times New Roman" w:eastAsia="宋体" w:hAnsi="Times New Roman" w:cs="Times New Roman"/>
                <w:sz w:val="18"/>
                <w:szCs w:val="18"/>
              </w:rPr>
            </w:pPr>
            <w:r>
              <w:rPr>
                <w:rStyle w:val="font91"/>
                <w:rFonts w:ascii="Times New Roman" w:hAnsi="Times New Roman" w:cs="Times New Roman" w:hint="default"/>
                <w:color w:val="auto"/>
                <w:sz w:val="18"/>
                <w:szCs w:val="18"/>
              </w:rPr>
              <w:t>注射用粉针</w:t>
            </w:r>
          </w:p>
        </w:tc>
        <w:tc>
          <w:tcPr>
            <w:tcW w:w="4847" w:type="dxa"/>
            <w:tcBorders>
              <w:top w:val="nil"/>
              <w:left w:val="nil"/>
              <w:bottom w:val="single" w:sz="4" w:space="0" w:color="auto"/>
              <w:right w:val="single" w:sz="4" w:space="0" w:color="auto"/>
            </w:tcBorders>
            <w:shd w:val="clear" w:color="auto" w:fill="auto"/>
            <w:tcMar>
              <w:top w:w="15" w:type="dxa"/>
              <w:left w:w="15" w:type="dxa"/>
              <w:right w:w="15" w:type="dxa"/>
            </w:tcMar>
            <w:vAlign w:val="center"/>
          </w:tcPr>
          <w:p w:rsidR="00D76CA1" w:rsidRDefault="00A77506">
            <w:pPr>
              <w:widowControl/>
              <w:jc w:val="left"/>
              <w:textAlignment w:val="center"/>
              <w:rPr>
                <w:rFonts w:ascii="Times New Roman" w:eastAsia="宋体" w:hAnsi="Times New Roman" w:cs="Times New Roman"/>
                <w:sz w:val="18"/>
                <w:szCs w:val="18"/>
              </w:rPr>
            </w:pPr>
            <w:r>
              <w:rPr>
                <w:rStyle w:val="font91"/>
                <w:rFonts w:ascii="Times New Roman" w:hAnsi="Times New Roman" w:cs="Times New Roman" w:hint="default"/>
                <w:color w:val="auto"/>
                <w:sz w:val="18"/>
                <w:szCs w:val="18"/>
              </w:rPr>
              <w:t>静脉注射，一次量（</w:t>
            </w:r>
            <w:r>
              <w:rPr>
                <w:rStyle w:val="font81"/>
                <w:rFonts w:eastAsia="宋体"/>
                <w:color w:val="auto"/>
                <w:sz w:val="18"/>
                <w:szCs w:val="18"/>
              </w:rPr>
              <w:t>5~10</w:t>
            </w:r>
            <w:r>
              <w:rPr>
                <w:rStyle w:val="font91"/>
                <w:rFonts w:ascii="Times New Roman" w:hAnsi="Times New Roman" w:cs="Times New Roman" w:hint="default"/>
                <w:color w:val="auto"/>
                <w:sz w:val="18"/>
                <w:szCs w:val="18"/>
              </w:rPr>
              <w:t>）</w:t>
            </w:r>
            <w:r>
              <w:rPr>
                <w:rStyle w:val="font81"/>
                <w:rFonts w:eastAsia="宋体"/>
                <w:color w:val="auto"/>
                <w:sz w:val="18"/>
                <w:szCs w:val="18"/>
              </w:rPr>
              <w:t>mg/kg</w:t>
            </w:r>
            <w:r>
              <w:rPr>
                <w:rStyle w:val="font91"/>
                <w:rFonts w:ascii="Times New Roman" w:hAnsi="Times New Roman" w:cs="Times New Roman" w:hint="default"/>
                <w:color w:val="auto"/>
                <w:sz w:val="18"/>
                <w:szCs w:val="18"/>
              </w:rPr>
              <w:t>体重，</w:t>
            </w:r>
            <w:r>
              <w:rPr>
                <w:rStyle w:val="font81"/>
                <w:rFonts w:eastAsia="宋体"/>
                <w:color w:val="auto"/>
                <w:sz w:val="18"/>
                <w:szCs w:val="18"/>
              </w:rPr>
              <w:t>2</w:t>
            </w:r>
            <w:r>
              <w:rPr>
                <w:rStyle w:val="font91"/>
                <w:rFonts w:ascii="Times New Roman" w:hAnsi="Times New Roman" w:cs="Times New Roman" w:hint="default"/>
                <w:color w:val="auto"/>
                <w:sz w:val="18"/>
                <w:szCs w:val="18"/>
              </w:rPr>
              <w:t>次</w:t>
            </w:r>
            <w:r>
              <w:rPr>
                <w:rStyle w:val="font81"/>
                <w:rFonts w:eastAsia="宋体"/>
                <w:color w:val="auto"/>
                <w:sz w:val="18"/>
                <w:szCs w:val="18"/>
              </w:rPr>
              <w:t>/</w:t>
            </w:r>
            <w:r>
              <w:rPr>
                <w:rStyle w:val="font91"/>
                <w:rFonts w:ascii="Times New Roman" w:hAnsi="Times New Roman" w:cs="Times New Roman" w:hint="default"/>
                <w:color w:val="auto"/>
                <w:sz w:val="18"/>
                <w:szCs w:val="18"/>
              </w:rPr>
              <w:t>日，连用（</w:t>
            </w:r>
            <w:r>
              <w:rPr>
                <w:rStyle w:val="font81"/>
                <w:rFonts w:eastAsia="宋体"/>
                <w:color w:val="auto"/>
                <w:sz w:val="18"/>
                <w:szCs w:val="18"/>
              </w:rPr>
              <w:t>2~3</w:t>
            </w:r>
            <w:r>
              <w:rPr>
                <w:rStyle w:val="font91"/>
                <w:rFonts w:ascii="Times New Roman" w:hAnsi="Times New Roman" w:cs="Times New Roman" w:hint="default"/>
                <w:color w:val="auto"/>
                <w:sz w:val="18"/>
                <w:szCs w:val="18"/>
              </w:rPr>
              <w:t>）日</w:t>
            </w:r>
          </w:p>
        </w:tc>
        <w:tc>
          <w:tcPr>
            <w:tcW w:w="992" w:type="dxa"/>
            <w:tcBorders>
              <w:top w:val="nil"/>
              <w:left w:val="nil"/>
              <w:bottom w:val="single" w:sz="4" w:space="0" w:color="auto"/>
              <w:right w:val="single" w:sz="4" w:space="0" w:color="auto"/>
            </w:tcBorders>
            <w:shd w:val="clear" w:color="auto" w:fill="auto"/>
            <w:noWrap/>
            <w:tcMar>
              <w:top w:w="15" w:type="dxa"/>
              <w:left w:w="15" w:type="dxa"/>
              <w:right w:w="15" w:type="dxa"/>
            </w:tcMar>
            <w:vAlign w:val="center"/>
          </w:tcPr>
          <w:p w:rsidR="00D76CA1" w:rsidRDefault="00A77506">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kern w:val="0"/>
                <w:sz w:val="18"/>
                <w:szCs w:val="18"/>
              </w:rPr>
              <w:t>19</w:t>
            </w:r>
          </w:p>
        </w:tc>
      </w:tr>
      <w:tr w:rsidR="00D76CA1">
        <w:trPr>
          <w:trHeight w:val="510"/>
        </w:trPr>
        <w:tc>
          <w:tcPr>
            <w:tcW w:w="600" w:type="dxa"/>
            <w:vMerge/>
            <w:tcBorders>
              <w:top w:val="nil"/>
              <w:left w:val="single" w:sz="4" w:space="0" w:color="auto"/>
              <w:bottom w:val="single" w:sz="4" w:space="0" w:color="auto"/>
              <w:right w:val="single" w:sz="4" w:space="0" w:color="auto"/>
            </w:tcBorders>
            <w:shd w:val="clear" w:color="auto" w:fill="auto"/>
            <w:noWrap/>
            <w:tcMar>
              <w:top w:w="15" w:type="dxa"/>
              <w:left w:w="15" w:type="dxa"/>
              <w:right w:w="15" w:type="dxa"/>
            </w:tcMar>
            <w:textDirection w:val="tbRlV"/>
            <w:vAlign w:val="center"/>
          </w:tcPr>
          <w:p w:rsidR="00D76CA1" w:rsidRDefault="00D76CA1">
            <w:pPr>
              <w:jc w:val="center"/>
              <w:rPr>
                <w:rFonts w:ascii="Times New Roman" w:eastAsia="宋体" w:hAnsi="Times New Roman" w:cs="Times New Roman"/>
                <w:sz w:val="18"/>
                <w:szCs w:val="18"/>
              </w:rPr>
            </w:pPr>
          </w:p>
        </w:tc>
        <w:tc>
          <w:tcPr>
            <w:tcW w:w="1589" w:type="dxa"/>
            <w:tcBorders>
              <w:top w:val="nil"/>
              <w:left w:val="nil"/>
              <w:bottom w:val="single" w:sz="4" w:space="0" w:color="auto"/>
              <w:right w:val="single" w:sz="4" w:space="0" w:color="auto"/>
            </w:tcBorders>
            <w:shd w:val="clear" w:color="auto" w:fill="auto"/>
            <w:noWrap/>
            <w:tcMar>
              <w:top w:w="15" w:type="dxa"/>
              <w:left w:w="15" w:type="dxa"/>
              <w:right w:w="15" w:type="dxa"/>
            </w:tcMar>
            <w:vAlign w:val="center"/>
          </w:tcPr>
          <w:p w:rsidR="00D76CA1" w:rsidRDefault="00A77506">
            <w:pPr>
              <w:widowControl/>
              <w:jc w:val="left"/>
              <w:textAlignment w:val="center"/>
              <w:rPr>
                <w:rFonts w:ascii="Times New Roman" w:eastAsia="宋体" w:hAnsi="Times New Roman" w:cs="Times New Roman"/>
                <w:sz w:val="18"/>
                <w:szCs w:val="18"/>
              </w:rPr>
            </w:pPr>
            <w:r>
              <w:rPr>
                <w:rStyle w:val="font91"/>
                <w:rFonts w:ascii="Times New Roman" w:hAnsi="Times New Roman" w:cs="Times New Roman" w:hint="default"/>
                <w:color w:val="auto"/>
                <w:sz w:val="18"/>
                <w:szCs w:val="18"/>
              </w:rPr>
              <w:t>普鲁卡因青霉素</w:t>
            </w:r>
          </w:p>
        </w:tc>
        <w:tc>
          <w:tcPr>
            <w:tcW w:w="1186" w:type="dxa"/>
            <w:tcBorders>
              <w:top w:val="nil"/>
              <w:left w:val="nil"/>
              <w:bottom w:val="single" w:sz="4" w:space="0" w:color="auto"/>
              <w:right w:val="single" w:sz="4" w:space="0" w:color="auto"/>
            </w:tcBorders>
            <w:shd w:val="clear" w:color="auto" w:fill="auto"/>
            <w:noWrap/>
            <w:tcMar>
              <w:top w:w="15" w:type="dxa"/>
              <w:left w:w="15" w:type="dxa"/>
              <w:right w:w="15" w:type="dxa"/>
            </w:tcMar>
            <w:vAlign w:val="center"/>
          </w:tcPr>
          <w:p w:rsidR="00D76CA1" w:rsidRDefault="00A77506">
            <w:pPr>
              <w:widowControl/>
              <w:jc w:val="left"/>
              <w:textAlignment w:val="center"/>
              <w:rPr>
                <w:rFonts w:ascii="Times New Roman" w:eastAsia="宋体" w:hAnsi="Times New Roman" w:cs="Times New Roman"/>
                <w:sz w:val="18"/>
                <w:szCs w:val="18"/>
              </w:rPr>
            </w:pPr>
            <w:r>
              <w:rPr>
                <w:rStyle w:val="font91"/>
                <w:rFonts w:ascii="Times New Roman" w:hAnsi="Times New Roman" w:cs="Times New Roman" w:hint="default"/>
                <w:color w:val="auto"/>
                <w:sz w:val="18"/>
                <w:szCs w:val="18"/>
              </w:rPr>
              <w:t>注射用粉针</w:t>
            </w:r>
          </w:p>
        </w:tc>
        <w:tc>
          <w:tcPr>
            <w:tcW w:w="4847" w:type="dxa"/>
            <w:tcBorders>
              <w:top w:val="nil"/>
              <w:left w:val="nil"/>
              <w:bottom w:val="single" w:sz="4" w:space="0" w:color="auto"/>
              <w:right w:val="single" w:sz="4" w:space="0" w:color="auto"/>
            </w:tcBorders>
            <w:shd w:val="clear" w:color="auto" w:fill="auto"/>
            <w:tcMar>
              <w:top w:w="15" w:type="dxa"/>
              <w:left w:w="15" w:type="dxa"/>
              <w:right w:w="15" w:type="dxa"/>
            </w:tcMar>
            <w:vAlign w:val="center"/>
          </w:tcPr>
          <w:p w:rsidR="00D76CA1" w:rsidRDefault="00A77506">
            <w:pPr>
              <w:widowControl/>
              <w:jc w:val="left"/>
              <w:textAlignment w:val="center"/>
              <w:rPr>
                <w:rFonts w:ascii="Times New Roman" w:eastAsia="宋体" w:hAnsi="Times New Roman" w:cs="Times New Roman"/>
                <w:sz w:val="18"/>
                <w:szCs w:val="18"/>
              </w:rPr>
            </w:pPr>
            <w:r>
              <w:rPr>
                <w:rStyle w:val="font91"/>
                <w:rFonts w:ascii="Times New Roman" w:hAnsi="Times New Roman" w:cs="Times New Roman" w:hint="default"/>
                <w:color w:val="auto"/>
                <w:sz w:val="18"/>
                <w:szCs w:val="18"/>
              </w:rPr>
              <w:t>肌内注射，一次量（</w:t>
            </w:r>
            <w:r>
              <w:rPr>
                <w:rStyle w:val="font81"/>
                <w:rFonts w:eastAsia="宋体"/>
                <w:color w:val="auto"/>
                <w:sz w:val="18"/>
                <w:szCs w:val="18"/>
              </w:rPr>
              <w:t>1~2</w:t>
            </w:r>
            <w:r>
              <w:rPr>
                <w:rStyle w:val="font91"/>
                <w:rFonts w:ascii="Times New Roman" w:hAnsi="Times New Roman" w:cs="Times New Roman" w:hint="default"/>
                <w:color w:val="auto"/>
                <w:sz w:val="18"/>
                <w:szCs w:val="18"/>
              </w:rPr>
              <w:t>）万单位</w:t>
            </w:r>
            <w:r>
              <w:rPr>
                <w:rStyle w:val="font81"/>
                <w:rFonts w:eastAsia="宋体"/>
                <w:color w:val="auto"/>
                <w:sz w:val="18"/>
                <w:szCs w:val="18"/>
              </w:rPr>
              <w:t>/kg</w:t>
            </w:r>
            <w:r>
              <w:rPr>
                <w:rStyle w:val="font91"/>
                <w:rFonts w:ascii="Times New Roman" w:hAnsi="Times New Roman" w:cs="Times New Roman" w:hint="default"/>
                <w:color w:val="auto"/>
                <w:sz w:val="18"/>
                <w:szCs w:val="18"/>
              </w:rPr>
              <w:t>体重，</w:t>
            </w:r>
            <w:r>
              <w:rPr>
                <w:rStyle w:val="font81"/>
                <w:rFonts w:eastAsia="宋体"/>
                <w:color w:val="auto"/>
                <w:sz w:val="18"/>
                <w:szCs w:val="18"/>
              </w:rPr>
              <w:t>1</w:t>
            </w:r>
            <w:r>
              <w:rPr>
                <w:rStyle w:val="font91"/>
                <w:rFonts w:ascii="Times New Roman" w:hAnsi="Times New Roman" w:cs="Times New Roman" w:hint="default"/>
                <w:color w:val="auto"/>
                <w:sz w:val="18"/>
                <w:szCs w:val="18"/>
              </w:rPr>
              <w:t>次</w:t>
            </w:r>
            <w:r>
              <w:rPr>
                <w:rStyle w:val="font81"/>
                <w:rFonts w:eastAsia="宋体"/>
                <w:color w:val="auto"/>
                <w:sz w:val="18"/>
                <w:szCs w:val="18"/>
              </w:rPr>
              <w:t>/</w:t>
            </w:r>
            <w:r>
              <w:rPr>
                <w:rStyle w:val="font91"/>
                <w:rFonts w:ascii="Times New Roman" w:hAnsi="Times New Roman" w:cs="Times New Roman" w:hint="default"/>
                <w:color w:val="auto"/>
                <w:sz w:val="18"/>
                <w:szCs w:val="18"/>
              </w:rPr>
              <w:t>日，连用（</w:t>
            </w:r>
            <w:r>
              <w:rPr>
                <w:rStyle w:val="font81"/>
                <w:rFonts w:eastAsia="宋体"/>
                <w:color w:val="auto"/>
                <w:sz w:val="18"/>
                <w:szCs w:val="18"/>
              </w:rPr>
              <w:t>2~3</w:t>
            </w:r>
            <w:r>
              <w:rPr>
                <w:rStyle w:val="font91"/>
                <w:rFonts w:ascii="Times New Roman" w:hAnsi="Times New Roman" w:cs="Times New Roman" w:hint="default"/>
                <w:color w:val="auto"/>
                <w:sz w:val="18"/>
                <w:szCs w:val="18"/>
              </w:rPr>
              <w:t>）日</w:t>
            </w:r>
          </w:p>
        </w:tc>
        <w:tc>
          <w:tcPr>
            <w:tcW w:w="992" w:type="dxa"/>
            <w:tcBorders>
              <w:top w:val="nil"/>
              <w:left w:val="nil"/>
              <w:bottom w:val="single" w:sz="4" w:space="0" w:color="auto"/>
              <w:right w:val="single" w:sz="4" w:space="0" w:color="auto"/>
            </w:tcBorders>
            <w:shd w:val="clear" w:color="auto" w:fill="auto"/>
            <w:noWrap/>
            <w:tcMar>
              <w:top w:w="15" w:type="dxa"/>
              <w:left w:w="15" w:type="dxa"/>
              <w:right w:w="15" w:type="dxa"/>
            </w:tcMar>
            <w:vAlign w:val="center"/>
          </w:tcPr>
          <w:p w:rsidR="00D76CA1" w:rsidRDefault="00A77506">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kern w:val="0"/>
                <w:sz w:val="18"/>
                <w:szCs w:val="18"/>
              </w:rPr>
              <w:t>10</w:t>
            </w:r>
          </w:p>
        </w:tc>
      </w:tr>
      <w:tr w:rsidR="00D76CA1">
        <w:trPr>
          <w:trHeight w:val="495"/>
        </w:trPr>
        <w:tc>
          <w:tcPr>
            <w:tcW w:w="600" w:type="dxa"/>
            <w:vMerge/>
            <w:tcBorders>
              <w:top w:val="nil"/>
              <w:left w:val="single" w:sz="4" w:space="0" w:color="auto"/>
              <w:bottom w:val="single" w:sz="4" w:space="0" w:color="auto"/>
              <w:right w:val="single" w:sz="4" w:space="0" w:color="auto"/>
            </w:tcBorders>
            <w:shd w:val="clear" w:color="auto" w:fill="auto"/>
            <w:noWrap/>
            <w:tcMar>
              <w:top w:w="15" w:type="dxa"/>
              <w:left w:w="15" w:type="dxa"/>
              <w:right w:w="15" w:type="dxa"/>
            </w:tcMar>
            <w:textDirection w:val="tbRlV"/>
            <w:vAlign w:val="center"/>
          </w:tcPr>
          <w:p w:rsidR="00D76CA1" w:rsidRDefault="00D76CA1">
            <w:pPr>
              <w:jc w:val="center"/>
              <w:rPr>
                <w:rFonts w:ascii="Times New Roman" w:eastAsia="宋体" w:hAnsi="Times New Roman" w:cs="Times New Roman"/>
                <w:sz w:val="18"/>
                <w:szCs w:val="18"/>
              </w:rPr>
            </w:pPr>
          </w:p>
        </w:tc>
        <w:tc>
          <w:tcPr>
            <w:tcW w:w="1589" w:type="dxa"/>
            <w:tcBorders>
              <w:top w:val="nil"/>
              <w:left w:val="nil"/>
              <w:bottom w:val="single" w:sz="4" w:space="0" w:color="auto"/>
              <w:right w:val="single" w:sz="4" w:space="0" w:color="auto"/>
            </w:tcBorders>
            <w:shd w:val="clear" w:color="auto" w:fill="auto"/>
            <w:noWrap/>
            <w:tcMar>
              <w:top w:w="15" w:type="dxa"/>
              <w:left w:w="15" w:type="dxa"/>
              <w:right w:w="15" w:type="dxa"/>
            </w:tcMar>
            <w:vAlign w:val="center"/>
          </w:tcPr>
          <w:p w:rsidR="00D76CA1" w:rsidRDefault="00A77506">
            <w:pPr>
              <w:widowControl/>
              <w:jc w:val="left"/>
              <w:textAlignment w:val="center"/>
              <w:rPr>
                <w:rFonts w:ascii="Times New Roman" w:eastAsia="宋体" w:hAnsi="Times New Roman" w:cs="Times New Roman"/>
                <w:sz w:val="18"/>
                <w:szCs w:val="18"/>
              </w:rPr>
            </w:pPr>
            <w:r>
              <w:rPr>
                <w:rStyle w:val="font91"/>
                <w:rFonts w:ascii="Times New Roman" w:hAnsi="Times New Roman" w:cs="Times New Roman" w:hint="default"/>
                <w:color w:val="auto"/>
                <w:sz w:val="18"/>
                <w:szCs w:val="18"/>
              </w:rPr>
              <w:t>硫酸链霉素</w:t>
            </w:r>
          </w:p>
        </w:tc>
        <w:tc>
          <w:tcPr>
            <w:tcW w:w="1186" w:type="dxa"/>
            <w:tcBorders>
              <w:top w:val="nil"/>
              <w:left w:val="nil"/>
              <w:bottom w:val="single" w:sz="4" w:space="0" w:color="auto"/>
              <w:right w:val="single" w:sz="4" w:space="0" w:color="auto"/>
            </w:tcBorders>
            <w:shd w:val="clear" w:color="auto" w:fill="auto"/>
            <w:noWrap/>
            <w:tcMar>
              <w:top w:w="15" w:type="dxa"/>
              <w:left w:w="15" w:type="dxa"/>
              <w:right w:w="15" w:type="dxa"/>
            </w:tcMar>
            <w:vAlign w:val="center"/>
          </w:tcPr>
          <w:p w:rsidR="00D76CA1" w:rsidRDefault="00A77506">
            <w:pPr>
              <w:widowControl/>
              <w:jc w:val="left"/>
              <w:textAlignment w:val="center"/>
              <w:rPr>
                <w:rFonts w:ascii="Times New Roman" w:eastAsia="宋体" w:hAnsi="Times New Roman" w:cs="Times New Roman"/>
                <w:sz w:val="18"/>
                <w:szCs w:val="18"/>
              </w:rPr>
            </w:pPr>
            <w:r>
              <w:rPr>
                <w:rStyle w:val="font91"/>
                <w:rFonts w:ascii="Times New Roman" w:hAnsi="Times New Roman" w:cs="Times New Roman" w:hint="default"/>
                <w:color w:val="auto"/>
                <w:sz w:val="18"/>
                <w:szCs w:val="18"/>
              </w:rPr>
              <w:t>注射用粉针</w:t>
            </w:r>
          </w:p>
        </w:tc>
        <w:tc>
          <w:tcPr>
            <w:tcW w:w="4847" w:type="dxa"/>
            <w:tcBorders>
              <w:top w:val="nil"/>
              <w:left w:val="nil"/>
              <w:bottom w:val="single" w:sz="4" w:space="0" w:color="auto"/>
              <w:right w:val="single" w:sz="4" w:space="0" w:color="auto"/>
            </w:tcBorders>
            <w:shd w:val="clear" w:color="auto" w:fill="auto"/>
            <w:tcMar>
              <w:top w:w="15" w:type="dxa"/>
              <w:left w:w="15" w:type="dxa"/>
              <w:right w:w="15" w:type="dxa"/>
            </w:tcMar>
            <w:vAlign w:val="center"/>
          </w:tcPr>
          <w:p w:rsidR="00D76CA1" w:rsidRDefault="00A77506">
            <w:pPr>
              <w:widowControl/>
              <w:jc w:val="left"/>
              <w:textAlignment w:val="center"/>
              <w:rPr>
                <w:rFonts w:ascii="Times New Roman" w:eastAsia="宋体" w:hAnsi="Times New Roman" w:cs="Times New Roman"/>
                <w:sz w:val="18"/>
                <w:szCs w:val="18"/>
              </w:rPr>
            </w:pPr>
            <w:r>
              <w:rPr>
                <w:rStyle w:val="font91"/>
                <w:rFonts w:ascii="Times New Roman" w:hAnsi="Times New Roman" w:cs="Times New Roman" w:hint="default"/>
                <w:color w:val="auto"/>
                <w:sz w:val="18"/>
                <w:szCs w:val="18"/>
              </w:rPr>
              <w:t>肌内注射，一次量（</w:t>
            </w:r>
            <w:r>
              <w:rPr>
                <w:rStyle w:val="font81"/>
                <w:rFonts w:eastAsia="宋体"/>
                <w:color w:val="auto"/>
                <w:sz w:val="18"/>
                <w:szCs w:val="18"/>
              </w:rPr>
              <w:t>10~15</w:t>
            </w:r>
            <w:r>
              <w:rPr>
                <w:rStyle w:val="font91"/>
                <w:rFonts w:ascii="Times New Roman" w:hAnsi="Times New Roman" w:cs="Times New Roman" w:hint="default"/>
                <w:color w:val="auto"/>
                <w:sz w:val="18"/>
                <w:szCs w:val="18"/>
              </w:rPr>
              <w:t>）</w:t>
            </w:r>
            <w:r>
              <w:rPr>
                <w:rStyle w:val="font81"/>
                <w:rFonts w:eastAsia="宋体"/>
                <w:color w:val="auto"/>
                <w:sz w:val="18"/>
                <w:szCs w:val="18"/>
              </w:rPr>
              <w:t>mg/kg</w:t>
            </w:r>
            <w:r>
              <w:rPr>
                <w:rStyle w:val="font91"/>
                <w:rFonts w:ascii="Times New Roman" w:hAnsi="Times New Roman" w:cs="Times New Roman" w:hint="default"/>
                <w:color w:val="auto"/>
                <w:sz w:val="18"/>
                <w:szCs w:val="18"/>
              </w:rPr>
              <w:t>体重，</w:t>
            </w:r>
            <w:r>
              <w:rPr>
                <w:rStyle w:val="font81"/>
                <w:rFonts w:eastAsia="宋体"/>
                <w:color w:val="auto"/>
                <w:sz w:val="18"/>
                <w:szCs w:val="18"/>
              </w:rPr>
              <w:t>2</w:t>
            </w:r>
            <w:r>
              <w:rPr>
                <w:rStyle w:val="font91"/>
                <w:rFonts w:ascii="Times New Roman" w:hAnsi="Times New Roman" w:cs="Times New Roman" w:hint="default"/>
                <w:color w:val="auto"/>
                <w:sz w:val="18"/>
                <w:szCs w:val="18"/>
              </w:rPr>
              <w:t>次</w:t>
            </w:r>
            <w:r>
              <w:rPr>
                <w:rStyle w:val="font81"/>
                <w:rFonts w:eastAsia="宋体"/>
                <w:color w:val="auto"/>
                <w:sz w:val="18"/>
                <w:szCs w:val="18"/>
              </w:rPr>
              <w:t>/</w:t>
            </w:r>
            <w:r>
              <w:rPr>
                <w:rStyle w:val="font91"/>
                <w:rFonts w:ascii="Times New Roman" w:hAnsi="Times New Roman" w:cs="Times New Roman" w:hint="default"/>
                <w:color w:val="auto"/>
                <w:sz w:val="18"/>
                <w:szCs w:val="18"/>
              </w:rPr>
              <w:t>日，连用（</w:t>
            </w:r>
            <w:r>
              <w:rPr>
                <w:rStyle w:val="font81"/>
                <w:rFonts w:eastAsia="宋体"/>
                <w:color w:val="auto"/>
                <w:sz w:val="18"/>
                <w:szCs w:val="18"/>
              </w:rPr>
              <w:t>2~3</w:t>
            </w:r>
            <w:r>
              <w:rPr>
                <w:rStyle w:val="font91"/>
                <w:rFonts w:ascii="Times New Roman" w:hAnsi="Times New Roman" w:cs="Times New Roman" w:hint="default"/>
                <w:color w:val="auto"/>
                <w:sz w:val="18"/>
                <w:szCs w:val="18"/>
              </w:rPr>
              <w:t>）日</w:t>
            </w:r>
          </w:p>
        </w:tc>
        <w:tc>
          <w:tcPr>
            <w:tcW w:w="992" w:type="dxa"/>
            <w:tcBorders>
              <w:top w:val="nil"/>
              <w:left w:val="nil"/>
              <w:bottom w:val="single" w:sz="4" w:space="0" w:color="auto"/>
              <w:right w:val="single" w:sz="4" w:space="0" w:color="auto"/>
            </w:tcBorders>
            <w:shd w:val="clear" w:color="auto" w:fill="auto"/>
            <w:noWrap/>
            <w:tcMar>
              <w:top w:w="15" w:type="dxa"/>
              <w:left w:w="15" w:type="dxa"/>
              <w:right w:w="15" w:type="dxa"/>
            </w:tcMar>
            <w:vAlign w:val="center"/>
          </w:tcPr>
          <w:p w:rsidR="00D76CA1" w:rsidRDefault="00A77506">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kern w:val="0"/>
                <w:sz w:val="18"/>
                <w:szCs w:val="18"/>
              </w:rPr>
              <w:t>14</w:t>
            </w:r>
          </w:p>
        </w:tc>
      </w:tr>
    </w:tbl>
    <w:p w:rsidR="00D76CA1" w:rsidRDefault="00D76CA1">
      <w:pPr>
        <w:widowControl/>
        <w:jc w:val="left"/>
        <w:rPr>
          <w:rFonts w:ascii="Times New Roman" w:hAnsi="Times New Roman" w:cs="Times New Roman"/>
        </w:rPr>
      </w:pPr>
    </w:p>
    <w:p w:rsidR="00D76CA1" w:rsidRDefault="00D76CA1">
      <w:pPr>
        <w:widowControl/>
        <w:jc w:val="left"/>
        <w:rPr>
          <w:rFonts w:ascii="Times New Roman" w:hAnsi="Times New Roman" w:cs="Times New Roman"/>
        </w:rPr>
      </w:pPr>
    </w:p>
    <w:p w:rsidR="00D76CA1" w:rsidRDefault="00D76CA1">
      <w:pPr>
        <w:widowControl/>
        <w:jc w:val="left"/>
        <w:rPr>
          <w:rFonts w:ascii="Times New Roman" w:hAnsi="Times New Roman" w:cs="Times New Roman"/>
        </w:rPr>
      </w:pPr>
    </w:p>
    <w:p w:rsidR="00D76CA1" w:rsidRDefault="00A77506">
      <w:pPr>
        <w:widowControl/>
        <w:jc w:val="center"/>
        <w:rPr>
          <w:rFonts w:ascii="Times New Roman" w:eastAsia="黑体" w:hAnsi="Times New Roman" w:cs="Times New Roman"/>
          <w:kern w:val="0"/>
          <w:szCs w:val="21"/>
        </w:rPr>
      </w:pPr>
      <w:r>
        <w:rPr>
          <w:rFonts w:ascii="Times New Roman" w:eastAsia="黑体" w:hAnsi="Times New Roman" w:cs="Times New Roman"/>
          <w:kern w:val="0"/>
          <w:szCs w:val="21"/>
        </w:rPr>
        <w:lastRenderedPageBreak/>
        <w:t>附录</w:t>
      </w:r>
      <w:r>
        <w:rPr>
          <w:rFonts w:ascii="Times New Roman" w:eastAsia="黑体" w:hAnsi="Times New Roman" w:cs="Times New Roman"/>
          <w:kern w:val="0"/>
          <w:szCs w:val="21"/>
        </w:rPr>
        <w:t xml:space="preserve"> D</w:t>
      </w:r>
    </w:p>
    <w:p w:rsidR="00D76CA1" w:rsidRDefault="00A77506">
      <w:pPr>
        <w:spacing w:line="400" w:lineRule="atLeast"/>
        <w:ind w:firstLineChars="200" w:firstLine="420"/>
        <w:contextualSpacing/>
        <w:jc w:val="center"/>
        <w:rPr>
          <w:rFonts w:ascii="Times New Roman" w:eastAsia="黑体" w:hAnsi="Times New Roman" w:cs="Times New Roman"/>
          <w:kern w:val="0"/>
          <w:szCs w:val="21"/>
        </w:rPr>
      </w:pPr>
      <w:r>
        <w:rPr>
          <w:rFonts w:ascii="Times New Roman" w:eastAsia="黑体" w:hAnsi="Times New Roman" w:cs="Times New Roman"/>
          <w:kern w:val="0"/>
          <w:szCs w:val="21"/>
        </w:rPr>
        <w:t>（资料性附录）</w:t>
      </w:r>
    </w:p>
    <w:p w:rsidR="00D76CA1" w:rsidRDefault="00A77506">
      <w:pPr>
        <w:jc w:val="center"/>
        <w:rPr>
          <w:rFonts w:ascii="Times New Roman" w:hAnsi="Times New Roman" w:cs="Times New Roman"/>
        </w:rPr>
      </w:pPr>
      <w:r>
        <w:rPr>
          <w:rFonts w:ascii="Times New Roman" w:eastAsia="黑体" w:hAnsi="Times New Roman" w:cs="Times New Roman" w:hint="eastAsia"/>
        </w:rPr>
        <w:t>南方草山草地</w:t>
      </w:r>
      <w:r>
        <w:rPr>
          <w:rFonts w:ascii="Times New Roman" w:eastAsia="黑体" w:hAnsi="Times New Roman" w:cs="Times New Roman" w:hint="eastAsia"/>
        </w:rPr>
        <w:t xml:space="preserve">  </w:t>
      </w:r>
      <w:r>
        <w:rPr>
          <w:rFonts w:ascii="Times New Roman" w:eastAsia="黑体" w:hAnsi="Times New Roman" w:cs="Times New Roman" w:hint="eastAsia"/>
        </w:rPr>
        <w:t>绿色食品</w:t>
      </w:r>
      <w:r>
        <w:rPr>
          <w:rFonts w:ascii="Times New Roman" w:eastAsia="黑体" w:hAnsi="Times New Roman" w:cs="Times New Roman"/>
        </w:rPr>
        <w:t>肉牛</w:t>
      </w:r>
      <w:r>
        <w:rPr>
          <w:rFonts w:ascii="Times New Roman" w:eastAsia="黑体" w:hAnsi="Times New Roman" w:cs="Times New Roman" w:hint="eastAsia"/>
        </w:rPr>
        <w:t>日粮推荐方案</w:t>
      </w:r>
    </w:p>
    <w:p w:rsidR="00D76CA1" w:rsidRDefault="00A77506">
      <w:pPr>
        <w:pStyle w:val="1"/>
        <w:spacing w:beforeLines="50" w:before="156" w:afterLines="50" w:after="156" w:line="400" w:lineRule="atLeast"/>
        <w:contextualSpacing/>
        <w:jc w:val="center"/>
        <w:rPr>
          <w:rFonts w:eastAsia="黑体"/>
        </w:rPr>
      </w:pPr>
      <w:r>
        <w:rPr>
          <w:rFonts w:eastAsia="黑体"/>
          <w:kern w:val="0"/>
        </w:rPr>
        <w:t>表</w:t>
      </w:r>
      <w:r>
        <w:rPr>
          <w:rFonts w:eastAsia="黑体"/>
          <w:kern w:val="0"/>
        </w:rPr>
        <w:t>D</w:t>
      </w:r>
      <w:r>
        <w:rPr>
          <w:rFonts w:eastAsia="黑体" w:hint="eastAsia"/>
        </w:rPr>
        <w:t>.1</w:t>
      </w:r>
      <w:r>
        <w:rPr>
          <w:rFonts w:eastAsia="黑体"/>
        </w:rPr>
        <w:t>育肥牛不同阶段（前期）日粮参考配方</w:t>
      </w:r>
    </w:p>
    <w:tbl>
      <w:tblPr>
        <w:tblW w:w="48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06"/>
        <w:gridCol w:w="1857"/>
        <w:gridCol w:w="2075"/>
        <w:gridCol w:w="1887"/>
      </w:tblGrid>
      <w:tr w:rsidR="00D76CA1">
        <w:trPr>
          <w:trHeight w:val="405"/>
          <w:jc w:val="center"/>
        </w:trPr>
        <w:tc>
          <w:tcPr>
            <w:tcW w:w="1419" w:type="pct"/>
            <w:vMerge w:val="restart"/>
            <w:noWrap/>
            <w:tcMar>
              <w:top w:w="10" w:type="dxa"/>
              <w:left w:w="10" w:type="dxa"/>
              <w:right w:w="10" w:type="dxa"/>
            </w:tcMar>
            <w:vAlign w:val="center"/>
          </w:tcPr>
          <w:p w:rsidR="00D76CA1" w:rsidRDefault="00A77506">
            <w:pPr>
              <w:jc w:val="left"/>
              <w:rPr>
                <w:rFonts w:ascii="Times New Roman" w:hAnsi="Times New Roman" w:cs="Times New Roman"/>
                <w:bCs/>
                <w:sz w:val="18"/>
                <w:szCs w:val="18"/>
              </w:rPr>
            </w:pPr>
            <w:r>
              <w:rPr>
                <w:rFonts w:ascii="Times New Roman" w:hAnsi="Times New Roman" w:cs="Times New Roman"/>
                <w:bCs/>
                <w:sz w:val="18"/>
                <w:szCs w:val="18"/>
              </w:rPr>
              <w:t>饲料原料</w:t>
            </w:r>
            <w:r>
              <w:rPr>
                <w:rFonts w:ascii="Times New Roman" w:hAnsi="Times New Roman" w:cs="Times New Roman"/>
                <w:bCs/>
                <w:sz w:val="18"/>
                <w:szCs w:val="18"/>
              </w:rPr>
              <w:t>,kg</w:t>
            </w:r>
          </w:p>
        </w:tc>
        <w:tc>
          <w:tcPr>
            <w:tcW w:w="3581" w:type="pct"/>
            <w:gridSpan w:val="3"/>
            <w:noWrap/>
            <w:tcMar>
              <w:top w:w="10" w:type="dxa"/>
              <w:left w:w="10" w:type="dxa"/>
              <w:right w:w="10" w:type="dxa"/>
            </w:tcMar>
            <w:vAlign w:val="center"/>
          </w:tcPr>
          <w:p w:rsidR="00D76CA1" w:rsidRDefault="00A77506">
            <w:pPr>
              <w:jc w:val="center"/>
              <w:rPr>
                <w:rFonts w:ascii="Times New Roman" w:hAnsi="Times New Roman" w:cs="Times New Roman"/>
                <w:bCs/>
                <w:sz w:val="18"/>
                <w:szCs w:val="18"/>
              </w:rPr>
            </w:pPr>
            <w:r>
              <w:rPr>
                <w:rFonts w:ascii="Times New Roman" w:hAnsi="Times New Roman" w:cs="Times New Roman"/>
                <w:bCs/>
                <w:sz w:val="18"/>
                <w:szCs w:val="18"/>
              </w:rPr>
              <w:t>育肥肉牛体重</w:t>
            </w:r>
          </w:p>
        </w:tc>
      </w:tr>
      <w:tr w:rsidR="00D76CA1">
        <w:trPr>
          <w:trHeight w:val="405"/>
          <w:jc w:val="center"/>
        </w:trPr>
        <w:tc>
          <w:tcPr>
            <w:tcW w:w="1419" w:type="pct"/>
            <w:vMerge/>
            <w:noWrap/>
            <w:tcMar>
              <w:top w:w="10" w:type="dxa"/>
              <w:left w:w="10" w:type="dxa"/>
              <w:right w:w="10" w:type="dxa"/>
            </w:tcMar>
            <w:vAlign w:val="center"/>
          </w:tcPr>
          <w:p w:rsidR="00D76CA1" w:rsidRDefault="00D76CA1">
            <w:pPr>
              <w:jc w:val="center"/>
              <w:rPr>
                <w:rFonts w:ascii="Times New Roman" w:hAnsi="Times New Roman" w:cs="Times New Roman"/>
                <w:bCs/>
                <w:sz w:val="18"/>
                <w:szCs w:val="18"/>
              </w:rPr>
            </w:pPr>
          </w:p>
        </w:tc>
        <w:tc>
          <w:tcPr>
            <w:tcW w:w="1143" w:type="pct"/>
            <w:noWrap/>
            <w:tcMar>
              <w:top w:w="10" w:type="dxa"/>
              <w:left w:w="10" w:type="dxa"/>
              <w:right w:w="10" w:type="dxa"/>
            </w:tcMar>
            <w:vAlign w:val="center"/>
          </w:tcPr>
          <w:p w:rsidR="00D76CA1" w:rsidRDefault="00A77506">
            <w:pPr>
              <w:jc w:val="center"/>
              <w:rPr>
                <w:rFonts w:ascii="Times New Roman" w:hAnsi="Times New Roman" w:cs="Times New Roman"/>
                <w:bCs/>
                <w:sz w:val="18"/>
                <w:szCs w:val="18"/>
              </w:rPr>
            </w:pPr>
            <w:r>
              <w:rPr>
                <w:rFonts w:ascii="Times New Roman" w:hAnsi="Times New Roman" w:cs="Times New Roman"/>
                <w:bCs/>
                <w:sz w:val="18"/>
                <w:szCs w:val="18"/>
              </w:rPr>
              <w:t>350kg</w:t>
            </w:r>
          </w:p>
        </w:tc>
        <w:tc>
          <w:tcPr>
            <w:tcW w:w="1277" w:type="pct"/>
            <w:noWrap/>
            <w:tcMar>
              <w:top w:w="10" w:type="dxa"/>
              <w:left w:w="10" w:type="dxa"/>
              <w:right w:w="10" w:type="dxa"/>
            </w:tcMar>
            <w:vAlign w:val="center"/>
          </w:tcPr>
          <w:p w:rsidR="00D76CA1" w:rsidRDefault="00A77506">
            <w:pPr>
              <w:jc w:val="center"/>
              <w:rPr>
                <w:rFonts w:ascii="Times New Roman" w:hAnsi="Times New Roman" w:cs="Times New Roman"/>
                <w:bCs/>
                <w:sz w:val="18"/>
                <w:szCs w:val="18"/>
              </w:rPr>
            </w:pPr>
            <w:r>
              <w:rPr>
                <w:rFonts w:ascii="Times New Roman" w:hAnsi="Times New Roman" w:cs="Times New Roman"/>
                <w:bCs/>
                <w:sz w:val="18"/>
                <w:szCs w:val="18"/>
              </w:rPr>
              <w:t>400kg</w:t>
            </w:r>
          </w:p>
        </w:tc>
        <w:tc>
          <w:tcPr>
            <w:tcW w:w="1161" w:type="pct"/>
            <w:noWrap/>
            <w:tcMar>
              <w:top w:w="10" w:type="dxa"/>
              <w:left w:w="10" w:type="dxa"/>
              <w:right w:w="10" w:type="dxa"/>
            </w:tcMar>
            <w:vAlign w:val="center"/>
          </w:tcPr>
          <w:p w:rsidR="00D76CA1" w:rsidRDefault="00A77506">
            <w:pPr>
              <w:jc w:val="center"/>
              <w:rPr>
                <w:rFonts w:ascii="Times New Roman" w:hAnsi="Times New Roman" w:cs="Times New Roman"/>
                <w:bCs/>
                <w:sz w:val="18"/>
                <w:szCs w:val="18"/>
              </w:rPr>
            </w:pPr>
            <w:r>
              <w:rPr>
                <w:rFonts w:ascii="Times New Roman" w:hAnsi="Times New Roman" w:cs="Times New Roman"/>
                <w:bCs/>
                <w:sz w:val="18"/>
                <w:szCs w:val="18"/>
              </w:rPr>
              <w:t>425kg</w:t>
            </w:r>
          </w:p>
        </w:tc>
      </w:tr>
      <w:tr w:rsidR="00D76CA1">
        <w:trPr>
          <w:trHeight w:val="405"/>
          <w:jc w:val="center"/>
        </w:trPr>
        <w:tc>
          <w:tcPr>
            <w:tcW w:w="1419" w:type="pct"/>
            <w:noWrap/>
            <w:tcMar>
              <w:top w:w="10" w:type="dxa"/>
              <w:left w:w="10" w:type="dxa"/>
              <w:right w:w="10" w:type="dxa"/>
            </w:tcMar>
            <w:vAlign w:val="center"/>
          </w:tcPr>
          <w:p w:rsidR="00D76CA1" w:rsidRDefault="00A77506">
            <w:pPr>
              <w:jc w:val="left"/>
              <w:rPr>
                <w:rFonts w:ascii="Times New Roman" w:hAnsi="Times New Roman" w:cs="Times New Roman"/>
                <w:sz w:val="18"/>
                <w:szCs w:val="18"/>
              </w:rPr>
            </w:pPr>
            <w:r>
              <w:rPr>
                <w:rFonts w:ascii="Times New Roman" w:hAnsi="Times New Roman" w:cs="Times New Roman"/>
                <w:sz w:val="18"/>
                <w:szCs w:val="18"/>
              </w:rPr>
              <w:t>玉米</w:t>
            </w:r>
          </w:p>
        </w:tc>
        <w:tc>
          <w:tcPr>
            <w:tcW w:w="1143" w:type="pct"/>
            <w:noWrap/>
            <w:tcMar>
              <w:top w:w="10" w:type="dxa"/>
              <w:left w:w="10" w:type="dxa"/>
              <w:right w:w="10" w:type="dxa"/>
            </w:tcMar>
            <w:vAlign w:val="center"/>
          </w:tcPr>
          <w:p w:rsidR="00D76CA1" w:rsidRDefault="00A77506">
            <w:pPr>
              <w:jc w:val="center"/>
              <w:rPr>
                <w:rFonts w:ascii="Times New Roman" w:hAnsi="Times New Roman" w:cs="Times New Roman"/>
                <w:sz w:val="18"/>
                <w:szCs w:val="18"/>
              </w:rPr>
            </w:pPr>
            <w:r>
              <w:rPr>
                <w:rFonts w:ascii="Times New Roman" w:hAnsi="Times New Roman" w:cs="Times New Roman"/>
                <w:sz w:val="18"/>
                <w:szCs w:val="18"/>
              </w:rPr>
              <w:t>2.50</w:t>
            </w:r>
          </w:p>
        </w:tc>
        <w:tc>
          <w:tcPr>
            <w:tcW w:w="1277" w:type="pct"/>
            <w:noWrap/>
            <w:tcMar>
              <w:top w:w="10" w:type="dxa"/>
              <w:left w:w="10" w:type="dxa"/>
              <w:right w:w="10" w:type="dxa"/>
            </w:tcMar>
            <w:vAlign w:val="center"/>
          </w:tcPr>
          <w:p w:rsidR="00D76CA1" w:rsidRDefault="00A77506">
            <w:pPr>
              <w:jc w:val="center"/>
              <w:rPr>
                <w:rFonts w:ascii="Times New Roman" w:hAnsi="Times New Roman" w:cs="Times New Roman"/>
                <w:sz w:val="18"/>
                <w:szCs w:val="18"/>
              </w:rPr>
            </w:pPr>
            <w:r>
              <w:rPr>
                <w:rFonts w:ascii="Times New Roman" w:hAnsi="Times New Roman" w:cs="Times New Roman"/>
                <w:sz w:val="18"/>
                <w:szCs w:val="18"/>
              </w:rPr>
              <w:t>2.75</w:t>
            </w:r>
          </w:p>
        </w:tc>
        <w:tc>
          <w:tcPr>
            <w:tcW w:w="1161" w:type="pct"/>
            <w:noWrap/>
            <w:tcMar>
              <w:top w:w="10" w:type="dxa"/>
              <w:left w:w="10" w:type="dxa"/>
              <w:right w:w="10" w:type="dxa"/>
            </w:tcMar>
            <w:vAlign w:val="center"/>
          </w:tcPr>
          <w:p w:rsidR="00D76CA1" w:rsidRDefault="00A77506">
            <w:pPr>
              <w:jc w:val="center"/>
              <w:rPr>
                <w:rFonts w:ascii="Times New Roman" w:hAnsi="Times New Roman" w:cs="Times New Roman"/>
                <w:sz w:val="18"/>
                <w:szCs w:val="18"/>
              </w:rPr>
            </w:pPr>
            <w:r>
              <w:rPr>
                <w:rFonts w:ascii="Times New Roman" w:hAnsi="Times New Roman" w:cs="Times New Roman"/>
                <w:sz w:val="18"/>
                <w:szCs w:val="18"/>
              </w:rPr>
              <w:t>3.00</w:t>
            </w:r>
          </w:p>
        </w:tc>
      </w:tr>
      <w:tr w:rsidR="00D76CA1">
        <w:trPr>
          <w:trHeight w:val="405"/>
          <w:jc w:val="center"/>
        </w:trPr>
        <w:tc>
          <w:tcPr>
            <w:tcW w:w="1419" w:type="pct"/>
            <w:noWrap/>
            <w:tcMar>
              <w:top w:w="10" w:type="dxa"/>
              <w:left w:w="10" w:type="dxa"/>
              <w:right w:w="10" w:type="dxa"/>
            </w:tcMar>
            <w:vAlign w:val="center"/>
          </w:tcPr>
          <w:p w:rsidR="00D76CA1" w:rsidRDefault="00A77506">
            <w:pPr>
              <w:jc w:val="left"/>
              <w:rPr>
                <w:rFonts w:ascii="Times New Roman" w:hAnsi="Times New Roman" w:cs="Times New Roman"/>
                <w:sz w:val="18"/>
                <w:szCs w:val="18"/>
              </w:rPr>
            </w:pPr>
            <w:r>
              <w:rPr>
                <w:rFonts w:ascii="Times New Roman" w:hAnsi="Times New Roman" w:cs="Times New Roman"/>
                <w:sz w:val="18"/>
                <w:szCs w:val="18"/>
              </w:rPr>
              <w:t>麸皮</w:t>
            </w:r>
          </w:p>
        </w:tc>
        <w:tc>
          <w:tcPr>
            <w:tcW w:w="1143" w:type="pct"/>
            <w:noWrap/>
            <w:tcMar>
              <w:top w:w="10" w:type="dxa"/>
              <w:left w:w="10" w:type="dxa"/>
              <w:right w:w="10" w:type="dxa"/>
            </w:tcMar>
            <w:vAlign w:val="center"/>
          </w:tcPr>
          <w:p w:rsidR="00D76CA1" w:rsidRDefault="00A77506">
            <w:pPr>
              <w:jc w:val="center"/>
              <w:rPr>
                <w:rFonts w:ascii="Times New Roman" w:hAnsi="Times New Roman" w:cs="Times New Roman"/>
                <w:sz w:val="18"/>
                <w:szCs w:val="18"/>
              </w:rPr>
            </w:pPr>
            <w:r>
              <w:rPr>
                <w:rFonts w:ascii="Times New Roman" w:hAnsi="Times New Roman" w:cs="Times New Roman"/>
                <w:sz w:val="18"/>
                <w:szCs w:val="18"/>
              </w:rPr>
              <w:t>0.25</w:t>
            </w:r>
          </w:p>
        </w:tc>
        <w:tc>
          <w:tcPr>
            <w:tcW w:w="1277" w:type="pct"/>
            <w:noWrap/>
            <w:tcMar>
              <w:top w:w="10" w:type="dxa"/>
              <w:left w:w="10" w:type="dxa"/>
              <w:right w:w="10" w:type="dxa"/>
            </w:tcMar>
            <w:vAlign w:val="center"/>
          </w:tcPr>
          <w:p w:rsidR="00D76CA1" w:rsidRDefault="00A77506">
            <w:pPr>
              <w:jc w:val="center"/>
              <w:rPr>
                <w:rFonts w:ascii="Times New Roman" w:hAnsi="Times New Roman" w:cs="Times New Roman"/>
                <w:sz w:val="18"/>
                <w:szCs w:val="18"/>
              </w:rPr>
            </w:pPr>
            <w:r>
              <w:rPr>
                <w:rFonts w:ascii="Times New Roman" w:hAnsi="Times New Roman" w:cs="Times New Roman"/>
                <w:sz w:val="18"/>
                <w:szCs w:val="18"/>
              </w:rPr>
              <w:t>0.25</w:t>
            </w:r>
          </w:p>
        </w:tc>
        <w:tc>
          <w:tcPr>
            <w:tcW w:w="1161" w:type="pct"/>
            <w:noWrap/>
            <w:tcMar>
              <w:top w:w="10" w:type="dxa"/>
              <w:left w:w="10" w:type="dxa"/>
              <w:right w:w="10" w:type="dxa"/>
            </w:tcMar>
            <w:vAlign w:val="center"/>
          </w:tcPr>
          <w:p w:rsidR="00D76CA1" w:rsidRDefault="00A77506">
            <w:pPr>
              <w:jc w:val="center"/>
              <w:rPr>
                <w:rFonts w:ascii="Times New Roman" w:hAnsi="Times New Roman" w:cs="Times New Roman"/>
                <w:sz w:val="18"/>
                <w:szCs w:val="18"/>
              </w:rPr>
            </w:pPr>
            <w:r>
              <w:rPr>
                <w:rFonts w:ascii="Times New Roman" w:hAnsi="Times New Roman" w:cs="Times New Roman"/>
                <w:sz w:val="18"/>
                <w:szCs w:val="18"/>
              </w:rPr>
              <w:t>0.30</w:t>
            </w:r>
          </w:p>
        </w:tc>
      </w:tr>
      <w:tr w:rsidR="00D76CA1">
        <w:trPr>
          <w:trHeight w:val="405"/>
          <w:jc w:val="center"/>
        </w:trPr>
        <w:tc>
          <w:tcPr>
            <w:tcW w:w="1419" w:type="pct"/>
            <w:noWrap/>
            <w:tcMar>
              <w:top w:w="10" w:type="dxa"/>
              <w:left w:w="10" w:type="dxa"/>
              <w:right w:w="10" w:type="dxa"/>
            </w:tcMar>
            <w:vAlign w:val="center"/>
          </w:tcPr>
          <w:p w:rsidR="00D76CA1" w:rsidRDefault="00A77506">
            <w:pPr>
              <w:jc w:val="left"/>
              <w:rPr>
                <w:rFonts w:ascii="Times New Roman" w:hAnsi="Times New Roman" w:cs="Times New Roman"/>
                <w:sz w:val="18"/>
                <w:szCs w:val="18"/>
              </w:rPr>
            </w:pPr>
            <w:r>
              <w:rPr>
                <w:rFonts w:ascii="Times New Roman" w:hAnsi="Times New Roman" w:cs="Times New Roman"/>
                <w:kern w:val="0"/>
                <w:szCs w:val="21"/>
              </w:rPr>
              <w:t>饼</w:t>
            </w:r>
            <w:proofErr w:type="gramStart"/>
            <w:r>
              <w:rPr>
                <w:rFonts w:ascii="Times New Roman" w:hAnsi="Times New Roman" w:cs="Times New Roman"/>
                <w:kern w:val="0"/>
                <w:szCs w:val="21"/>
              </w:rPr>
              <w:t>粕</w:t>
            </w:r>
            <w:proofErr w:type="gramEnd"/>
            <w:r>
              <w:rPr>
                <w:rFonts w:ascii="Times New Roman" w:hAnsi="Times New Roman" w:cs="Times New Roman"/>
                <w:kern w:val="0"/>
                <w:szCs w:val="21"/>
              </w:rPr>
              <w:t>类</w:t>
            </w:r>
          </w:p>
        </w:tc>
        <w:tc>
          <w:tcPr>
            <w:tcW w:w="1143" w:type="pct"/>
            <w:noWrap/>
            <w:tcMar>
              <w:top w:w="10" w:type="dxa"/>
              <w:left w:w="10" w:type="dxa"/>
              <w:right w:w="10" w:type="dxa"/>
            </w:tcMar>
            <w:vAlign w:val="center"/>
          </w:tcPr>
          <w:p w:rsidR="00D76CA1" w:rsidRDefault="00A77506">
            <w:pPr>
              <w:jc w:val="center"/>
              <w:rPr>
                <w:rFonts w:ascii="Times New Roman" w:hAnsi="Times New Roman" w:cs="Times New Roman"/>
                <w:sz w:val="18"/>
                <w:szCs w:val="18"/>
              </w:rPr>
            </w:pPr>
            <w:r>
              <w:rPr>
                <w:rFonts w:ascii="Times New Roman" w:hAnsi="Times New Roman" w:cs="Times New Roman"/>
                <w:sz w:val="18"/>
                <w:szCs w:val="18"/>
              </w:rPr>
              <w:t>1.40</w:t>
            </w:r>
          </w:p>
        </w:tc>
        <w:tc>
          <w:tcPr>
            <w:tcW w:w="1277" w:type="pct"/>
            <w:noWrap/>
            <w:tcMar>
              <w:top w:w="10" w:type="dxa"/>
              <w:left w:w="10" w:type="dxa"/>
              <w:right w:w="10" w:type="dxa"/>
            </w:tcMar>
            <w:vAlign w:val="center"/>
          </w:tcPr>
          <w:p w:rsidR="00D76CA1" w:rsidRDefault="00A77506">
            <w:pPr>
              <w:jc w:val="center"/>
              <w:rPr>
                <w:rFonts w:ascii="Times New Roman" w:hAnsi="Times New Roman" w:cs="Times New Roman"/>
                <w:sz w:val="18"/>
                <w:szCs w:val="18"/>
              </w:rPr>
            </w:pPr>
            <w:r>
              <w:rPr>
                <w:rFonts w:ascii="Times New Roman" w:hAnsi="Times New Roman" w:cs="Times New Roman"/>
                <w:sz w:val="18"/>
                <w:szCs w:val="18"/>
              </w:rPr>
              <w:t>1.55</w:t>
            </w:r>
          </w:p>
        </w:tc>
        <w:tc>
          <w:tcPr>
            <w:tcW w:w="1161" w:type="pct"/>
            <w:noWrap/>
            <w:tcMar>
              <w:top w:w="10" w:type="dxa"/>
              <w:left w:w="10" w:type="dxa"/>
              <w:right w:w="10" w:type="dxa"/>
            </w:tcMar>
            <w:vAlign w:val="center"/>
          </w:tcPr>
          <w:p w:rsidR="00D76CA1" w:rsidRDefault="00A77506">
            <w:pPr>
              <w:jc w:val="center"/>
              <w:rPr>
                <w:rFonts w:ascii="Times New Roman" w:hAnsi="Times New Roman" w:cs="Times New Roman"/>
                <w:sz w:val="18"/>
                <w:szCs w:val="18"/>
              </w:rPr>
            </w:pPr>
            <w:r>
              <w:rPr>
                <w:rFonts w:ascii="Times New Roman" w:hAnsi="Times New Roman" w:cs="Times New Roman"/>
                <w:sz w:val="18"/>
                <w:szCs w:val="18"/>
              </w:rPr>
              <w:t>1.70</w:t>
            </w:r>
          </w:p>
        </w:tc>
      </w:tr>
      <w:tr w:rsidR="00D76CA1">
        <w:trPr>
          <w:trHeight w:val="405"/>
          <w:jc w:val="center"/>
        </w:trPr>
        <w:tc>
          <w:tcPr>
            <w:tcW w:w="1419" w:type="pct"/>
            <w:noWrap/>
            <w:tcMar>
              <w:top w:w="10" w:type="dxa"/>
              <w:left w:w="10" w:type="dxa"/>
              <w:right w:w="10" w:type="dxa"/>
            </w:tcMar>
            <w:vAlign w:val="center"/>
          </w:tcPr>
          <w:p w:rsidR="00D76CA1" w:rsidRDefault="00A77506">
            <w:pPr>
              <w:jc w:val="left"/>
              <w:rPr>
                <w:rFonts w:ascii="Times New Roman" w:hAnsi="Times New Roman" w:cs="Times New Roman"/>
                <w:sz w:val="18"/>
                <w:szCs w:val="18"/>
              </w:rPr>
            </w:pPr>
            <w:r>
              <w:rPr>
                <w:rFonts w:ascii="Times New Roman" w:hAnsi="Times New Roman" w:cs="Times New Roman"/>
                <w:sz w:val="18"/>
                <w:szCs w:val="18"/>
              </w:rPr>
              <w:t>预混料</w:t>
            </w:r>
            <w:r>
              <w:rPr>
                <w:rFonts w:ascii="Times New Roman" w:hAnsi="Times New Roman" w:cs="Times New Roman"/>
                <w:sz w:val="18"/>
                <w:szCs w:val="18"/>
              </w:rPr>
              <w:t>(3%~5%)</w:t>
            </w:r>
          </w:p>
        </w:tc>
        <w:tc>
          <w:tcPr>
            <w:tcW w:w="1143" w:type="pct"/>
            <w:noWrap/>
            <w:tcMar>
              <w:top w:w="10" w:type="dxa"/>
              <w:left w:w="10" w:type="dxa"/>
              <w:right w:w="10" w:type="dxa"/>
            </w:tcMar>
            <w:vAlign w:val="center"/>
          </w:tcPr>
          <w:p w:rsidR="00D76CA1" w:rsidRDefault="00A77506">
            <w:pPr>
              <w:jc w:val="center"/>
              <w:rPr>
                <w:rFonts w:ascii="Times New Roman" w:hAnsi="Times New Roman" w:cs="Times New Roman"/>
                <w:sz w:val="18"/>
                <w:szCs w:val="18"/>
              </w:rPr>
            </w:pPr>
            <w:r>
              <w:rPr>
                <w:rFonts w:ascii="Times New Roman" w:hAnsi="Times New Roman" w:cs="Times New Roman"/>
                <w:sz w:val="18"/>
                <w:szCs w:val="18"/>
              </w:rPr>
              <w:t>0.13</w:t>
            </w:r>
          </w:p>
        </w:tc>
        <w:tc>
          <w:tcPr>
            <w:tcW w:w="1277" w:type="pct"/>
            <w:noWrap/>
            <w:tcMar>
              <w:top w:w="10" w:type="dxa"/>
              <w:left w:w="10" w:type="dxa"/>
              <w:right w:w="10" w:type="dxa"/>
            </w:tcMar>
            <w:vAlign w:val="center"/>
          </w:tcPr>
          <w:p w:rsidR="00D76CA1" w:rsidRDefault="00A77506">
            <w:pPr>
              <w:jc w:val="center"/>
              <w:rPr>
                <w:rFonts w:ascii="Times New Roman" w:hAnsi="Times New Roman" w:cs="Times New Roman"/>
                <w:sz w:val="18"/>
                <w:szCs w:val="18"/>
              </w:rPr>
            </w:pPr>
            <w:r>
              <w:rPr>
                <w:rFonts w:ascii="Times New Roman" w:hAnsi="Times New Roman" w:cs="Times New Roman"/>
                <w:sz w:val="18"/>
                <w:szCs w:val="18"/>
              </w:rPr>
              <w:t>0.15</w:t>
            </w:r>
          </w:p>
        </w:tc>
        <w:tc>
          <w:tcPr>
            <w:tcW w:w="1161" w:type="pct"/>
            <w:noWrap/>
            <w:tcMar>
              <w:top w:w="10" w:type="dxa"/>
              <w:left w:w="10" w:type="dxa"/>
              <w:right w:w="10" w:type="dxa"/>
            </w:tcMar>
            <w:vAlign w:val="center"/>
          </w:tcPr>
          <w:p w:rsidR="00D76CA1" w:rsidRDefault="00A77506">
            <w:pPr>
              <w:jc w:val="center"/>
              <w:rPr>
                <w:rFonts w:ascii="Times New Roman" w:hAnsi="Times New Roman" w:cs="Times New Roman"/>
                <w:sz w:val="18"/>
                <w:szCs w:val="18"/>
              </w:rPr>
            </w:pPr>
            <w:r>
              <w:rPr>
                <w:rFonts w:ascii="Times New Roman" w:hAnsi="Times New Roman" w:cs="Times New Roman"/>
                <w:sz w:val="18"/>
                <w:szCs w:val="18"/>
              </w:rPr>
              <w:t>0.15</w:t>
            </w:r>
          </w:p>
        </w:tc>
      </w:tr>
      <w:tr w:rsidR="00D76CA1">
        <w:trPr>
          <w:trHeight w:val="405"/>
          <w:jc w:val="center"/>
        </w:trPr>
        <w:tc>
          <w:tcPr>
            <w:tcW w:w="1419" w:type="pct"/>
            <w:noWrap/>
            <w:tcMar>
              <w:top w:w="10" w:type="dxa"/>
              <w:left w:w="10" w:type="dxa"/>
              <w:right w:w="10" w:type="dxa"/>
            </w:tcMar>
            <w:vAlign w:val="center"/>
          </w:tcPr>
          <w:p w:rsidR="00D76CA1" w:rsidRDefault="00A77506">
            <w:pPr>
              <w:jc w:val="left"/>
              <w:rPr>
                <w:rFonts w:ascii="Times New Roman" w:hAnsi="Times New Roman" w:cs="Times New Roman"/>
                <w:sz w:val="18"/>
                <w:szCs w:val="18"/>
              </w:rPr>
            </w:pPr>
            <w:r>
              <w:rPr>
                <w:rFonts w:ascii="Times New Roman" w:hAnsi="Times New Roman" w:cs="Times New Roman"/>
                <w:sz w:val="18"/>
                <w:szCs w:val="18"/>
              </w:rPr>
              <w:t>小苏打</w:t>
            </w:r>
          </w:p>
        </w:tc>
        <w:tc>
          <w:tcPr>
            <w:tcW w:w="1143" w:type="pct"/>
            <w:noWrap/>
            <w:tcMar>
              <w:top w:w="10" w:type="dxa"/>
              <w:left w:w="10" w:type="dxa"/>
              <w:right w:w="10" w:type="dxa"/>
            </w:tcMar>
            <w:vAlign w:val="center"/>
          </w:tcPr>
          <w:p w:rsidR="00D76CA1" w:rsidRDefault="00A77506">
            <w:pPr>
              <w:jc w:val="center"/>
              <w:rPr>
                <w:rFonts w:ascii="Times New Roman" w:hAnsi="Times New Roman" w:cs="Times New Roman"/>
                <w:sz w:val="18"/>
                <w:szCs w:val="18"/>
              </w:rPr>
            </w:pPr>
            <w:r>
              <w:rPr>
                <w:rFonts w:ascii="Times New Roman" w:hAnsi="Times New Roman" w:cs="Times New Roman"/>
                <w:sz w:val="18"/>
                <w:szCs w:val="18"/>
              </w:rPr>
              <w:t>0.05</w:t>
            </w:r>
          </w:p>
        </w:tc>
        <w:tc>
          <w:tcPr>
            <w:tcW w:w="1277" w:type="pct"/>
            <w:noWrap/>
            <w:tcMar>
              <w:top w:w="10" w:type="dxa"/>
              <w:left w:w="10" w:type="dxa"/>
              <w:right w:w="10" w:type="dxa"/>
            </w:tcMar>
            <w:vAlign w:val="center"/>
          </w:tcPr>
          <w:p w:rsidR="00D76CA1" w:rsidRDefault="00A77506">
            <w:pPr>
              <w:jc w:val="center"/>
              <w:rPr>
                <w:rFonts w:ascii="Times New Roman" w:hAnsi="Times New Roman" w:cs="Times New Roman"/>
                <w:sz w:val="18"/>
                <w:szCs w:val="18"/>
              </w:rPr>
            </w:pPr>
            <w:r>
              <w:rPr>
                <w:rFonts w:ascii="Times New Roman" w:hAnsi="Times New Roman" w:cs="Times New Roman"/>
                <w:sz w:val="18"/>
                <w:szCs w:val="18"/>
              </w:rPr>
              <w:t>0.06</w:t>
            </w:r>
          </w:p>
        </w:tc>
        <w:tc>
          <w:tcPr>
            <w:tcW w:w="1161" w:type="pct"/>
            <w:noWrap/>
            <w:tcMar>
              <w:top w:w="10" w:type="dxa"/>
              <w:left w:w="10" w:type="dxa"/>
              <w:right w:w="10" w:type="dxa"/>
            </w:tcMar>
            <w:vAlign w:val="center"/>
          </w:tcPr>
          <w:p w:rsidR="00D76CA1" w:rsidRDefault="00A77506">
            <w:pPr>
              <w:jc w:val="center"/>
              <w:rPr>
                <w:rFonts w:ascii="Times New Roman" w:hAnsi="Times New Roman" w:cs="Times New Roman"/>
                <w:sz w:val="18"/>
                <w:szCs w:val="18"/>
              </w:rPr>
            </w:pPr>
            <w:r>
              <w:rPr>
                <w:rFonts w:ascii="Times New Roman" w:hAnsi="Times New Roman" w:cs="Times New Roman"/>
                <w:sz w:val="18"/>
                <w:szCs w:val="18"/>
              </w:rPr>
              <w:t>0.07</w:t>
            </w:r>
          </w:p>
        </w:tc>
      </w:tr>
      <w:tr w:rsidR="00D76CA1">
        <w:trPr>
          <w:trHeight w:val="405"/>
          <w:jc w:val="center"/>
        </w:trPr>
        <w:tc>
          <w:tcPr>
            <w:tcW w:w="1419" w:type="pct"/>
            <w:noWrap/>
            <w:tcMar>
              <w:top w:w="10" w:type="dxa"/>
              <w:left w:w="10" w:type="dxa"/>
              <w:right w:w="10" w:type="dxa"/>
            </w:tcMar>
            <w:vAlign w:val="center"/>
          </w:tcPr>
          <w:p w:rsidR="00D76CA1" w:rsidRDefault="00A77506">
            <w:pPr>
              <w:jc w:val="left"/>
              <w:rPr>
                <w:rFonts w:ascii="Times New Roman" w:hAnsi="Times New Roman" w:cs="Times New Roman"/>
                <w:sz w:val="18"/>
                <w:szCs w:val="18"/>
              </w:rPr>
            </w:pPr>
            <w:r>
              <w:rPr>
                <w:rFonts w:ascii="Times New Roman" w:hAnsi="Times New Roman" w:cs="Times New Roman"/>
                <w:sz w:val="18"/>
                <w:szCs w:val="18"/>
              </w:rPr>
              <w:t>盐</w:t>
            </w:r>
          </w:p>
        </w:tc>
        <w:tc>
          <w:tcPr>
            <w:tcW w:w="1143" w:type="pct"/>
            <w:noWrap/>
            <w:tcMar>
              <w:top w:w="10" w:type="dxa"/>
              <w:left w:w="10" w:type="dxa"/>
              <w:right w:w="10" w:type="dxa"/>
            </w:tcMar>
            <w:vAlign w:val="center"/>
          </w:tcPr>
          <w:p w:rsidR="00D76CA1" w:rsidRDefault="00A77506">
            <w:pPr>
              <w:jc w:val="center"/>
              <w:rPr>
                <w:rFonts w:ascii="Times New Roman" w:hAnsi="Times New Roman" w:cs="Times New Roman"/>
                <w:sz w:val="18"/>
                <w:szCs w:val="18"/>
              </w:rPr>
            </w:pPr>
            <w:r>
              <w:rPr>
                <w:rFonts w:ascii="Times New Roman" w:hAnsi="Times New Roman" w:cs="Times New Roman"/>
                <w:sz w:val="18"/>
                <w:szCs w:val="18"/>
              </w:rPr>
              <w:t>0.05</w:t>
            </w:r>
          </w:p>
        </w:tc>
        <w:tc>
          <w:tcPr>
            <w:tcW w:w="1277" w:type="pct"/>
            <w:noWrap/>
            <w:tcMar>
              <w:top w:w="10" w:type="dxa"/>
              <w:left w:w="10" w:type="dxa"/>
              <w:right w:w="10" w:type="dxa"/>
            </w:tcMar>
            <w:vAlign w:val="center"/>
          </w:tcPr>
          <w:p w:rsidR="00D76CA1" w:rsidRDefault="00A77506">
            <w:pPr>
              <w:jc w:val="center"/>
              <w:rPr>
                <w:rFonts w:ascii="Times New Roman" w:hAnsi="Times New Roman" w:cs="Times New Roman"/>
                <w:sz w:val="18"/>
                <w:szCs w:val="18"/>
              </w:rPr>
            </w:pPr>
            <w:r>
              <w:rPr>
                <w:rFonts w:ascii="Times New Roman" w:hAnsi="Times New Roman" w:cs="Times New Roman"/>
                <w:sz w:val="18"/>
                <w:szCs w:val="18"/>
              </w:rPr>
              <w:t>0.05</w:t>
            </w:r>
          </w:p>
        </w:tc>
        <w:tc>
          <w:tcPr>
            <w:tcW w:w="1161" w:type="pct"/>
            <w:noWrap/>
            <w:tcMar>
              <w:top w:w="10" w:type="dxa"/>
              <w:left w:w="10" w:type="dxa"/>
              <w:right w:w="10" w:type="dxa"/>
            </w:tcMar>
            <w:vAlign w:val="center"/>
          </w:tcPr>
          <w:p w:rsidR="00D76CA1" w:rsidRDefault="00A77506">
            <w:pPr>
              <w:jc w:val="center"/>
              <w:rPr>
                <w:rFonts w:ascii="Times New Roman" w:hAnsi="Times New Roman" w:cs="Times New Roman"/>
                <w:sz w:val="18"/>
                <w:szCs w:val="18"/>
              </w:rPr>
            </w:pPr>
            <w:r>
              <w:rPr>
                <w:rFonts w:ascii="Times New Roman" w:hAnsi="Times New Roman" w:cs="Times New Roman"/>
                <w:sz w:val="18"/>
                <w:szCs w:val="18"/>
              </w:rPr>
              <w:t>0.05</w:t>
            </w:r>
          </w:p>
        </w:tc>
      </w:tr>
      <w:tr w:rsidR="00D76CA1">
        <w:trPr>
          <w:trHeight w:val="405"/>
          <w:jc w:val="center"/>
        </w:trPr>
        <w:tc>
          <w:tcPr>
            <w:tcW w:w="1419" w:type="pct"/>
            <w:noWrap/>
            <w:tcMar>
              <w:top w:w="10" w:type="dxa"/>
              <w:left w:w="10" w:type="dxa"/>
              <w:right w:w="10" w:type="dxa"/>
            </w:tcMar>
            <w:vAlign w:val="center"/>
          </w:tcPr>
          <w:p w:rsidR="00D76CA1" w:rsidRDefault="00A77506">
            <w:pPr>
              <w:jc w:val="left"/>
              <w:rPr>
                <w:rFonts w:ascii="Times New Roman" w:hAnsi="Times New Roman" w:cs="Times New Roman"/>
                <w:sz w:val="18"/>
                <w:szCs w:val="18"/>
              </w:rPr>
            </w:pPr>
            <w:r>
              <w:rPr>
                <w:rFonts w:ascii="Times New Roman" w:hAnsi="Times New Roman" w:cs="Times New Roman"/>
                <w:sz w:val="18"/>
                <w:szCs w:val="18"/>
              </w:rPr>
              <w:t>白酒糟</w:t>
            </w:r>
            <w:r>
              <w:rPr>
                <w:rFonts w:ascii="Times New Roman" w:hAnsi="Times New Roman" w:cs="Times New Roman"/>
                <w:sz w:val="18"/>
                <w:szCs w:val="18"/>
              </w:rPr>
              <w:t>(DM:40%)</w:t>
            </w:r>
          </w:p>
        </w:tc>
        <w:tc>
          <w:tcPr>
            <w:tcW w:w="1143" w:type="pct"/>
            <w:noWrap/>
            <w:tcMar>
              <w:top w:w="10" w:type="dxa"/>
              <w:left w:w="10" w:type="dxa"/>
              <w:right w:w="10" w:type="dxa"/>
            </w:tcMar>
            <w:vAlign w:val="center"/>
          </w:tcPr>
          <w:p w:rsidR="00D76CA1" w:rsidRDefault="00A77506">
            <w:pPr>
              <w:jc w:val="center"/>
              <w:rPr>
                <w:rFonts w:ascii="Times New Roman" w:hAnsi="Times New Roman" w:cs="Times New Roman"/>
                <w:sz w:val="18"/>
                <w:szCs w:val="18"/>
              </w:rPr>
            </w:pPr>
            <w:r>
              <w:rPr>
                <w:rFonts w:ascii="Times New Roman" w:hAnsi="Times New Roman" w:cs="Times New Roman"/>
                <w:sz w:val="18"/>
                <w:szCs w:val="18"/>
              </w:rPr>
              <w:t>2.50</w:t>
            </w:r>
          </w:p>
        </w:tc>
        <w:tc>
          <w:tcPr>
            <w:tcW w:w="1277" w:type="pct"/>
            <w:noWrap/>
            <w:tcMar>
              <w:top w:w="10" w:type="dxa"/>
              <w:left w:w="10" w:type="dxa"/>
              <w:right w:w="10" w:type="dxa"/>
            </w:tcMar>
            <w:vAlign w:val="center"/>
          </w:tcPr>
          <w:p w:rsidR="00D76CA1" w:rsidRDefault="00A77506">
            <w:pPr>
              <w:jc w:val="center"/>
              <w:rPr>
                <w:rFonts w:ascii="Times New Roman" w:hAnsi="Times New Roman" w:cs="Times New Roman"/>
                <w:sz w:val="18"/>
                <w:szCs w:val="18"/>
              </w:rPr>
            </w:pPr>
            <w:r>
              <w:rPr>
                <w:rFonts w:ascii="Times New Roman" w:hAnsi="Times New Roman" w:cs="Times New Roman"/>
                <w:sz w:val="18"/>
                <w:szCs w:val="18"/>
              </w:rPr>
              <w:t>3.50</w:t>
            </w:r>
          </w:p>
        </w:tc>
        <w:tc>
          <w:tcPr>
            <w:tcW w:w="1161" w:type="pct"/>
            <w:noWrap/>
            <w:tcMar>
              <w:top w:w="10" w:type="dxa"/>
              <w:left w:w="10" w:type="dxa"/>
              <w:right w:w="10" w:type="dxa"/>
            </w:tcMar>
            <w:vAlign w:val="center"/>
          </w:tcPr>
          <w:p w:rsidR="00D76CA1" w:rsidRDefault="00A77506">
            <w:pPr>
              <w:jc w:val="center"/>
              <w:rPr>
                <w:rFonts w:ascii="Times New Roman" w:hAnsi="Times New Roman" w:cs="Times New Roman"/>
                <w:sz w:val="18"/>
                <w:szCs w:val="18"/>
              </w:rPr>
            </w:pPr>
            <w:r>
              <w:rPr>
                <w:rFonts w:ascii="Times New Roman" w:hAnsi="Times New Roman" w:cs="Times New Roman"/>
                <w:sz w:val="18"/>
                <w:szCs w:val="18"/>
              </w:rPr>
              <w:t>4.00</w:t>
            </w:r>
          </w:p>
        </w:tc>
      </w:tr>
      <w:tr w:rsidR="00D76CA1">
        <w:trPr>
          <w:trHeight w:val="405"/>
          <w:jc w:val="center"/>
        </w:trPr>
        <w:tc>
          <w:tcPr>
            <w:tcW w:w="1419" w:type="pct"/>
            <w:noWrap/>
            <w:tcMar>
              <w:top w:w="10" w:type="dxa"/>
              <w:left w:w="10" w:type="dxa"/>
              <w:right w:w="10" w:type="dxa"/>
            </w:tcMar>
            <w:vAlign w:val="center"/>
          </w:tcPr>
          <w:p w:rsidR="00D76CA1" w:rsidRDefault="00A77506">
            <w:pPr>
              <w:jc w:val="left"/>
              <w:rPr>
                <w:rFonts w:ascii="Times New Roman" w:hAnsi="Times New Roman" w:cs="Times New Roman"/>
                <w:sz w:val="18"/>
                <w:szCs w:val="18"/>
              </w:rPr>
            </w:pPr>
            <w:r>
              <w:rPr>
                <w:rFonts w:ascii="Times New Roman" w:hAnsi="Times New Roman" w:cs="Times New Roman"/>
                <w:sz w:val="18"/>
                <w:szCs w:val="18"/>
              </w:rPr>
              <w:t>全株玉米青贮</w:t>
            </w:r>
            <w:r>
              <w:rPr>
                <w:rFonts w:ascii="Times New Roman" w:hAnsi="Times New Roman" w:cs="Times New Roman"/>
                <w:sz w:val="18"/>
                <w:szCs w:val="18"/>
              </w:rPr>
              <w:t>(DM:30%)</w:t>
            </w:r>
          </w:p>
        </w:tc>
        <w:tc>
          <w:tcPr>
            <w:tcW w:w="1143" w:type="pct"/>
            <w:noWrap/>
            <w:tcMar>
              <w:top w:w="10" w:type="dxa"/>
              <w:left w:w="10" w:type="dxa"/>
              <w:right w:w="10" w:type="dxa"/>
            </w:tcMar>
            <w:vAlign w:val="center"/>
          </w:tcPr>
          <w:p w:rsidR="00D76CA1" w:rsidRDefault="00A77506">
            <w:pPr>
              <w:jc w:val="center"/>
              <w:rPr>
                <w:rFonts w:ascii="Times New Roman" w:hAnsi="Times New Roman" w:cs="Times New Roman"/>
                <w:sz w:val="18"/>
                <w:szCs w:val="18"/>
              </w:rPr>
            </w:pPr>
            <w:r>
              <w:rPr>
                <w:rFonts w:ascii="Times New Roman" w:hAnsi="Times New Roman" w:cs="Times New Roman"/>
                <w:sz w:val="18"/>
                <w:szCs w:val="18"/>
              </w:rPr>
              <w:t>2.00</w:t>
            </w:r>
          </w:p>
        </w:tc>
        <w:tc>
          <w:tcPr>
            <w:tcW w:w="1277" w:type="pct"/>
            <w:noWrap/>
            <w:tcMar>
              <w:top w:w="10" w:type="dxa"/>
              <w:left w:w="10" w:type="dxa"/>
              <w:right w:w="10" w:type="dxa"/>
            </w:tcMar>
            <w:vAlign w:val="center"/>
          </w:tcPr>
          <w:p w:rsidR="00D76CA1" w:rsidRDefault="00A77506">
            <w:pPr>
              <w:jc w:val="center"/>
              <w:rPr>
                <w:rFonts w:ascii="Times New Roman" w:hAnsi="Times New Roman" w:cs="Times New Roman"/>
                <w:sz w:val="18"/>
                <w:szCs w:val="18"/>
              </w:rPr>
            </w:pPr>
            <w:r>
              <w:rPr>
                <w:rFonts w:ascii="Times New Roman" w:hAnsi="Times New Roman" w:cs="Times New Roman"/>
                <w:sz w:val="18"/>
                <w:szCs w:val="18"/>
              </w:rPr>
              <w:t>3.00</w:t>
            </w:r>
          </w:p>
        </w:tc>
        <w:tc>
          <w:tcPr>
            <w:tcW w:w="1161" w:type="pct"/>
            <w:noWrap/>
            <w:tcMar>
              <w:top w:w="10" w:type="dxa"/>
              <w:left w:w="10" w:type="dxa"/>
              <w:right w:w="10" w:type="dxa"/>
            </w:tcMar>
            <w:vAlign w:val="center"/>
          </w:tcPr>
          <w:p w:rsidR="00D76CA1" w:rsidRDefault="00A77506">
            <w:pPr>
              <w:jc w:val="center"/>
              <w:rPr>
                <w:rFonts w:ascii="Times New Roman" w:hAnsi="Times New Roman" w:cs="Times New Roman"/>
                <w:sz w:val="18"/>
                <w:szCs w:val="18"/>
              </w:rPr>
            </w:pPr>
            <w:r>
              <w:rPr>
                <w:rFonts w:ascii="Times New Roman" w:hAnsi="Times New Roman" w:cs="Times New Roman"/>
                <w:sz w:val="18"/>
                <w:szCs w:val="18"/>
              </w:rPr>
              <w:t>4.00</w:t>
            </w:r>
          </w:p>
        </w:tc>
      </w:tr>
      <w:tr w:rsidR="00D76CA1">
        <w:trPr>
          <w:trHeight w:val="405"/>
          <w:jc w:val="center"/>
        </w:trPr>
        <w:tc>
          <w:tcPr>
            <w:tcW w:w="1419" w:type="pct"/>
            <w:noWrap/>
            <w:tcMar>
              <w:top w:w="10" w:type="dxa"/>
              <w:left w:w="10" w:type="dxa"/>
              <w:right w:w="10" w:type="dxa"/>
            </w:tcMar>
            <w:vAlign w:val="center"/>
          </w:tcPr>
          <w:p w:rsidR="00D76CA1" w:rsidRDefault="00A77506">
            <w:pPr>
              <w:jc w:val="left"/>
              <w:rPr>
                <w:rFonts w:ascii="Times New Roman" w:hAnsi="Times New Roman" w:cs="Times New Roman"/>
                <w:sz w:val="18"/>
                <w:szCs w:val="18"/>
              </w:rPr>
            </w:pPr>
            <w:r>
              <w:rPr>
                <w:rFonts w:ascii="Times New Roman" w:hAnsi="Times New Roman" w:cs="Times New Roman"/>
                <w:sz w:val="18"/>
                <w:szCs w:val="18"/>
              </w:rPr>
              <w:t>稻草</w:t>
            </w:r>
            <w:r>
              <w:rPr>
                <w:rFonts w:ascii="Times New Roman" w:hAnsi="Times New Roman" w:cs="Times New Roman"/>
                <w:sz w:val="18"/>
                <w:szCs w:val="18"/>
              </w:rPr>
              <w:t>(</w:t>
            </w:r>
            <w:r>
              <w:rPr>
                <w:rFonts w:ascii="Times New Roman" w:hAnsi="Times New Roman" w:cs="Times New Roman"/>
                <w:sz w:val="18"/>
                <w:szCs w:val="18"/>
              </w:rPr>
              <w:t>风干</w:t>
            </w:r>
            <w:r>
              <w:rPr>
                <w:rFonts w:ascii="Times New Roman" w:hAnsi="Times New Roman" w:cs="Times New Roman"/>
                <w:sz w:val="18"/>
                <w:szCs w:val="18"/>
              </w:rPr>
              <w:t>2</w:t>
            </w:r>
            <w:r>
              <w:rPr>
                <w:rFonts w:ascii="Times New Roman" w:hAnsi="Times New Roman" w:cs="Times New Roman"/>
                <w:sz w:val="18"/>
                <w:szCs w:val="18"/>
              </w:rPr>
              <w:t>个月以上</w:t>
            </w:r>
            <w:r>
              <w:rPr>
                <w:rFonts w:ascii="Times New Roman" w:hAnsi="Times New Roman" w:cs="Times New Roman"/>
                <w:sz w:val="18"/>
                <w:szCs w:val="18"/>
              </w:rPr>
              <w:t>)</w:t>
            </w:r>
          </w:p>
        </w:tc>
        <w:tc>
          <w:tcPr>
            <w:tcW w:w="1143" w:type="pct"/>
            <w:noWrap/>
            <w:tcMar>
              <w:top w:w="10" w:type="dxa"/>
              <w:left w:w="10" w:type="dxa"/>
              <w:right w:w="10" w:type="dxa"/>
            </w:tcMar>
            <w:vAlign w:val="center"/>
          </w:tcPr>
          <w:p w:rsidR="00D76CA1" w:rsidRDefault="00A77506">
            <w:pPr>
              <w:jc w:val="center"/>
              <w:rPr>
                <w:rFonts w:ascii="Times New Roman" w:hAnsi="Times New Roman" w:cs="Times New Roman"/>
                <w:sz w:val="18"/>
                <w:szCs w:val="18"/>
              </w:rPr>
            </w:pPr>
            <w:r>
              <w:rPr>
                <w:rFonts w:ascii="Times New Roman" w:hAnsi="Times New Roman" w:cs="Times New Roman"/>
                <w:sz w:val="18"/>
                <w:szCs w:val="18"/>
              </w:rPr>
              <w:t>1.50</w:t>
            </w:r>
          </w:p>
        </w:tc>
        <w:tc>
          <w:tcPr>
            <w:tcW w:w="1277" w:type="pct"/>
            <w:noWrap/>
            <w:tcMar>
              <w:top w:w="10" w:type="dxa"/>
              <w:left w:w="10" w:type="dxa"/>
              <w:right w:w="10" w:type="dxa"/>
            </w:tcMar>
            <w:vAlign w:val="center"/>
          </w:tcPr>
          <w:p w:rsidR="00D76CA1" w:rsidRDefault="00A77506">
            <w:pPr>
              <w:jc w:val="center"/>
              <w:rPr>
                <w:rFonts w:ascii="Times New Roman" w:hAnsi="Times New Roman" w:cs="Times New Roman"/>
                <w:sz w:val="18"/>
                <w:szCs w:val="18"/>
              </w:rPr>
            </w:pPr>
            <w:r>
              <w:rPr>
                <w:rFonts w:ascii="Times New Roman" w:hAnsi="Times New Roman" w:cs="Times New Roman"/>
                <w:sz w:val="18"/>
                <w:szCs w:val="18"/>
              </w:rPr>
              <w:t>1.50</w:t>
            </w:r>
          </w:p>
        </w:tc>
        <w:tc>
          <w:tcPr>
            <w:tcW w:w="1161" w:type="pct"/>
            <w:noWrap/>
            <w:tcMar>
              <w:top w:w="10" w:type="dxa"/>
              <w:left w:w="10" w:type="dxa"/>
              <w:right w:w="10" w:type="dxa"/>
            </w:tcMar>
            <w:vAlign w:val="center"/>
          </w:tcPr>
          <w:p w:rsidR="00D76CA1" w:rsidRDefault="00A77506">
            <w:pPr>
              <w:jc w:val="center"/>
              <w:rPr>
                <w:rFonts w:ascii="Times New Roman" w:hAnsi="Times New Roman" w:cs="Times New Roman"/>
                <w:sz w:val="18"/>
                <w:szCs w:val="18"/>
              </w:rPr>
            </w:pPr>
            <w:r>
              <w:rPr>
                <w:rFonts w:ascii="Times New Roman" w:hAnsi="Times New Roman" w:cs="Times New Roman"/>
                <w:sz w:val="18"/>
                <w:szCs w:val="18"/>
              </w:rPr>
              <w:t>1.50</w:t>
            </w:r>
          </w:p>
        </w:tc>
      </w:tr>
      <w:tr w:rsidR="00D76CA1">
        <w:trPr>
          <w:trHeight w:val="405"/>
          <w:jc w:val="center"/>
        </w:trPr>
        <w:tc>
          <w:tcPr>
            <w:tcW w:w="1419" w:type="pct"/>
            <w:noWrap/>
            <w:tcMar>
              <w:top w:w="10" w:type="dxa"/>
              <w:left w:w="10" w:type="dxa"/>
              <w:right w:w="10" w:type="dxa"/>
            </w:tcMar>
            <w:vAlign w:val="center"/>
          </w:tcPr>
          <w:p w:rsidR="00D76CA1" w:rsidRDefault="00A77506">
            <w:pPr>
              <w:jc w:val="left"/>
              <w:rPr>
                <w:rFonts w:ascii="Times New Roman" w:hAnsi="Times New Roman" w:cs="Times New Roman"/>
                <w:sz w:val="18"/>
                <w:szCs w:val="18"/>
              </w:rPr>
            </w:pPr>
            <w:r>
              <w:rPr>
                <w:rFonts w:ascii="Times New Roman" w:hAnsi="Times New Roman" w:cs="Times New Roman"/>
                <w:sz w:val="18"/>
                <w:szCs w:val="18"/>
              </w:rPr>
              <w:t>采食时间</w:t>
            </w:r>
            <w:r>
              <w:rPr>
                <w:rFonts w:ascii="Times New Roman" w:hAnsi="Times New Roman" w:cs="Times New Roman"/>
                <w:sz w:val="18"/>
                <w:szCs w:val="18"/>
              </w:rPr>
              <w:t>, min</w:t>
            </w:r>
          </w:p>
        </w:tc>
        <w:tc>
          <w:tcPr>
            <w:tcW w:w="1143" w:type="pct"/>
            <w:noWrap/>
            <w:tcMar>
              <w:top w:w="10" w:type="dxa"/>
              <w:left w:w="10" w:type="dxa"/>
              <w:right w:w="10" w:type="dxa"/>
            </w:tcMar>
            <w:vAlign w:val="center"/>
          </w:tcPr>
          <w:p w:rsidR="00D76CA1" w:rsidRDefault="00A77506">
            <w:pPr>
              <w:jc w:val="center"/>
              <w:rPr>
                <w:rFonts w:ascii="Times New Roman" w:hAnsi="Times New Roman" w:cs="Times New Roman"/>
                <w:sz w:val="18"/>
                <w:szCs w:val="18"/>
              </w:rPr>
            </w:pPr>
            <w:r>
              <w:rPr>
                <w:rFonts w:ascii="Times New Roman" w:hAnsi="Times New Roman" w:cs="Times New Roman"/>
                <w:sz w:val="18"/>
                <w:szCs w:val="18"/>
              </w:rPr>
              <w:t>45~50</w:t>
            </w:r>
          </w:p>
        </w:tc>
        <w:tc>
          <w:tcPr>
            <w:tcW w:w="1277" w:type="pct"/>
            <w:noWrap/>
            <w:tcMar>
              <w:top w:w="10" w:type="dxa"/>
              <w:left w:w="10" w:type="dxa"/>
              <w:right w:w="10" w:type="dxa"/>
            </w:tcMar>
            <w:vAlign w:val="center"/>
          </w:tcPr>
          <w:p w:rsidR="00D76CA1" w:rsidRDefault="00A77506">
            <w:pPr>
              <w:jc w:val="center"/>
              <w:rPr>
                <w:rFonts w:ascii="Times New Roman" w:hAnsi="Times New Roman" w:cs="Times New Roman"/>
                <w:sz w:val="18"/>
                <w:szCs w:val="18"/>
              </w:rPr>
            </w:pPr>
            <w:r>
              <w:rPr>
                <w:rFonts w:ascii="Times New Roman" w:hAnsi="Times New Roman" w:cs="Times New Roman"/>
                <w:sz w:val="18"/>
                <w:szCs w:val="18"/>
              </w:rPr>
              <w:t>50</w:t>
            </w:r>
          </w:p>
        </w:tc>
        <w:tc>
          <w:tcPr>
            <w:tcW w:w="1161" w:type="pct"/>
            <w:noWrap/>
            <w:tcMar>
              <w:top w:w="10" w:type="dxa"/>
              <w:left w:w="10" w:type="dxa"/>
              <w:right w:w="10" w:type="dxa"/>
            </w:tcMar>
            <w:vAlign w:val="center"/>
          </w:tcPr>
          <w:p w:rsidR="00D76CA1" w:rsidRDefault="00A77506">
            <w:pPr>
              <w:jc w:val="center"/>
              <w:rPr>
                <w:rFonts w:ascii="Times New Roman" w:hAnsi="Times New Roman" w:cs="Times New Roman"/>
                <w:sz w:val="18"/>
                <w:szCs w:val="18"/>
              </w:rPr>
            </w:pPr>
            <w:r>
              <w:rPr>
                <w:rFonts w:ascii="Times New Roman" w:hAnsi="Times New Roman" w:cs="Times New Roman"/>
                <w:sz w:val="18"/>
                <w:szCs w:val="18"/>
              </w:rPr>
              <w:t>55</w:t>
            </w:r>
          </w:p>
        </w:tc>
      </w:tr>
    </w:tbl>
    <w:p w:rsidR="00D76CA1" w:rsidRDefault="00A77506">
      <w:pPr>
        <w:spacing w:line="360" w:lineRule="auto"/>
        <w:ind w:firstLineChars="200" w:firstLine="360"/>
        <w:jc w:val="left"/>
        <w:rPr>
          <w:rFonts w:ascii="Times New Roman" w:hAnsi="Times New Roman" w:cs="Times New Roman"/>
          <w:kern w:val="0"/>
          <w:sz w:val="18"/>
          <w:szCs w:val="18"/>
        </w:rPr>
      </w:pPr>
      <w:r>
        <w:rPr>
          <w:rFonts w:ascii="Times New Roman" w:hAnsi="Times New Roman" w:cs="Times New Roman"/>
          <w:kern w:val="0"/>
          <w:sz w:val="18"/>
          <w:szCs w:val="18"/>
        </w:rPr>
        <w:t>备注：饼</w:t>
      </w:r>
      <w:proofErr w:type="gramStart"/>
      <w:r>
        <w:rPr>
          <w:rFonts w:ascii="Times New Roman" w:hAnsi="Times New Roman" w:cs="Times New Roman"/>
          <w:kern w:val="0"/>
          <w:sz w:val="18"/>
          <w:szCs w:val="18"/>
        </w:rPr>
        <w:t>粕</w:t>
      </w:r>
      <w:proofErr w:type="gramEnd"/>
      <w:r>
        <w:rPr>
          <w:rFonts w:ascii="Times New Roman" w:hAnsi="Times New Roman" w:cs="Times New Roman"/>
          <w:kern w:val="0"/>
          <w:sz w:val="18"/>
          <w:szCs w:val="18"/>
        </w:rPr>
        <w:t>类指</w:t>
      </w:r>
      <w:r>
        <w:rPr>
          <w:rFonts w:ascii="Times New Roman" w:hAnsi="Times New Roman" w:cs="Times New Roman" w:hint="eastAsia"/>
          <w:kern w:val="0"/>
          <w:sz w:val="18"/>
          <w:szCs w:val="18"/>
        </w:rPr>
        <w:t>非转基因</w:t>
      </w:r>
      <w:r>
        <w:rPr>
          <w:rFonts w:ascii="Times New Roman" w:hAnsi="Times New Roman" w:cs="Times New Roman"/>
          <w:kern w:val="0"/>
          <w:sz w:val="18"/>
          <w:szCs w:val="18"/>
        </w:rPr>
        <w:t>豆</w:t>
      </w:r>
      <w:proofErr w:type="gramStart"/>
      <w:r>
        <w:rPr>
          <w:rFonts w:ascii="Times New Roman" w:hAnsi="Times New Roman" w:cs="Times New Roman"/>
          <w:kern w:val="0"/>
          <w:sz w:val="18"/>
          <w:szCs w:val="18"/>
        </w:rPr>
        <w:t>粕</w:t>
      </w:r>
      <w:proofErr w:type="gramEnd"/>
      <w:r>
        <w:rPr>
          <w:rFonts w:ascii="Times New Roman" w:hAnsi="Times New Roman" w:cs="Times New Roman"/>
          <w:kern w:val="0"/>
          <w:sz w:val="18"/>
          <w:szCs w:val="18"/>
        </w:rPr>
        <w:t>、棉籽</w:t>
      </w:r>
      <w:proofErr w:type="gramStart"/>
      <w:r>
        <w:rPr>
          <w:rFonts w:ascii="Times New Roman" w:hAnsi="Times New Roman" w:cs="Times New Roman"/>
          <w:kern w:val="0"/>
          <w:sz w:val="18"/>
          <w:szCs w:val="18"/>
        </w:rPr>
        <w:t>粕</w:t>
      </w:r>
      <w:proofErr w:type="gramEnd"/>
      <w:r>
        <w:rPr>
          <w:rFonts w:ascii="Times New Roman" w:hAnsi="Times New Roman" w:cs="Times New Roman"/>
          <w:kern w:val="0"/>
          <w:sz w:val="18"/>
          <w:szCs w:val="18"/>
        </w:rPr>
        <w:t>、</w:t>
      </w:r>
      <w:r>
        <w:rPr>
          <w:rFonts w:ascii="Times New Roman" w:hAnsi="Times New Roman" w:cs="Times New Roman" w:hint="eastAsia"/>
          <w:kern w:val="0"/>
          <w:sz w:val="18"/>
          <w:szCs w:val="18"/>
        </w:rPr>
        <w:t>菜籽</w:t>
      </w:r>
      <w:proofErr w:type="gramStart"/>
      <w:r>
        <w:rPr>
          <w:rFonts w:ascii="Times New Roman" w:hAnsi="Times New Roman" w:cs="Times New Roman"/>
          <w:kern w:val="0"/>
          <w:sz w:val="18"/>
          <w:szCs w:val="18"/>
        </w:rPr>
        <w:t>粕</w:t>
      </w:r>
      <w:proofErr w:type="gramEnd"/>
      <w:r>
        <w:rPr>
          <w:rFonts w:ascii="Times New Roman" w:hAnsi="Times New Roman" w:cs="Times New Roman" w:hint="eastAsia"/>
          <w:kern w:val="0"/>
          <w:sz w:val="18"/>
          <w:szCs w:val="18"/>
        </w:rPr>
        <w:t>或花生</w:t>
      </w:r>
      <w:proofErr w:type="gramStart"/>
      <w:r>
        <w:rPr>
          <w:rFonts w:ascii="Times New Roman" w:hAnsi="Times New Roman" w:cs="Times New Roman" w:hint="eastAsia"/>
          <w:kern w:val="0"/>
          <w:sz w:val="18"/>
          <w:szCs w:val="18"/>
        </w:rPr>
        <w:t>粕</w:t>
      </w:r>
      <w:proofErr w:type="gramEnd"/>
      <w:r>
        <w:rPr>
          <w:rFonts w:ascii="Times New Roman" w:hAnsi="Times New Roman" w:cs="Times New Roman"/>
          <w:kern w:val="0"/>
          <w:sz w:val="18"/>
          <w:szCs w:val="18"/>
        </w:rPr>
        <w:t>。</w:t>
      </w:r>
    </w:p>
    <w:p w:rsidR="00D76CA1" w:rsidRDefault="00D76CA1">
      <w:pPr>
        <w:pStyle w:val="1"/>
        <w:spacing w:beforeLines="50" w:before="156" w:afterLines="50" w:after="156" w:line="400" w:lineRule="atLeast"/>
        <w:contextualSpacing/>
        <w:jc w:val="center"/>
        <w:rPr>
          <w:rFonts w:eastAsia="黑体"/>
          <w:kern w:val="0"/>
        </w:rPr>
      </w:pPr>
    </w:p>
    <w:p w:rsidR="00D76CA1" w:rsidRDefault="00A77506">
      <w:pPr>
        <w:pStyle w:val="1"/>
        <w:spacing w:beforeLines="50" w:before="156" w:afterLines="50" w:after="156" w:line="400" w:lineRule="atLeast"/>
        <w:contextualSpacing/>
        <w:jc w:val="center"/>
        <w:rPr>
          <w:rFonts w:eastAsia="黑体"/>
        </w:rPr>
      </w:pPr>
      <w:r>
        <w:rPr>
          <w:rFonts w:eastAsia="黑体"/>
          <w:kern w:val="0"/>
        </w:rPr>
        <w:t>表</w:t>
      </w:r>
      <w:r>
        <w:rPr>
          <w:rFonts w:eastAsia="黑体"/>
          <w:kern w:val="0"/>
        </w:rPr>
        <w:t>D</w:t>
      </w:r>
      <w:r>
        <w:rPr>
          <w:rFonts w:eastAsia="黑体" w:hint="eastAsia"/>
        </w:rPr>
        <w:t xml:space="preserve">.2 </w:t>
      </w:r>
      <w:r>
        <w:rPr>
          <w:rFonts w:eastAsia="黑体"/>
        </w:rPr>
        <w:t>育肥牛不同阶段（中期）日粮参考配方</w:t>
      </w:r>
    </w:p>
    <w:tbl>
      <w:tblPr>
        <w:tblW w:w="48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288"/>
        <w:gridCol w:w="1966"/>
        <w:gridCol w:w="2125"/>
        <w:gridCol w:w="1684"/>
      </w:tblGrid>
      <w:tr w:rsidR="00D76CA1">
        <w:trPr>
          <w:trHeight w:hRule="exact" w:val="403"/>
          <w:jc w:val="center"/>
        </w:trPr>
        <w:tc>
          <w:tcPr>
            <w:tcW w:w="1419" w:type="pct"/>
            <w:vMerge w:val="restart"/>
            <w:vAlign w:val="center"/>
          </w:tcPr>
          <w:p w:rsidR="00D76CA1" w:rsidRDefault="00A77506">
            <w:pPr>
              <w:jc w:val="left"/>
              <w:rPr>
                <w:rFonts w:ascii="Times New Roman" w:hAnsi="Times New Roman" w:cs="Times New Roman"/>
                <w:bCs/>
                <w:sz w:val="18"/>
                <w:szCs w:val="18"/>
              </w:rPr>
            </w:pPr>
            <w:r>
              <w:rPr>
                <w:rFonts w:ascii="Times New Roman" w:hAnsi="Times New Roman" w:cs="Times New Roman"/>
                <w:bCs/>
                <w:sz w:val="18"/>
                <w:szCs w:val="18"/>
              </w:rPr>
              <w:t>饲料原料</w:t>
            </w:r>
            <w:r>
              <w:rPr>
                <w:rFonts w:ascii="Times New Roman" w:hAnsi="Times New Roman" w:cs="Times New Roman"/>
                <w:bCs/>
                <w:sz w:val="18"/>
                <w:szCs w:val="18"/>
              </w:rPr>
              <w:t>,kg</w:t>
            </w:r>
          </w:p>
        </w:tc>
        <w:tc>
          <w:tcPr>
            <w:tcW w:w="3581" w:type="pct"/>
            <w:gridSpan w:val="3"/>
            <w:noWrap/>
            <w:tcMar>
              <w:top w:w="10" w:type="dxa"/>
              <w:left w:w="10" w:type="dxa"/>
              <w:right w:w="10" w:type="dxa"/>
            </w:tcMar>
            <w:vAlign w:val="center"/>
          </w:tcPr>
          <w:p w:rsidR="00D76CA1" w:rsidRDefault="00A77506">
            <w:pPr>
              <w:spacing w:line="360" w:lineRule="auto"/>
              <w:ind w:firstLineChars="200" w:firstLine="360"/>
              <w:jc w:val="center"/>
              <w:rPr>
                <w:rFonts w:ascii="Times New Roman" w:hAnsi="Times New Roman" w:cs="Times New Roman"/>
                <w:bCs/>
                <w:sz w:val="18"/>
                <w:szCs w:val="18"/>
              </w:rPr>
            </w:pPr>
            <w:r>
              <w:rPr>
                <w:rFonts w:ascii="Times New Roman" w:hAnsi="Times New Roman" w:cs="Times New Roman"/>
                <w:bCs/>
                <w:sz w:val="18"/>
                <w:szCs w:val="18"/>
              </w:rPr>
              <w:t>育肥肉牛体重</w:t>
            </w:r>
          </w:p>
          <w:p w:rsidR="00D76CA1" w:rsidRDefault="00D76CA1">
            <w:pPr>
              <w:spacing w:line="360" w:lineRule="auto"/>
              <w:ind w:firstLineChars="200" w:firstLine="360"/>
              <w:rPr>
                <w:rFonts w:ascii="Times New Roman" w:hAnsi="Times New Roman" w:cs="Times New Roman"/>
                <w:bCs/>
                <w:sz w:val="18"/>
                <w:szCs w:val="18"/>
              </w:rPr>
            </w:pPr>
          </w:p>
          <w:p w:rsidR="00D76CA1" w:rsidRDefault="00D76CA1">
            <w:pPr>
              <w:jc w:val="center"/>
              <w:rPr>
                <w:rFonts w:ascii="Times New Roman" w:hAnsi="Times New Roman" w:cs="Times New Roman"/>
                <w:bCs/>
                <w:sz w:val="18"/>
                <w:szCs w:val="18"/>
              </w:rPr>
            </w:pPr>
          </w:p>
        </w:tc>
      </w:tr>
      <w:tr w:rsidR="00D76CA1">
        <w:trPr>
          <w:trHeight w:hRule="exact" w:val="403"/>
          <w:jc w:val="center"/>
        </w:trPr>
        <w:tc>
          <w:tcPr>
            <w:tcW w:w="1419" w:type="pct"/>
            <w:vMerge/>
            <w:vAlign w:val="center"/>
          </w:tcPr>
          <w:p w:rsidR="00D76CA1" w:rsidRDefault="00D76CA1">
            <w:pPr>
              <w:jc w:val="center"/>
              <w:rPr>
                <w:rFonts w:ascii="Times New Roman" w:hAnsi="Times New Roman" w:cs="Times New Roman"/>
                <w:bCs/>
                <w:sz w:val="18"/>
                <w:szCs w:val="18"/>
              </w:rPr>
            </w:pPr>
          </w:p>
        </w:tc>
        <w:tc>
          <w:tcPr>
            <w:tcW w:w="1219" w:type="pct"/>
            <w:noWrap/>
            <w:tcMar>
              <w:top w:w="10" w:type="dxa"/>
              <w:left w:w="10" w:type="dxa"/>
              <w:right w:w="10" w:type="dxa"/>
            </w:tcMar>
            <w:vAlign w:val="center"/>
          </w:tcPr>
          <w:p w:rsidR="00D76CA1" w:rsidRDefault="00A77506">
            <w:pPr>
              <w:jc w:val="center"/>
              <w:rPr>
                <w:rFonts w:ascii="Times New Roman" w:hAnsi="Times New Roman" w:cs="Times New Roman"/>
                <w:bCs/>
                <w:sz w:val="18"/>
                <w:szCs w:val="18"/>
              </w:rPr>
            </w:pPr>
            <w:r>
              <w:rPr>
                <w:rFonts w:ascii="Times New Roman" w:hAnsi="Times New Roman" w:cs="Times New Roman"/>
                <w:bCs/>
                <w:sz w:val="18"/>
                <w:szCs w:val="18"/>
              </w:rPr>
              <w:t>450 kg</w:t>
            </w:r>
          </w:p>
        </w:tc>
        <w:tc>
          <w:tcPr>
            <w:tcW w:w="1318" w:type="pct"/>
            <w:noWrap/>
            <w:tcMar>
              <w:top w:w="10" w:type="dxa"/>
              <w:left w:w="10" w:type="dxa"/>
              <w:right w:w="10" w:type="dxa"/>
            </w:tcMar>
            <w:vAlign w:val="center"/>
          </w:tcPr>
          <w:p w:rsidR="00D76CA1" w:rsidRDefault="00A77506">
            <w:pPr>
              <w:jc w:val="center"/>
              <w:rPr>
                <w:rFonts w:ascii="Times New Roman" w:hAnsi="Times New Roman" w:cs="Times New Roman"/>
                <w:bCs/>
                <w:sz w:val="18"/>
                <w:szCs w:val="18"/>
              </w:rPr>
            </w:pPr>
            <w:r>
              <w:rPr>
                <w:rFonts w:ascii="Times New Roman" w:hAnsi="Times New Roman" w:cs="Times New Roman"/>
                <w:bCs/>
                <w:sz w:val="18"/>
                <w:szCs w:val="18"/>
              </w:rPr>
              <w:t>500 kg</w:t>
            </w:r>
          </w:p>
        </w:tc>
        <w:tc>
          <w:tcPr>
            <w:tcW w:w="1044" w:type="pct"/>
            <w:noWrap/>
            <w:tcMar>
              <w:top w:w="10" w:type="dxa"/>
              <w:left w:w="10" w:type="dxa"/>
              <w:right w:w="10" w:type="dxa"/>
            </w:tcMar>
            <w:vAlign w:val="center"/>
          </w:tcPr>
          <w:p w:rsidR="00D76CA1" w:rsidRDefault="00A77506">
            <w:pPr>
              <w:jc w:val="center"/>
              <w:rPr>
                <w:rFonts w:ascii="Times New Roman" w:hAnsi="Times New Roman" w:cs="Times New Roman"/>
                <w:bCs/>
                <w:sz w:val="18"/>
                <w:szCs w:val="18"/>
              </w:rPr>
            </w:pPr>
            <w:r>
              <w:rPr>
                <w:rFonts w:ascii="Times New Roman" w:hAnsi="Times New Roman" w:cs="Times New Roman"/>
                <w:bCs/>
                <w:sz w:val="18"/>
                <w:szCs w:val="18"/>
              </w:rPr>
              <w:t>550 kg</w:t>
            </w:r>
          </w:p>
        </w:tc>
      </w:tr>
      <w:tr w:rsidR="00D76CA1">
        <w:trPr>
          <w:trHeight w:hRule="exact" w:val="403"/>
          <w:jc w:val="center"/>
        </w:trPr>
        <w:tc>
          <w:tcPr>
            <w:tcW w:w="1419" w:type="pct"/>
            <w:vAlign w:val="center"/>
          </w:tcPr>
          <w:p w:rsidR="00D76CA1" w:rsidRDefault="00A77506">
            <w:pPr>
              <w:jc w:val="left"/>
              <w:rPr>
                <w:rFonts w:ascii="Times New Roman" w:hAnsi="Times New Roman" w:cs="Times New Roman"/>
                <w:sz w:val="18"/>
                <w:szCs w:val="18"/>
              </w:rPr>
            </w:pPr>
            <w:r>
              <w:rPr>
                <w:rFonts w:ascii="Times New Roman" w:hAnsi="Times New Roman" w:cs="Times New Roman"/>
                <w:sz w:val="18"/>
                <w:szCs w:val="18"/>
              </w:rPr>
              <w:t>玉米</w:t>
            </w:r>
          </w:p>
        </w:tc>
        <w:tc>
          <w:tcPr>
            <w:tcW w:w="1219" w:type="pct"/>
            <w:noWrap/>
            <w:tcMar>
              <w:top w:w="10" w:type="dxa"/>
              <w:left w:w="10" w:type="dxa"/>
              <w:right w:w="10" w:type="dxa"/>
            </w:tcMar>
            <w:vAlign w:val="center"/>
          </w:tcPr>
          <w:p w:rsidR="00D76CA1" w:rsidRDefault="00A77506">
            <w:pPr>
              <w:jc w:val="center"/>
              <w:rPr>
                <w:rFonts w:ascii="Times New Roman" w:hAnsi="Times New Roman" w:cs="Times New Roman"/>
                <w:sz w:val="18"/>
                <w:szCs w:val="18"/>
              </w:rPr>
            </w:pPr>
            <w:r>
              <w:rPr>
                <w:rFonts w:ascii="Times New Roman" w:hAnsi="Times New Roman" w:cs="Times New Roman"/>
                <w:sz w:val="18"/>
                <w:szCs w:val="18"/>
              </w:rPr>
              <w:t>3.4</w:t>
            </w:r>
          </w:p>
        </w:tc>
        <w:tc>
          <w:tcPr>
            <w:tcW w:w="1318" w:type="pct"/>
            <w:noWrap/>
            <w:tcMar>
              <w:top w:w="10" w:type="dxa"/>
              <w:left w:w="10" w:type="dxa"/>
              <w:right w:w="10" w:type="dxa"/>
            </w:tcMar>
            <w:vAlign w:val="center"/>
          </w:tcPr>
          <w:p w:rsidR="00D76CA1" w:rsidRDefault="00A77506">
            <w:pPr>
              <w:jc w:val="center"/>
              <w:rPr>
                <w:rFonts w:ascii="Times New Roman" w:hAnsi="Times New Roman" w:cs="Times New Roman"/>
                <w:sz w:val="18"/>
                <w:szCs w:val="18"/>
              </w:rPr>
            </w:pPr>
            <w:r>
              <w:rPr>
                <w:rFonts w:ascii="Times New Roman" w:hAnsi="Times New Roman" w:cs="Times New Roman"/>
                <w:sz w:val="18"/>
                <w:szCs w:val="18"/>
              </w:rPr>
              <w:t>4.15</w:t>
            </w:r>
          </w:p>
        </w:tc>
        <w:tc>
          <w:tcPr>
            <w:tcW w:w="1044" w:type="pct"/>
            <w:noWrap/>
            <w:tcMar>
              <w:top w:w="10" w:type="dxa"/>
              <w:left w:w="10" w:type="dxa"/>
              <w:right w:w="10" w:type="dxa"/>
            </w:tcMar>
            <w:vAlign w:val="center"/>
          </w:tcPr>
          <w:p w:rsidR="00D76CA1" w:rsidRDefault="00A77506">
            <w:pPr>
              <w:jc w:val="center"/>
              <w:rPr>
                <w:rFonts w:ascii="Times New Roman" w:hAnsi="Times New Roman" w:cs="Times New Roman"/>
                <w:sz w:val="18"/>
                <w:szCs w:val="18"/>
              </w:rPr>
            </w:pPr>
            <w:r>
              <w:rPr>
                <w:rFonts w:ascii="Times New Roman" w:hAnsi="Times New Roman" w:cs="Times New Roman"/>
                <w:sz w:val="18"/>
                <w:szCs w:val="18"/>
              </w:rPr>
              <w:t>4.9</w:t>
            </w:r>
          </w:p>
        </w:tc>
      </w:tr>
      <w:tr w:rsidR="00D76CA1">
        <w:trPr>
          <w:trHeight w:hRule="exact" w:val="403"/>
          <w:jc w:val="center"/>
        </w:trPr>
        <w:tc>
          <w:tcPr>
            <w:tcW w:w="1419" w:type="pct"/>
            <w:vAlign w:val="center"/>
          </w:tcPr>
          <w:p w:rsidR="00D76CA1" w:rsidRDefault="00A77506">
            <w:pPr>
              <w:jc w:val="left"/>
              <w:rPr>
                <w:rFonts w:ascii="Times New Roman" w:hAnsi="Times New Roman" w:cs="Times New Roman"/>
                <w:sz w:val="18"/>
                <w:szCs w:val="18"/>
              </w:rPr>
            </w:pPr>
            <w:r>
              <w:rPr>
                <w:rFonts w:ascii="Times New Roman" w:hAnsi="Times New Roman" w:cs="Times New Roman"/>
                <w:sz w:val="18"/>
                <w:szCs w:val="18"/>
              </w:rPr>
              <w:t>麸皮</w:t>
            </w:r>
          </w:p>
        </w:tc>
        <w:tc>
          <w:tcPr>
            <w:tcW w:w="1219" w:type="pct"/>
            <w:noWrap/>
            <w:tcMar>
              <w:top w:w="10" w:type="dxa"/>
              <w:left w:w="10" w:type="dxa"/>
              <w:right w:w="10" w:type="dxa"/>
            </w:tcMar>
            <w:vAlign w:val="center"/>
          </w:tcPr>
          <w:p w:rsidR="00D76CA1" w:rsidRDefault="00A77506">
            <w:pPr>
              <w:jc w:val="center"/>
              <w:rPr>
                <w:rFonts w:ascii="Times New Roman" w:hAnsi="Times New Roman" w:cs="Times New Roman"/>
                <w:sz w:val="18"/>
                <w:szCs w:val="18"/>
              </w:rPr>
            </w:pPr>
            <w:r>
              <w:rPr>
                <w:rFonts w:ascii="Times New Roman" w:hAnsi="Times New Roman" w:cs="Times New Roman"/>
                <w:sz w:val="18"/>
                <w:szCs w:val="18"/>
              </w:rPr>
              <w:t>0.35</w:t>
            </w:r>
          </w:p>
        </w:tc>
        <w:tc>
          <w:tcPr>
            <w:tcW w:w="1318" w:type="pct"/>
            <w:noWrap/>
            <w:tcMar>
              <w:top w:w="10" w:type="dxa"/>
              <w:left w:w="10" w:type="dxa"/>
              <w:right w:w="10" w:type="dxa"/>
            </w:tcMar>
            <w:vAlign w:val="center"/>
          </w:tcPr>
          <w:p w:rsidR="00D76CA1" w:rsidRDefault="00A77506">
            <w:pPr>
              <w:jc w:val="center"/>
              <w:rPr>
                <w:rFonts w:ascii="Times New Roman" w:hAnsi="Times New Roman" w:cs="Times New Roman"/>
                <w:sz w:val="18"/>
                <w:szCs w:val="18"/>
              </w:rPr>
            </w:pPr>
            <w:r>
              <w:rPr>
                <w:rFonts w:ascii="Times New Roman" w:hAnsi="Times New Roman" w:cs="Times New Roman"/>
                <w:sz w:val="18"/>
                <w:szCs w:val="18"/>
              </w:rPr>
              <w:t>0.4</w:t>
            </w:r>
          </w:p>
        </w:tc>
        <w:tc>
          <w:tcPr>
            <w:tcW w:w="1044" w:type="pct"/>
            <w:noWrap/>
            <w:tcMar>
              <w:top w:w="10" w:type="dxa"/>
              <w:left w:w="10" w:type="dxa"/>
              <w:right w:w="10" w:type="dxa"/>
            </w:tcMar>
            <w:vAlign w:val="center"/>
          </w:tcPr>
          <w:p w:rsidR="00D76CA1" w:rsidRDefault="00A77506">
            <w:pPr>
              <w:jc w:val="center"/>
              <w:rPr>
                <w:rFonts w:ascii="Times New Roman" w:hAnsi="Times New Roman" w:cs="Times New Roman"/>
                <w:sz w:val="18"/>
                <w:szCs w:val="18"/>
              </w:rPr>
            </w:pPr>
            <w:r>
              <w:rPr>
                <w:rFonts w:ascii="Times New Roman" w:hAnsi="Times New Roman" w:cs="Times New Roman"/>
                <w:sz w:val="18"/>
                <w:szCs w:val="18"/>
              </w:rPr>
              <w:t>0.5</w:t>
            </w:r>
          </w:p>
        </w:tc>
      </w:tr>
      <w:tr w:rsidR="00D76CA1">
        <w:trPr>
          <w:trHeight w:hRule="exact" w:val="403"/>
          <w:jc w:val="center"/>
        </w:trPr>
        <w:tc>
          <w:tcPr>
            <w:tcW w:w="1419" w:type="pct"/>
            <w:vAlign w:val="center"/>
          </w:tcPr>
          <w:p w:rsidR="00D76CA1" w:rsidRDefault="00A77506">
            <w:pPr>
              <w:jc w:val="left"/>
              <w:rPr>
                <w:rFonts w:ascii="Times New Roman" w:hAnsi="Times New Roman" w:cs="Times New Roman"/>
                <w:sz w:val="18"/>
                <w:szCs w:val="18"/>
              </w:rPr>
            </w:pPr>
            <w:r>
              <w:rPr>
                <w:rFonts w:ascii="Times New Roman" w:hAnsi="Times New Roman" w:cs="Times New Roman"/>
                <w:sz w:val="18"/>
                <w:szCs w:val="18"/>
              </w:rPr>
              <w:t>饼</w:t>
            </w:r>
            <w:proofErr w:type="gramStart"/>
            <w:r>
              <w:rPr>
                <w:rFonts w:ascii="Times New Roman" w:hAnsi="Times New Roman" w:cs="Times New Roman"/>
                <w:sz w:val="18"/>
                <w:szCs w:val="18"/>
              </w:rPr>
              <w:t>粕</w:t>
            </w:r>
            <w:proofErr w:type="gramEnd"/>
            <w:r>
              <w:rPr>
                <w:rFonts w:ascii="Times New Roman" w:hAnsi="Times New Roman" w:cs="Times New Roman"/>
                <w:sz w:val="18"/>
                <w:szCs w:val="18"/>
              </w:rPr>
              <w:t>类</w:t>
            </w:r>
          </w:p>
        </w:tc>
        <w:tc>
          <w:tcPr>
            <w:tcW w:w="1219" w:type="pct"/>
            <w:noWrap/>
            <w:tcMar>
              <w:top w:w="10" w:type="dxa"/>
              <w:left w:w="10" w:type="dxa"/>
              <w:right w:w="10" w:type="dxa"/>
            </w:tcMar>
            <w:vAlign w:val="center"/>
          </w:tcPr>
          <w:p w:rsidR="00D76CA1" w:rsidRDefault="00A77506">
            <w:pPr>
              <w:jc w:val="center"/>
              <w:rPr>
                <w:rFonts w:ascii="Times New Roman" w:hAnsi="Times New Roman" w:cs="Times New Roman"/>
                <w:sz w:val="18"/>
                <w:szCs w:val="18"/>
              </w:rPr>
            </w:pPr>
            <w:r>
              <w:rPr>
                <w:rFonts w:ascii="Times New Roman" w:hAnsi="Times New Roman" w:cs="Times New Roman"/>
                <w:sz w:val="18"/>
                <w:szCs w:val="18"/>
              </w:rPr>
              <w:t>1.8</w:t>
            </w:r>
          </w:p>
        </w:tc>
        <w:tc>
          <w:tcPr>
            <w:tcW w:w="1318" w:type="pct"/>
            <w:noWrap/>
            <w:tcMar>
              <w:top w:w="10" w:type="dxa"/>
              <w:left w:w="10" w:type="dxa"/>
              <w:right w:w="10" w:type="dxa"/>
            </w:tcMar>
            <w:vAlign w:val="center"/>
          </w:tcPr>
          <w:p w:rsidR="00D76CA1" w:rsidRDefault="00A77506">
            <w:pPr>
              <w:jc w:val="center"/>
              <w:rPr>
                <w:rFonts w:ascii="Times New Roman" w:hAnsi="Times New Roman" w:cs="Times New Roman"/>
                <w:sz w:val="18"/>
                <w:szCs w:val="18"/>
              </w:rPr>
            </w:pPr>
            <w:r>
              <w:rPr>
                <w:rFonts w:ascii="Times New Roman" w:hAnsi="Times New Roman" w:cs="Times New Roman"/>
                <w:sz w:val="18"/>
                <w:szCs w:val="18"/>
              </w:rPr>
              <w:t>2.0</w:t>
            </w:r>
          </w:p>
        </w:tc>
        <w:tc>
          <w:tcPr>
            <w:tcW w:w="1044" w:type="pct"/>
            <w:noWrap/>
            <w:tcMar>
              <w:top w:w="10" w:type="dxa"/>
              <w:left w:w="10" w:type="dxa"/>
              <w:right w:w="10" w:type="dxa"/>
            </w:tcMar>
            <w:vAlign w:val="center"/>
          </w:tcPr>
          <w:p w:rsidR="00D76CA1" w:rsidRDefault="00A77506">
            <w:pPr>
              <w:jc w:val="center"/>
              <w:rPr>
                <w:rFonts w:ascii="Times New Roman" w:hAnsi="Times New Roman" w:cs="Times New Roman"/>
                <w:sz w:val="18"/>
                <w:szCs w:val="18"/>
              </w:rPr>
            </w:pPr>
            <w:r>
              <w:rPr>
                <w:rFonts w:ascii="Times New Roman" w:hAnsi="Times New Roman" w:cs="Times New Roman"/>
                <w:sz w:val="18"/>
                <w:szCs w:val="18"/>
              </w:rPr>
              <w:t>2.0</w:t>
            </w:r>
          </w:p>
        </w:tc>
      </w:tr>
      <w:tr w:rsidR="00D76CA1">
        <w:trPr>
          <w:trHeight w:hRule="exact" w:val="403"/>
          <w:jc w:val="center"/>
        </w:trPr>
        <w:tc>
          <w:tcPr>
            <w:tcW w:w="1419" w:type="pct"/>
            <w:vAlign w:val="center"/>
          </w:tcPr>
          <w:p w:rsidR="00D76CA1" w:rsidRDefault="00A77506">
            <w:pPr>
              <w:jc w:val="left"/>
              <w:rPr>
                <w:rFonts w:ascii="Times New Roman" w:hAnsi="Times New Roman" w:cs="Times New Roman"/>
                <w:sz w:val="18"/>
                <w:szCs w:val="18"/>
              </w:rPr>
            </w:pPr>
            <w:r>
              <w:rPr>
                <w:rFonts w:ascii="Times New Roman" w:hAnsi="Times New Roman" w:cs="Times New Roman"/>
                <w:sz w:val="18"/>
                <w:szCs w:val="18"/>
              </w:rPr>
              <w:t>预混料</w:t>
            </w:r>
            <w:r>
              <w:rPr>
                <w:rFonts w:ascii="Times New Roman" w:hAnsi="Times New Roman" w:cs="Times New Roman"/>
                <w:sz w:val="18"/>
                <w:szCs w:val="18"/>
              </w:rPr>
              <w:t>(3%~5%)</w:t>
            </w:r>
          </w:p>
        </w:tc>
        <w:tc>
          <w:tcPr>
            <w:tcW w:w="1219" w:type="pct"/>
            <w:noWrap/>
            <w:tcMar>
              <w:top w:w="10" w:type="dxa"/>
              <w:left w:w="10" w:type="dxa"/>
              <w:right w:w="10" w:type="dxa"/>
            </w:tcMar>
            <w:vAlign w:val="center"/>
          </w:tcPr>
          <w:p w:rsidR="00D76CA1" w:rsidRDefault="00A77506">
            <w:pPr>
              <w:jc w:val="center"/>
              <w:rPr>
                <w:rFonts w:ascii="Times New Roman" w:hAnsi="Times New Roman" w:cs="Times New Roman"/>
                <w:sz w:val="18"/>
                <w:szCs w:val="18"/>
              </w:rPr>
            </w:pPr>
            <w:r>
              <w:rPr>
                <w:rFonts w:ascii="Times New Roman" w:hAnsi="Times New Roman" w:cs="Times New Roman"/>
                <w:sz w:val="18"/>
                <w:szCs w:val="18"/>
              </w:rPr>
              <w:t>0.15</w:t>
            </w:r>
          </w:p>
        </w:tc>
        <w:tc>
          <w:tcPr>
            <w:tcW w:w="1318" w:type="pct"/>
            <w:noWrap/>
            <w:tcMar>
              <w:top w:w="10" w:type="dxa"/>
              <w:left w:w="10" w:type="dxa"/>
              <w:right w:w="10" w:type="dxa"/>
            </w:tcMar>
            <w:vAlign w:val="center"/>
          </w:tcPr>
          <w:p w:rsidR="00D76CA1" w:rsidRDefault="00A77506">
            <w:pPr>
              <w:jc w:val="center"/>
              <w:rPr>
                <w:rFonts w:ascii="Times New Roman" w:hAnsi="Times New Roman" w:cs="Times New Roman"/>
                <w:sz w:val="18"/>
                <w:szCs w:val="18"/>
              </w:rPr>
            </w:pPr>
            <w:r>
              <w:rPr>
                <w:rFonts w:ascii="Times New Roman" w:hAnsi="Times New Roman" w:cs="Times New Roman"/>
                <w:sz w:val="18"/>
                <w:szCs w:val="18"/>
              </w:rPr>
              <w:t>0.2</w:t>
            </w:r>
          </w:p>
        </w:tc>
        <w:tc>
          <w:tcPr>
            <w:tcW w:w="1044" w:type="pct"/>
            <w:noWrap/>
            <w:tcMar>
              <w:top w:w="10" w:type="dxa"/>
              <w:left w:w="10" w:type="dxa"/>
              <w:right w:w="10" w:type="dxa"/>
            </w:tcMar>
            <w:vAlign w:val="center"/>
          </w:tcPr>
          <w:p w:rsidR="00D76CA1" w:rsidRDefault="00A77506">
            <w:pPr>
              <w:jc w:val="center"/>
              <w:rPr>
                <w:rFonts w:ascii="Times New Roman" w:hAnsi="Times New Roman" w:cs="Times New Roman"/>
                <w:sz w:val="18"/>
                <w:szCs w:val="18"/>
              </w:rPr>
            </w:pPr>
            <w:r>
              <w:rPr>
                <w:rFonts w:ascii="Times New Roman" w:hAnsi="Times New Roman" w:cs="Times New Roman"/>
                <w:sz w:val="18"/>
                <w:szCs w:val="18"/>
              </w:rPr>
              <w:t>0.2</w:t>
            </w:r>
          </w:p>
        </w:tc>
      </w:tr>
      <w:tr w:rsidR="00D76CA1">
        <w:trPr>
          <w:trHeight w:hRule="exact" w:val="403"/>
          <w:jc w:val="center"/>
        </w:trPr>
        <w:tc>
          <w:tcPr>
            <w:tcW w:w="1419" w:type="pct"/>
            <w:vAlign w:val="center"/>
          </w:tcPr>
          <w:p w:rsidR="00D76CA1" w:rsidRDefault="00A77506">
            <w:pPr>
              <w:jc w:val="left"/>
              <w:rPr>
                <w:rFonts w:ascii="Times New Roman" w:hAnsi="Times New Roman" w:cs="Times New Roman"/>
                <w:sz w:val="18"/>
                <w:szCs w:val="18"/>
              </w:rPr>
            </w:pPr>
            <w:r>
              <w:rPr>
                <w:rFonts w:ascii="Times New Roman" w:hAnsi="Times New Roman" w:cs="Times New Roman"/>
                <w:sz w:val="18"/>
                <w:szCs w:val="18"/>
              </w:rPr>
              <w:t>小苏打</w:t>
            </w:r>
          </w:p>
        </w:tc>
        <w:tc>
          <w:tcPr>
            <w:tcW w:w="1219" w:type="pct"/>
            <w:noWrap/>
            <w:tcMar>
              <w:top w:w="10" w:type="dxa"/>
              <w:left w:w="10" w:type="dxa"/>
              <w:right w:w="10" w:type="dxa"/>
            </w:tcMar>
            <w:vAlign w:val="center"/>
          </w:tcPr>
          <w:p w:rsidR="00D76CA1" w:rsidRDefault="00A77506">
            <w:pPr>
              <w:jc w:val="center"/>
              <w:rPr>
                <w:rFonts w:ascii="Times New Roman" w:hAnsi="Times New Roman" w:cs="Times New Roman"/>
                <w:sz w:val="18"/>
                <w:szCs w:val="18"/>
              </w:rPr>
            </w:pPr>
            <w:r>
              <w:rPr>
                <w:rFonts w:ascii="Times New Roman" w:hAnsi="Times New Roman" w:cs="Times New Roman"/>
                <w:sz w:val="18"/>
                <w:szCs w:val="18"/>
              </w:rPr>
              <w:t>0.07</w:t>
            </w:r>
          </w:p>
        </w:tc>
        <w:tc>
          <w:tcPr>
            <w:tcW w:w="1318" w:type="pct"/>
            <w:noWrap/>
            <w:tcMar>
              <w:top w:w="10" w:type="dxa"/>
              <w:left w:w="10" w:type="dxa"/>
              <w:right w:w="10" w:type="dxa"/>
            </w:tcMar>
            <w:vAlign w:val="center"/>
          </w:tcPr>
          <w:p w:rsidR="00D76CA1" w:rsidRDefault="00A77506">
            <w:pPr>
              <w:jc w:val="center"/>
              <w:rPr>
                <w:rFonts w:ascii="Times New Roman" w:hAnsi="Times New Roman" w:cs="Times New Roman"/>
                <w:sz w:val="18"/>
                <w:szCs w:val="18"/>
              </w:rPr>
            </w:pPr>
            <w:r>
              <w:rPr>
                <w:rFonts w:ascii="Times New Roman" w:hAnsi="Times New Roman" w:cs="Times New Roman"/>
                <w:sz w:val="18"/>
                <w:szCs w:val="18"/>
              </w:rPr>
              <w:t>0.08</w:t>
            </w:r>
          </w:p>
        </w:tc>
        <w:tc>
          <w:tcPr>
            <w:tcW w:w="1044" w:type="pct"/>
            <w:noWrap/>
            <w:tcMar>
              <w:top w:w="10" w:type="dxa"/>
              <w:left w:w="10" w:type="dxa"/>
              <w:right w:w="10" w:type="dxa"/>
            </w:tcMar>
            <w:vAlign w:val="center"/>
          </w:tcPr>
          <w:p w:rsidR="00D76CA1" w:rsidRDefault="00A77506">
            <w:pPr>
              <w:jc w:val="center"/>
              <w:rPr>
                <w:rFonts w:ascii="Times New Roman" w:hAnsi="Times New Roman" w:cs="Times New Roman"/>
                <w:sz w:val="18"/>
                <w:szCs w:val="18"/>
              </w:rPr>
            </w:pPr>
            <w:r>
              <w:rPr>
                <w:rFonts w:ascii="Times New Roman" w:hAnsi="Times New Roman" w:cs="Times New Roman"/>
                <w:sz w:val="18"/>
                <w:szCs w:val="18"/>
              </w:rPr>
              <w:t>0.09</w:t>
            </w:r>
          </w:p>
        </w:tc>
      </w:tr>
      <w:tr w:rsidR="00D76CA1">
        <w:trPr>
          <w:trHeight w:hRule="exact" w:val="403"/>
          <w:jc w:val="center"/>
        </w:trPr>
        <w:tc>
          <w:tcPr>
            <w:tcW w:w="1419" w:type="pct"/>
            <w:vAlign w:val="center"/>
          </w:tcPr>
          <w:p w:rsidR="00D76CA1" w:rsidRDefault="00A77506">
            <w:pPr>
              <w:jc w:val="left"/>
              <w:rPr>
                <w:rFonts w:ascii="Times New Roman" w:hAnsi="Times New Roman" w:cs="Times New Roman"/>
                <w:sz w:val="18"/>
                <w:szCs w:val="18"/>
              </w:rPr>
            </w:pPr>
            <w:r>
              <w:rPr>
                <w:rFonts w:ascii="Times New Roman" w:hAnsi="Times New Roman" w:cs="Times New Roman"/>
                <w:sz w:val="18"/>
                <w:szCs w:val="18"/>
              </w:rPr>
              <w:t>盐</w:t>
            </w:r>
          </w:p>
        </w:tc>
        <w:tc>
          <w:tcPr>
            <w:tcW w:w="1219" w:type="pct"/>
            <w:noWrap/>
            <w:tcMar>
              <w:top w:w="10" w:type="dxa"/>
              <w:left w:w="10" w:type="dxa"/>
              <w:right w:w="10" w:type="dxa"/>
            </w:tcMar>
            <w:vAlign w:val="center"/>
          </w:tcPr>
          <w:p w:rsidR="00D76CA1" w:rsidRDefault="00A77506">
            <w:pPr>
              <w:jc w:val="center"/>
              <w:rPr>
                <w:rFonts w:ascii="Times New Roman" w:hAnsi="Times New Roman" w:cs="Times New Roman"/>
                <w:sz w:val="18"/>
                <w:szCs w:val="18"/>
              </w:rPr>
            </w:pPr>
            <w:r>
              <w:rPr>
                <w:rFonts w:ascii="Times New Roman" w:hAnsi="Times New Roman" w:cs="Times New Roman"/>
                <w:sz w:val="18"/>
                <w:szCs w:val="18"/>
              </w:rPr>
              <w:t>0.05</w:t>
            </w:r>
          </w:p>
        </w:tc>
        <w:tc>
          <w:tcPr>
            <w:tcW w:w="1318" w:type="pct"/>
            <w:noWrap/>
            <w:tcMar>
              <w:top w:w="10" w:type="dxa"/>
              <w:left w:w="10" w:type="dxa"/>
              <w:right w:w="10" w:type="dxa"/>
            </w:tcMar>
            <w:vAlign w:val="center"/>
          </w:tcPr>
          <w:p w:rsidR="00D76CA1" w:rsidRDefault="00A77506">
            <w:pPr>
              <w:jc w:val="center"/>
              <w:rPr>
                <w:rFonts w:ascii="Times New Roman" w:hAnsi="Times New Roman" w:cs="Times New Roman"/>
                <w:sz w:val="18"/>
                <w:szCs w:val="18"/>
              </w:rPr>
            </w:pPr>
            <w:r>
              <w:rPr>
                <w:rFonts w:ascii="Times New Roman" w:hAnsi="Times New Roman" w:cs="Times New Roman"/>
                <w:sz w:val="18"/>
                <w:szCs w:val="18"/>
              </w:rPr>
              <w:t>0.05</w:t>
            </w:r>
          </w:p>
        </w:tc>
        <w:tc>
          <w:tcPr>
            <w:tcW w:w="1044" w:type="pct"/>
            <w:noWrap/>
            <w:tcMar>
              <w:top w:w="10" w:type="dxa"/>
              <w:left w:w="10" w:type="dxa"/>
              <w:right w:w="10" w:type="dxa"/>
            </w:tcMar>
            <w:vAlign w:val="center"/>
          </w:tcPr>
          <w:p w:rsidR="00D76CA1" w:rsidRDefault="00A77506">
            <w:pPr>
              <w:jc w:val="center"/>
              <w:rPr>
                <w:rFonts w:ascii="Times New Roman" w:hAnsi="Times New Roman" w:cs="Times New Roman"/>
                <w:sz w:val="18"/>
                <w:szCs w:val="18"/>
              </w:rPr>
            </w:pPr>
            <w:r>
              <w:rPr>
                <w:rFonts w:ascii="Times New Roman" w:hAnsi="Times New Roman" w:cs="Times New Roman"/>
                <w:sz w:val="18"/>
                <w:szCs w:val="18"/>
              </w:rPr>
              <w:t>0.05</w:t>
            </w:r>
          </w:p>
        </w:tc>
      </w:tr>
      <w:tr w:rsidR="00D76CA1">
        <w:trPr>
          <w:trHeight w:hRule="exact" w:val="403"/>
          <w:jc w:val="center"/>
        </w:trPr>
        <w:tc>
          <w:tcPr>
            <w:tcW w:w="1419" w:type="pct"/>
            <w:vAlign w:val="center"/>
          </w:tcPr>
          <w:p w:rsidR="00D76CA1" w:rsidRDefault="00A77506">
            <w:pPr>
              <w:jc w:val="left"/>
              <w:rPr>
                <w:rFonts w:ascii="Times New Roman" w:hAnsi="Times New Roman" w:cs="Times New Roman"/>
                <w:sz w:val="18"/>
                <w:szCs w:val="18"/>
              </w:rPr>
            </w:pPr>
            <w:r>
              <w:rPr>
                <w:rFonts w:ascii="Times New Roman" w:hAnsi="Times New Roman" w:cs="Times New Roman"/>
                <w:sz w:val="18"/>
                <w:szCs w:val="18"/>
              </w:rPr>
              <w:t>白酒糟</w:t>
            </w:r>
            <w:r>
              <w:rPr>
                <w:rFonts w:ascii="Times New Roman" w:hAnsi="Times New Roman" w:cs="Times New Roman"/>
                <w:sz w:val="18"/>
                <w:szCs w:val="18"/>
              </w:rPr>
              <w:t>(DM:40%)</w:t>
            </w:r>
          </w:p>
        </w:tc>
        <w:tc>
          <w:tcPr>
            <w:tcW w:w="1219" w:type="pct"/>
            <w:noWrap/>
            <w:tcMar>
              <w:top w:w="10" w:type="dxa"/>
              <w:left w:w="10" w:type="dxa"/>
              <w:right w:w="10" w:type="dxa"/>
            </w:tcMar>
            <w:vAlign w:val="center"/>
          </w:tcPr>
          <w:p w:rsidR="00D76CA1" w:rsidRDefault="00A77506">
            <w:pPr>
              <w:jc w:val="center"/>
              <w:rPr>
                <w:rFonts w:ascii="Times New Roman" w:hAnsi="Times New Roman" w:cs="Times New Roman"/>
                <w:sz w:val="18"/>
                <w:szCs w:val="18"/>
              </w:rPr>
            </w:pPr>
            <w:r>
              <w:rPr>
                <w:rFonts w:ascii="Times New Roman" w:hAnsi="Times New Roman" w:cs="Times New Roman"/>
                <w:sz w:val="18"/>
                <w:szCs w:val="18"/>
              </w:rPr>
              <w:t>4</w:t>
            </w:r>
          </w:p>
        </w:tc>
        <w:tc>
          <w:tcPr>
            <w:tcW w:w="1318" w:type="pct"/>
            <w:noWrap/>
            <w:tcMar>
              <w:top w:w="10" w:type="dxa"/>
              <w:left w:w="10" w:type="dxa"/>
              <w:right w:w="10" w:type="dxa"/>
            </w:tcMar>
            <w:vAlign w:val="center"/>
          </w:tcPr>
          <w:p w:rsidR="00D76CA1" w:rsidRDefault="00A77506">
            <w:pPr>
              <w:jc w:val="center"/>
              <w:rPr>
                <w:rFonts w:ascii="Times New Roman" w:hAnsi="Times New Roman" w:cs="Times New Roman"/>
                <w:sz w:val="18"/>
                <w:szCs w:val="18"/>
              </w:rPr>
            </w:pPr>
            <w:r>
              <w:rPr>
                <w:rFonts w:ascii="Times New Roman" w:hAnsi="Times New Roman" w:cs="Times New Roman"/>
                <w:sz w:val="18"/>
                <w:szCs w:val="18"/>
              </w:rPr>
              <w:t>4.5</w:t>
            </w:r>
          </w:p>
        </w:tc>
        <w:tc>
          <w:tcPr>
            <w:tcW w:w="1044" w:type="pct"/>
            <w:noWrap/>
            <w:tcMar>
              <w:top w:w="10" w:type="dxa"/>
              <w:left w:w="10" w:type="dxa"/>
              <w:right w:w="10" w:type="dxa"/>
            </w:tcMar>
            <w:vAlign w:val="center"/>
          </w:tcPr>
          <w:p w:rsidR="00D76CA1" w:rsidRDefault="00A77506">
            <w:pPr>
              <w:jc w:val="center"/>
              <w:rPr>
                <w:rFonts w:ascii="Times New Roman" w:hAnsi="Times New Roman" w:cs="Times New Roman"/>
                <w:sz w:val="18"/>
                <w:szCs w:val="18"/>
              </w:rPr>
            </w:pPr>
            <w:r>
              <w:rPr>
                <w:rFonts w:ascii="Times New Roman" w:hAnsi="Times New Roman" w:cs="Times New Roman"/>
                <w:sz w:val="18"/>
                <w:szCs w:val="18"/>
              </w:rPr>
              <w:t>4.5</w:t>
            </w:r>
          </w:p>
        </w:tc>
      </w:tr>
      <w:tr w:rsidR="00D76CA1">
        <w:trPr>
          <w:trHeight w:hRule="exact" w:val="403"/>
          <w:jc w:val="center"/>
        </w:trPr>
        <w:tc>
          <w:tcPr>
            <w:tcW w:w="1419" w:type="pct"/>
            <w:vAlign w:val="center"/>
          </w:tcPr>
          <w:p w:rsidR="00D76CA1" w:rsidRDefault="00A77506">
            <w:pPr>
              <w:jc w:val="left"/>
              <w:rPr>
                <w:rFonts w:ascii="Times New Roman" w:hAnsi="Times New Roman" w:cs="Times New Roman"/>
                <w:sz w:val="18"/>
                <w:szCs w:val="18"/>
              </w:rPr>
            </w:pPr>
            <w:r>
              <w:rPr>
                <w:rFonts w:ascii="Times New Roman" w:hAnsi="Times New Roman" w:cs="Times New Roman"/>
                <w:sz w:val="18"/>
                <w:szCs w:val="18"/>
              </w:rPr>
              <w:t>全株玉米青贮</w:t>
            </w:r>
            <w:r>
              <w:rPr>
                <w:rFonts w:ascii="Times New Roman" w:hAnsi="Times New Roman" w:cs="Times New Roman"/>
                <w:sz w:val="18"/>
                <w:szCs w:val="18"/>
              </w:rPr>
              <w:t>(DM:30%)</w:t>
            </w:r>
          </w:p>
        </w:tc>
        <w:tc>
          <w:tcPr>
            <w:tcW w:w="1219" w:type="pct"/>
            <w:noWrap/>
            <w:tcMar>
              <w:top w:w="10" w:type="dxa"/>
              <w:left w:w="10" w:type="dxa"/>
              <w:right w:w="10" w:type="dxa"/>
            </w:tcMar>
            <w:vAlign w:val="center"/>
          </w:tcPr>
          <w:p w:rsidR="00D76CA1" w:rsidRDefault="00A77506">
            <w:pPr>
              <w:jc w:val="center"/>
              <w:rPr>
                <w:rFonts w:ascii="Times New Roman" w:hAnsi="Times New Roman" w:cs="Times New Roman"/>
                <w:sz w:val="18"/>
                <w:szCs w:val="18"/>
              </w:rPr>
            </w:pPr>
            <w:r>
              <w:rPr>
                <w:rFonts w:ascii="Times New Roman" w:hAnsi="Times New Roman" w:cs="Times New Roman"/>
                <w:sz w:val="18"/>
                <w:szCs w:val="18"/>
              </w:rPr>
              <w:t>4</w:t>
            </w:r>
          </w:p>
        </w:tc>
        <w:tc>
          <w:tcPr>
            <w:tcW w:w="1318" w:type="pct"/>
            <w:noWrap/>
            <w:tcMar>
              <w:top w:w="10" w:type="dxa"/>
              <w:left w:w="10" w:type="dxa"/>
              <w:right w:w="10" w:type="dxa"/>
            </w:tcMar>
            <w:vAlign w:val="center"/>
          </w:tcPr>
          <w:p w:rsidR="00D76CA1" w:rsidRDefault="00A77506">
            <w:pPr>
              <w:jc w:val="center"/>
              <w:rPr>
                <w:rFonts w:ascii="Times New Roman" w:hAnsi="Times New Roman" w:cs="Times New Roman"/>
                <w:sz w:val="18"/>
                <w:szCs w:val="18"/>
              </w:rPr>
            </w:pPr>
            <w:r>
              <w:rPr>
                <w:rFonts w:ascii="Times New Roman" w:hAnsi="Times New Roman" w:cs="Times New Roman"/>
                <w:sz w:val="18"/>
                <w:szCs w:val="18"/>
              </w:rPr>
              <w:t>4</w:t>
            </w:r>
          </w:p>
        </w:tc>
        <w:tc>
          <w:tcPr>
            <w:tcW w:w="1044" w:type="pct"/>
            <w:noWrap/>
            <w:tcMar>
              <w:top w:w="10" w:type="dxa"/>
              <w:left w:w="10" w:type="dxa"/>
              <w:right w:w="10" w:type="dxa"/>
            </w:tcMar>
            <w:vAlign w:val="center"/>
          </w:tcPr>
          <w:p w:rsidR="00D76CA1" w:rsidRDefault="00A77506">
            <w:pPr>
              <w:jc w:val="center"/>
              <w:rPr>
                <w:rFonts w:ascii="Times New Roman" w:hAnsi="Times New Roman" w:cs="Times New Roman"/>
                <w:sz w:val="18"/>
                <w:szCs w:val="18"/>
              </w:rPr>
            </w:pPr>
            <w:r>
              <w:rPr>
                <w:rFonts w:ascii="Times New Roman" w:hAnsi="Times New Roman" w:cs="Times New Roman"/>
                <w:sz w:val="18"/>
                <w:szCs w:val="18"/>
              </w:rPr>
              <w:t>4</w:t>
            </w:r>
          </w:p>
        </w:tc>
      </w:tr>
      <w:tr w:rsidR="00D76CA1">
        <w:trPr>
          <w:trHeight w:hRule="exact" w:val="403"/>
          <w:jc w:val="center"/>
        </w:trPr>
        <w:tc>
          <w:tcPr>
            <w:tcW w:w="1419" w:type="pct"/>
            <w:vAlign w:val="center"/>
          </w:tcPr>
          <w:p w:rsidR="00D76CA1" w:rsidRDefault="00A77506">
            <w:pPr>
              <w:jc w:val="left"/>
              <w:rPr>
                <w:rFonts w:ascii="Times New Roman" w:hAnsi="Times New Roman" w:cs="Times New Roman"/>
                <w:sz w:val="18"/>
                <w:szCs w:val="18"/>
              </w:rPr>
            </w:pPr>
            <w:r>
              <w:rPr>
                <w:rFonts w:ascii="Times New Roman" w:hAnsi="Times New Roman" w:cs="Times New Roman"/>
                <w:sz w:val="18"/>
                <w:szCs w:val="18"/>
              </w:rPr>
              <w:t>稻草</w:t>
            </w:r>
            <w:r>
              <w:rPr>
                <w:rFonts w:ascii="Times New Roman" w:hAnsi="Times New Roman" w:cs="Times New Roman"/>
                <w:sz w:val="18"/>
                <w:szCs w:val="18"/>
              </w:rPr>
              <w:t>(</w:t>
            </w:r>
            <w:r>
              <w:rPr>
                <w:rFonts w:ascii="Times New Roman" w:hAnsi="Times New Roman" w:cs="Times New Roman"/>
                <w:sz w:val="18"/>
                <w:szCs w:val="18"/>
              </w:rPr>
              <w:t>风干</w:t>
            </w:r>
            <w:r>
              <w:rPr>
                <w:rFonts w:ascii="Times New Roman" w:hAnsi="Times New Roman" w:cs="Times New Roman"/>
                <w:sz w:val="18"/>
                <w:szCs w:val="18"/>
              </w:rPr>
              <w:t>2</w:t>
            </w:r>
            <w:r>
              <w:rPr>
                <w:rFonts w:ascii="Times New Roman" w:hAnsi="Times New Roman" w:cs="Times New Roman"/>
                <w:sz w:val="18"/>
                <w:szCs w:val="18"/>
              </w:rPr>
              <w:t>个月以上</w:t>
            </w:r>
            <w:r>
              <w:rPr>
                <w:rFonts w:ascii="Times New Roman" w:hAnsi="Times New Roman" w:cs="Times New Roman"/>
                <w:sz w:val="18"/>
                <w:szCs w:val="18"/>
              </w:rPr>
              <w:t>)</w:t>
            </w:r>
          </w:p>
        </w:tc>
        <w:tc>
          <w:tcPr>
            <w:tcW w:w="1219" w:type="pct"/>
            <w:noWrap/>
            <w:tcMar>
              <w:top w:w="10" w:type="dxa"/>
              <w:left w:w="10" w:type="dxa"/>
              <w:right w:w="10" w:type="dxa"/>
            </w:tcMar>
            <w:vAlign w:val="center"/>
          </w:tcPr>
          <w:p w:rsidR="00D76CA1" w:rsidRDefault="00A77506">
            <w:pPr>
              <w:jc w:val="center"/>
              <w:rPr>
                <w:rFonts w:ascii="Times New Roman" w:hAnsi="Times New Roman" w:cs="Times New Roman"/>
                <w:sz w:val="18"/>
                <w:szCs w:val="18"/>
              </w:rPr>
            </w:pPr>
            <w:r>
              <w:rPr>
                <w:rFonts w:ascii="Times New Roman" w:hAnsi="Times New Roman" w:cs="Times New Roman"/>
                <w:sz w:val="18"/>
                <w:szCs w:val="18"/>
              </w:rPr>
              <w:t>1.5</w:t>
            </w:r>
          </w:p>
        </w:tc>
        <w:tc>
          <w:tcPr>
            <w:tcW w:w="1318" w:type="pct"/>
            <w:noWrap/>
            <w:tcMar>
              <w:top w:w="10" w:type="dxa"/>
              <w:left w:w="10" w:type="dxa"/>
              <w:right w:w="10" w:type="dxa"/>
            </w:tcMar>
            <w:vAlign w:val="center"/>
          </w:tcPr>
          <w:p w:rsidR="00D76CA1" w:rsidRDefault="00A77506">
            <w:pPr>
              <w:jc w:val="center"/>
              <w:rPr>
                <w:rFonts w:ascii="Times New Roman" w:hAnsi="Times New Roman" w:cs="Times New Roman"/>
                <w:sz w:val="18"/>
                <w:szCs w:val="18"/>
              </w:rPr>
            </w:pPr>
            <w:r>
              <w:rPr>
                <w:rFonts w:ascii="Times New Roman" w:hAnsi="Times New Roman" w:cs="Times New Roman"/>
                <w:sz w:val="18"/>
                <w:szCs w:val="18"/>
              </w:rPr>
              <w:t>1.5</w:t>
            </w:r>
          </w:p>
        </w:tc>
        <w:tc>
          <w:tcPr>
            <w:tcW w:w="1044" w:type="pct"/>
            <w:noWrap/>
            <w:tcMar>
              <w:top w:w="10" w:type="dxa"/>
              <w:left w:w="10" w:type="dxa"/>
              <w:right w:w="10" w:type="dxa"/>
            </w:tcMar>
            <w:vAlign w:val="center"/>
          </w:tcPr>
          <w:p w:rsidR="00D76CA1" w:rsidRDefault="00A77506">
            <w:pPr>
              <w:jc w:val="center"/>
              <w:rPr>
                <w:rFonts w:ascii="Times New Roman" w:hAnsi="Times New Roman" w:cs="Times New Roman"/>
                <w:sz w:val="18"/>
                <w:szCs w:val="18"/>
              </w:rPr>
            </w:pPr>
            <w:r>
              <w:rPr>
                <w:rFonts w:ascii="Times New Roman" w:hAnsi="Times New Roman" w:cs="Times New Roman"/>
                <w:sz w:val="18"/>
                <w:szCs w:val="18"/>
              </w:rPr>
              <w:t>1.5</w:t>
            </w:r>
          </w:p>
        </w:tc>
      </w:tr>
      <w:tr w:rsidR="00D76CA1">
        <w:trPr>
          <w:trHeight w:hRule="exact" w:val="403"/>
          <w:jc w:val="center"/>
        </w:trPr>
        <w:tc>
          <w:tcPr>
            <w:tcW w:w="1419" w:type="pct"/>
            <w:vAlign w:val="center"/>
          </w:tcPr>
          <w:p w:rsidR="00D76CA1" w:rsidRDefault="00A77506">
            <w:pPr>
              <w:jc w:val="left"/>
              <w:rPr>
                <w:rFonts w:ascii="Times New Roman" w:hAnsi="Times New Roman" w:cs="Times New Roman"/>
                <w:sz w:val="18"/>
                <w:szCs w:val="18"/>
              </w:rPr>
            </w:pPr>
            <w:r>
              <w:rPr>
                <w:rFonts w:ascii="Times New Roman" w:hAnsi="Times New Roman" w:cs="Times New Roman"/>
                <w:sz w:val="18"/>
                <w:szCs w:val="18"/>
              </w:rPr>
              <w:t>采食时间</w:t>
            </w:r>
            <w:r>
              <w:rPr>
                <w:rFonts w:ascii="Times New Roman" w:hAnsi="Times New Roman" w:cs="Times New Roman"/>
                <w:sz w:val="18"/>
                <w:szCs w:val="18"/>
              </w:rPr>
              <w:t>, min</w:t>
            </w:r>
          </w:p>
        </w:tc>
        <w:tc>
          <w:tcPr>
            <w:tcW w:w="1219" w:type="pct"/>
            <w:noWrap/>
            <w:tcMar>
              <w:top w:w="10" w:type="dxa"/>
              <w:left w:w="10" w:type="dxa"/>
              <w:right w:w="10" w:type="dxa"/>
            </w:tcMar>
            <w:vAlign w:val="center"/>
          </w:tcPr>
          <w:p w:rsidR="00D76CA1" w:rsidRDefault="00A77506">
            <w:pPr>
              <w:jc w:val="center"/>
              <w:rPr>
                <w:rFonts w:ascii="Times New Roman" w:hAnsi="Times New Roman" w:cs="Times New Roman"/>
                <w:sz w:val="18"/>
                <w:szCs w:val="18"/>
              </w:rPr>
            </w:pPr>
            <w:r>
              <w:rPr>
                <w:rFonts w:ascii="Times New Roman" w:hAnsi="Times New Roman" w:cs="Times New Roman"/>
                <w:sz w:val="18"/>
                <w:szCs w:val="18"/>
              </w:rPr>
              <w:t>55</w:t>
            </w:r>
          </w:p>
        </w:tc>
        <w:tc>
          <w:tcPr>
            <w:tcW w:w="1318" w:type="pct"/>
            <w:noWrap/>
            <w:tcMar>
              <w:top w:w="10" w:type="dxa"/>
              <w:left w:w="10" w:type="dxa"/>
              <w:right w:w="10" w:type="dxa"/>
            </w:tcMar>
            <w:vAlign w:val="center"/>
          </w:tcPr>
          <w:p w:rsidR="00D76CA1" w:rsidRDefault="00A77506">
            <w:pPr>
              <w:jc w:val="center"/>
              <w:rPr>
                <w:rFonts w:ascii="Times New Roman" w:hAnsi="Times New Roman" w:cs="Times New Roman"/>
                <w:sz w:val="18"/>
                <w:szCs w:val="18"/>
              </w:rPr>
            </w:pPr>
            <w:r>
              <w:rPr>
                <w:rFonts w:ascii="Times New Roman" w:hAnsi="Times New Roman" w:cs="Times New Roman"/>
                <w:sz w:val="18"/>
                <w:szCs w:val="18"/>
              </w:rPr>
              <w:t>55</w:t>
            </w:r>
          </w:p>
        </w:tc>
        <w:tc>
          <w:tcPr>
            <w:tcW w:w="1044" w:type="pct"/>
            <w:noWrap/>
            <w:tcMar>
              <w:top w:w="10" w:type="dxa"/>
              <w:left w:w="10" w:type="dxa"/>
              <w:right w:w="10" w:type="dxa"/>
            </w:tcMar>
            <w:vAlign w:val="center"/>
          </w:tcPr>
          <w:p w:rsidR="00D76CA1" w:rsidRDefault="00A77506">
            <w:pPr>
              <w:jc w:val="center"/>
              <w:rPr>
                <w:rFonts w:ascii="Times New Roman" w:hAnsi="Times New Roman" w:cs="Times New Roman"/>
                <w:sz w:val="18"/>
                <w:szCs w:val="18"/>
              </w:rPr>
            </w:pPr>
            <w:r>
              <w:rPr>
                <w:rFonts w:ascii="Times New Roman" w:hAnsi="Times New Roman" w:cs="Times New Roman"/>
                <w:sz w:val="18"/>
                <w:szCs w:val="18"/>
              </w:rPr>
              <w:t>55</w:t>
            </w:r>
          </w:p>
        </w:tc>
      </w:tr>
    </w:tbl>
    <w:p w:rsidR="00D76CA1" w:rsidRDefault="00A77506">
      <w:pPr>
        <w:spacing w:line="360" w:lineRule="auto"/>
        <w:ind w:firstLineChars="200" w:firstLine="360"/>
        <w:jc w:val="left"/>
        <w:rPr>
          <w:rFonts w:ascii="Times New Roman" w:eastAsia="黑体" w:hAnsi="Times New Roman" w:cs="Times New Roman"/>
        </w:rPr>
      </w:pPr>
      <w:r>
        <w:rPr>
          <w:rFonts w:ascii="Times New Roman" w:hAnsi="Times New Roman" w:cs="Times New Roman"/>
          <w:kern w:val="0"/>
          <w:sz w:val="18"/>
          <w:szCs w:val="18"/>
        </w:rPr>
        <w:t>备注：饼</w:t>
      </w:r>
      <w:proofErr w:type="gramStart"/>
      <w:r>
        <w:rPr>
          <w:rFonts w:ascii="Times New Roman" w:hAnsi="Times New Roman" w:cs="Times New Roman"/>
          <w:kern w:val="0"/>
          <w:sz w:val="18"/>
          <w:szCs w:val="18"/>
        </w:rPr>
        <w:t>粕</w:t>
      </w:r>
      <w:proofErr w:type="gramEnd"/>
      <w:r>
        <w:rPr>
          <w:rFonts w:ascii="Times New Roman" w:hAnsi="Times New Roman" w:cs="Times New Roman"/>
          <w:kern w:val="0"/>
          <w:sz w:val="18"/>
          <w:szCs w:val="18"/>
        </w:rPr>
        <w:t>类指</w:t>
      </w:r>
      <w:r>
        <w:rPr>
          <w:rFonts w:ascii="Times New Roman" w:hAnsi="Times New Roman" w:cs="Times New Roman" w:hint="eastAsia"/>
          <w:kern w:val="0"/>
          <w:sz w:val="18"/>
          <w:szCs w:val="18"/>
        </w:rPr>
        <w:t>非转基因</w:t>
      </w:r>
      <w:r>
        <w:rPr>
          <w:rFonts w:ascii="Times New Roman" w:hAnsi="Times New Roman" w:cs="Times New Roman"/>
          <w:kern w:val="0"/>
          <w:sz w:val="18"/>
          <w:szCs w:val="18"/>
        </w:rPr>
        <w:t>豆</w:t>
      </w:r>
      <w:proofErr w:type="gramStart"/>
      <w:r>
        <w:rPr>
          <w:rFonts w:ascii="Times New Roman" w:hAnsi="Times New Roman" w:cs="Times New Roman"/>
          <w:kern w:val="0"/>
          <w:sz w:val="18"/>
          <w:szCs w:val="18"/>
        </w:rPr>
        <w:t>粕</w:t>
      </w:r>
      <w:proofErr w:type="gramEnd"/>
      <w:r>
        <w:rPr>
          <w:rFonts w:ascii="Times New Roman" w:hAnsi="Times New Roman" w:cs="Times New Roman"/>
          <w:kern w:val="0"/>
          <w:sz w:val="18"/>
          <w:szCs w:val="18"/>
        </w:rPr>
        <w:t>、棉籽</w:t>
      </w:r>
      <w:proofErr w:type="gramStart"/>
      <w:r>
        <w:rPr>
          <w:rFonts w:ascii="Times New Roman" w:hAnsi="Times New Roman" w:cs="Times New Roman"/>
          <w:kern w:val="0"/>
          <w:sz w:val="18"/>
          <w:szCs w:val="18"/>
        </w:rPr>
        <w:t>粕</w:t>
      </w:r>
      <w:proofErr w:type="gramEnd"/>
      <w:r>
        <w:rPr>
          <w:rFonts w:ascii="Times New Roman" w:hAnsi="Times New Roman" w:cs="Times New Roman"/>
          <w:kern w:val="0"/>
          <w:sz w:val="18"/>
          <w:szCs w:val="18"/>
        </w:rPr>
        <w:t>、</w:t>
      </w:r>
      <w:r>
        <w:rPr>
          <w:rFonts w:ascii="Times New Roman" w:hAnsi="Times New Roman" w:cs="Times New Roman" w:hint="eastAsia"/>
          <w:kern w:val="0"/>
          <w:sz w:val="18"/>
          <w:szCs w:val="18"/>
        </w:rPr>
        <w:t>菜籽</w:t>
      </w:r>
      <w:proofErr w:type="gramStart"/>
      <w:r>
        <w:rPr>
          <w:rFonts w:ascii="Times New Roman" w:hAnsi="Times New Roman" w:cs="Times New Roman"/>
          <w:kern w:val="0"/>
          <w:sz w:val="18"/>
          <w:szCs w:val="18"/>
        </w:rPr>
        <w:t>粕</w:t>
      </w:r>
      <w:proofErr w:type="gramEnd"/>
      <w:r>
        <w:rPr>
          <w:rFonts w:ascii="Times New Roman" w:hAnsi="Times New Roman" w:cs="Times New Roman" w:hint="eastAsia"/>
          <w:kern w:val="0"/>
          <w:sz w:val="18"/>
          <w:szCs w:val="18"/>
        </w:rPr>
        <w:t>或花生</w:t>
      </w:r>
      <w:proofErr w:type="gramStart"/>
      <w:r>
        <w:rPr>
          <w:rFonts w:ascii="Times New Roman" w:hAnsi="Times New Roman" w:cs="Times New Roman" w:hint="eastAsia"/>
          <w:kern w:val="0"/>
          <w:sz w:val="18"/>
          <w:szCs w:val="18"/>
        </w:rPr>
        <w:t>粕</w:t>
      </w:r>
      <w:proofErr w:type="gramEnd"/>
      <w:r>
        <w:rPr>
          <w:rFonts w:ascii="Times New Roman" w:hAnsi="Times New Roman" w:cs="Times New Roman"/>
          <w:kern w:val="0"/>
          <w:sz w:val="18"/>
          <w:szCs w:val="18"/>
        </w:rPr>
        <w:t>。</w:t>
      </w:r>
    </w:p>
    <w:p w:rsidR="00D76CA1" w:rsidRDefault="00A77506">
      <w:pPr>
        <w:pStyle w:val="1"/>
        <w:spacing w:beforeLines="50" w:before="156" w:afterLines="50" w:after="156" w:line="400" w:lineRule="atLeast"/>
        <w:contextualSpacing/>
        <w:jc w:val="center"/>
        <w:rPr>
          <w:rFonts w:eastAsia="黑体"/>
        </w:rPr>
      </w:pPr>
      <w:r>
        <w:rPr>
          <w:rFonts w:eastAsia="黑体"/>
          <w:kern w:val="0"/>
        </w:rPr>
        <w:lastRenderedPageBreak/>
        <w:t>表</w:t>
      </w:r>
      <w:r>
        <w:rPr>
          <w:rFonts w:eastAsia="黑体"/>
          <w:kern w:val="0"/>
        </w:rPr>
        <w:t>D</w:t>
      </w:r>
      <w:r>
        <w:rPr>
          <w:rFonts w:eastAsia="黑体" w:hint="eastAsia"/>
        </w:rPr>
        <w:t xml:space="preserve">.3 </w:t>
      </w:r>
      <w:r>
        <w:rPr>
          <w:rFonts w:eastAsia="黑体"/>
        </w:rPr>
        <w:t>育肥牛不同阶段（后期）日粮参考配方</w:t>
      </w:r>
    </w:p>
    <w:tbl>
      <w:tblPr>
        <w:tblW w:w="460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25"/>
        <w:gridCol w:w="1701"/>
        <w:gridCol w:w="1844"/>
        <w:gridCol w:w="1700"/>
      </w:tblGrid>
      <w:tr w:rsidR="00D76CA1">
        <w:trPr>
          <w:trHeight w:hRule="exact" w:val="403"/>
          <w:jc w:val="center"/>
        </w:trPr>
        <w:tc>
          <w:tcPr>
            <w:tcW w:w="1581" w:type="pct"/>
            <w:vMerge w:val="restart"/>
            <w:vAlign w:val="center"/>
          </w:tcPr>
          <w:p w:rsidR="00D76CA1" w:rsidRDefault="00A77506">
            <w:pPr>
              <w:jc w:val="left"/>
              <w:rPr>
                <w:rFonts w:ascii="Times New Roman" w:hAnsi="Times New Roman" w:cs="Times New Roman"/>
                <w:bCs/>
                <w:szCs w:val="21"/>
              </w:rPr>
            </w:pPr>
            <w:r>
              <w:rPr>
                <w:rFonts w:ascii="Times New Roman" w:hAnsi="Times New Roman" w:cs="Times New Roman"/>
                <w:bCs/>
                <w:szCs w:val="21"/>
              </w:rPr>
              <w:t>饲料原料</w:t>
            </w:r>
            <w:r>
              <w:rPr>
                <w:rFonts w:ascii="Times New Roman" w:hAnsi="Times New Roman" w:cs="Times New Roman"/>
                <w:bCs/>
                <w:szCs w:val="21"/>
              </w:rPr>
              <w:t>,kg</w:t>
            </w:r>
          </w:p>
        </w:tc>
        <w:tc>
          <w:tcPr>
            <w:tcW w:w="3419" w:type="pct"/>
            <w:gridSpan w:val="3"/>
            <w:noWrap/>
            <w:tcMar>
              <w:top w:w="10" w:type="dxa"/>
              <w:left w:w="10" w:type="dxa"/>
              <w:right w:w="10" w:type="dxa"/>
            </w:tcMar>
            <w:vAlign w:val="center"/>
          </w:tcPr>
          <w:p w:rsidR="00D76CA1" w:rsidRDefault="00A77506">
            <w:pPr>
              <w:jc w:val="center"/>
              <w:rPr>
                <w:rFonts w:ascii="Times New Roman" w:hAnsi="Times New Roman" w:cs="Times New Roman"/>
                <w:bCs/>
                <w:szCs w:val="21"/>
              </w:rPr>
            </w:pPr>
            <w:r>
              <w:rPr>
                <w:rFonts w:ascii="Times New Roman" w:hAnsi="Times New Roman" w:cs="Times New Roman"/>
                <w:bCs/>
                <w:szCs w:val="21"/>
              </w:rPr>
              <w:t>育肥肉牛体重</w:t>
            </w:r>
          </w:p>
        </w:tc>
      </w:tr>
      <w:tr w:rsidR="00D76CA1">
        <w:trPr>
          <w:trHeight w:hRule="exact" w:val="403"/>
          <w:jc w:val="center"/>
        </w:trPr>
        <w:tc>
          <w:tcPr>
            <w:tcW w:w="1581" w:type="pct"/>
            <w:vMerge/>
            <w:vAlign w:val="center"/>
          </w:tcPr>
          <w:p w:rsidR="00D76CA1" w:rsidRDefault="00D76CA1">
            <w:pPr>
              <w:jc w:val="center"/>
              <w:rPr>
                <w:rFonts w:ascii="Times New Roman" w:hAnsi="Times New Roman" w:cs="Times New Roman"/>
                <w:bCs/>
                <w:szCs w:val="21"/>
              </w:rPr>
            </w:pPr>
          </w:p>
        </w:tc>
        <w:tc>
          <w:tcPr>
            <w:tcW w:w="1109" w:type="pct"/>
            <w:noWrap/>
            <w:tcMar>
              <w:top w:w="10" w:type="dxa"/>
              <w:left w:w="10" w:type="dxa"/>
              <w:right w:w="10" w:type="dxa"/>
            </w:tcMar>
            <w:vAlign w:val="center"/>
          </w:tcPr>
          <w:p w:rsidR="00D76CA1" w:rsidRDefault="00A77506">
            <w:pPr>
              <w:jc w:val="center"/>
              <w:rPr>
                <w:rFonts w:ascii="Times New Roman" w:hAnsi="Times New Roman" w:cs="Times New Roman"/>
                <w:bCs/>
                <w:szCs w:val="21"/>
              </w:rPr>
            </w:pPr>
            <w:r>
              <w:rPr>
                <w:rFonts w:ascii="Times New Roman" w:hAnsi="Times New Roman" w:cs="Times New Roman"/>
                <w:bCs/>
                <w:szCs w:val="21"/>
              </w:rPr>
              <w:t xml:space="preserve">600 </w:t>
            </w:r>
            <w:r>
              <w:rPr>
                <w:rFonts w:ascii="Times New Roman" w:hAnsi="Times New Roman" w:cs="Times New Roman"/>
                <w:bCs/>
                <w:szCs w:val="21"/>
              </w:rPr>
              <w:t>kg</w:t>
            </w:r>
          </w:p>
        </w:tc>
        <w:tc>
          <w:tcPr>
            <w:tcW w:w="1202" w:type="pct"/>
            <w:noWrap/>
            <w:tcMar>
              <w:top w:w="10" w:type="dxa"/>
              <w:left w:w="10" w:type="dxa"/>
              <w:right w:w="10" w:type="dxa"/>
            </w:tcMar>
            <w:vAlign w:val="center"/>
          </w:tcPr>
          <w:p w:rsidR="00D76CA1" w:rsidRDefault="00A77506">
            <w:pPr>
              <w:jc w:val="center"/>
              <w:rPr>
                <w:rFonts w:ascii="Times New Roman" w:hAnsi="Times New Roman" w:cs="Times New Roman"/>
                <w:bCs/>
                <w:szCs w:val="21"/>
              </w:rPr>
            </w:pPr>
            <w:r>
              <w:rPr>
                <w:rFonts w:ascii="Times New Roman" w:hAnsi="Times New Roman" w:cs="Times New Roman"/>
                <w:bCs/>
                <w:szCs w:val="21"/>
              </w:rPr>
              <w:t>650 kg</w:t>
            </w:r>
          </w:p>
        </w:tc>
        <w:tc>
          <w:tcPr>
            <w:tcW w:w="1108" w:type="pct"/>
            <w:noWrap/>
            <w:tcMar>
              <w:top w:w="10" w:type="dxa"/>
              <w:left w:w="10" w:type="dxa"/>
              <w:right w:w="10" w:type="dxa"/>
            </w:tcMar>
            <w:vAlign w:val="center"/>
          </w:tcPr>
          <w:p w:rsidR="00D76CA1" w:rsidRDefault="00A77506">
            <w:pPr>
              <w:jc w:val="center"/>
              <w:rPr>
                <w:rFonts w:ascii="Times New Roman" w:hAnsi="Times New Roman" w:cs="Times New Roman"/>
                <w:bCs/>
                <w:szCs w:val="21"/>
              </w:rPr>
            </w:pPr>
            <w:r>
              <w:rPr>
                <w:rFonts w:ascii="Times New Roman" w:hAnsi="Times New Roman" w:cs="Times New Roman"/>
                <w:bCs/>
                <w:szCs w:val="21"/>
              </w:rPr>
              <w:t>700 kg</w:t>
            </w:r>
          </w:p>
        </w:tc>
      </w:tr>
      <w:tr w:rsidR="00D76CA1">
        <w:trPr>
          <w:trHeight w:hRule="exact" w:val="403"/>
          <w:jc w:val="center"/>
        </w:trPr>
        <w:tc>
          <w:tcPr>
            <w:tcW w:w="1581" w:type="pct"/>
            <w:vAlign w:val="center"/>
          </w:tcPr>
          <w:p w:rsidR="00D76CA1" w:rsidRDefault="00A77506">
            <w:pPr>
              <w:jc w:val="left"/>
              <w:rPr>
                <w:rFonts w:ascii="Times New Roman" w:hAnsi="Times New Roman" w:cs="Times New Roman"/>
                <w:szCs w:val="21"/>
              </w:rPr>
            </w:pPr>
            <w:r>
              <w:rPr>
                <w:rFonts w:ascii="Times New Roman" w:hAnsi="Times New Roman" w:cs="Times New Roman"/>
                <w:szCs w:val="21"/>
              </w:rPr>
              <w:t>玉米</w:t>
            </w:r>
          </w:p>
        </w:tc>
        <w:tc>
          <w:tcPr>
            <w:tcW w:w="1109" w:type="pct"/>
            <w:noWrap/>
            <w:tcMar>
              <w:top w:w="10" w:type="dxa"/>
              <w:left w:w="10" w:type="dxa"/>
              <w:right w:w="10" w:type="dxa"/>
            </w:tcMar>
            <w:vAlign w:val="center"/>
          </w:tcPr>
          <w:p w:rsidR="00D76CA1" w:rsidRDefault="00A77506">
            <w:pPr>
              <w:jc w:val="center"/>
              <w:rPr>
                <w:rFonts w:ascii="Times New Roman" w:hAnsi="Times New Roman" w:cs="Times New Roman"/>
                <w:szCs w:val="21"/>
              </w:rPr>
            </w:pPr>
            <w:r>
              <w:rPr>
                <w:rFonts w:ascii="Times New Roman" w:hAnsi="Times New Roman" w:cs="Times New Roman"/>
                <w:szCs w:val="21"/>
              </w:rPr>
              <w:t>5.75</w:t>
            </w:r>
          </w:p>
        </w:tc>
        <w:tc>
          <w:tcPr>
            <w:tcW w:w="1202" w:type="pct"/>
            <w:noWrap/>
            <w:tcMar>
              <w:top w:w="10" w:type="dxa"/>
              <w:left w:w="10" w:type="dxa"/>
              <w:right w:w="10" w:type="dxa"/>
            </w:tcMar>
            <w:vAlign w:val="center"/>
          </w:tcPr>
          <w:p w:rsidR="00D76CA1" w:rsidRDefault="00A77506">
            <w:pPr>
              <w:jc w:val="center"/>
              <w:rPr>
                <w:rFonts w:ascii="Times New Roman" w:hAnsi="Times New Roman" w:cs="Times New Roman"/>
                <w:szCs w:val="21"/>
              </w:rPr>
            </w:pPr>
            <w:r>
              <w:rPr>
                <w:rFonts w:ascii="Times New Roman" w:hAnsi="Times New Roman" w:cs="Times New Roman"/>
                <w:szCs w:val="21"/>
              </w:rPr>
              <w:t>6.25</w:t>
            </w:r>
          </w:p>
        </w:tc>
        <w:tc>
          <w:tcPr>
            <w:tcW w:w="1108" w:type="pct"/>
            <w:noWrap/>
            <w:tcMar>
              <w:top w:w="10" w:type="dxa"/>
              <w:left w:w="10" w:type="dxa"/>
              <w:right w:w="10" w:type="dxa"/>
            </w:tcMar>
            <w:vAlign w:val="center"/>
          </w:tcPr>
          <w:p w:rsidR="00D76CA1" w:rsidRDefault="00A77506">
            <w:pPr>
              <w:jc w:val="center"/>
              <w:rPr>
                <w:rFonts w:ascii="Times New Roman" w:hAnsi="Times New Roman" w:cs="Times New Roman"/>
                <w:szCs w:val="21"/>
              </w:rPr>
            </w:pPr>
            <w:r>
              <w:rPr>
                <w:rFonts w:ascii="Times New Roman" w:hAnsi="Times New Roman" w:cs="Times New Roman"/>
                <w:szCs w:val="21"/>
              </w:rPr>
              <w:t>6.25</w:t>
            </w:r>
          </w:p>
        </w:tc>
      </w:tr>
      <w:tr w:rsidR="00D76CA1">
        <w:trPr>
          <w:trHeight w:hRule="exact" w:val="403"/>
          <w:jc w:val="center"/>
        </w:trPr>
        <w:tc>
          <w:tcPr>
            <w:tcW w:w="1581" w:type="pct"/>
            <w:vAlign w:val="center"/>
          </w:tcPr>
          <w:p w:rsidR="00D76CA1" w:rsidRDefault="00A77506">
            <w:pPr>
              <w:jc w:val="left"/>
              <w:rPr>
                <w:rFonts w:ascii="Times New Roman" w:hAnsi="Times New Roman" w:cs="Times New Roman"/>
                <w:szCs w:val="21"/>
              </w:rPr>
            </w:pPr>
            <w:r>
              <w:rPr>
                <w:rFonts w:ascii="Times New Roman" w:hAnsi="Times New Roman" w:cs="Times New Roman"/>
                <w:szCs w:val="21"/>
              </w:rPr>
              <w:t>麸皮</w:t>
            </w:r>
          </w:p>
        </w:tc>
        <w:tc>
          <w:tcPr>
            <w:tcW w:w="1109" w:type="pct"/>
            <w:noWrap/>
            <w:tcMar>
              <w:top w:w="10" w:type="dxa"/>
              <w:left w:w="10" w:type="dxa"/>
              <w:right w:w="10" w:type="dxa"/>
            </w:tcMar>
            <w:vAlign w:val="center"/>
          </w:tcPr>
          <w:p w:rsidR="00D76CA1" w:rsidRDefault="00A77506">
            <w:pPr>
              <w:jc w:val="center"/>
              <w:rPr>
                <w:rFonts w:ascii="Times New Roman" w:hAnsi="Times New Roman" w:cs="Times New Roman"/>
                <w:szCs w:val="21"/>
              </w:rPr>
            </w:pPr>
            <w:r>
              <w:rPr>
                <w:rFonts w:ascii="Times New Roman" w:hAnsi="Times New Roman" w:cs="Times New Roman"/>
                <w:szCs w:val="21"/>
              </w:rPr>
              <w:t>0.55</w:t>
            </w:r>
          </w:p>
        </w:tc>
        <w:tc>
          <w:tcPr>
            <w:tcW w:w="1202" w:type="pct"/>
            <w:noWrap/>
            <w:tcMar>
              <w:top w:w="10" w:type="dxa"/>
              <w:left w:w="10" w:type="dxa"/>
              <w:right w:w="10" w:type="dxa"/>
            </w:tcMar>
            <w:vAlign w:val="center"/>
          </w:tcPr>
          <w:p w:rsidR="00D76CA1" w:rsidRDefault="00A77506">
            <w:pPr>
              <w:jc w:val="center"/>
              <w:rPr>
                <w:rFonts w:ascii="Times New Roman" w:hAnsi="Times New Roman" w:cs="Times New Roman"/>
                <w:szCs w:val="21"/>
              </w:rPr>
            </w:pPr>
            <w:r>
              <w:rPr>
                <w:rFonts w:ascii="Times New Roman" w:hAnsi="Times New Roman" w:cs="Times New Roman"/>
                <w:szCs w:val="21"/>
              </w:rPr>
              <w:t>0.6</w:t>
            </w:r>
          </w:p>
        </w:tc>
        <w:tc>
          <w:tcPr>
            <w:tcW w:w="1108" w:type="pct"/>
            <w:noWrap/>
            <w:tcMar>
              <w:top w:w="10" w:type="dxa"/>
              <w:left w:w="10" w:type="dxa"/>
              <w:right w:w="10" w:type="dxa"/>
            </w:tcMar>
            <w:vAlign w:val="center"/>
          </w:tcPr>
          <w:p w:rsidR="00D76CA1" w:rsidRDefault="00A77506">
            <w:pPr>
              <w:jc w:val="center"/>
              <w:rPr>
                <w:rFonts w:ascii="Times New Roman" w:hAnsi="Times New Roman" w:cs="Times New Roman"/>
                <w:szCs w:val="21"/>
              </w:rPr>
            </w:pPr>
            <w:r>
              <w:rPr>
                <w:rFonts w:ascii="Times New Roman" w:hAnsi="Times New Roman" w:cs="Times New Roman"/>
                <w:szCs w:val="21"/>
              </w:rPr>
              <w:t>0.6</w:t>
            </w:r>
          </w:p>
        </w:tc>
      </w:tr>
      <w:tr w:rsidR="00D76CA1">
        <w:trPr>
          <w:trHeight w:hRule="exact" w:val="403"/>
          <w:jc w:val="center"/>
        </w:trPr>
        <w:tc>
          <w:tcPr>
            <w:tcW w:w="1581" w:type="pct"/>
            <w:vAlign w:val="center"/>
          </w:tcPr>
          <w:p w:rsidR="00D76CA1" w:rsidRDefault="00A77506">
            <w:pPr>
              <w:jc w:val="left"/>
              <w:rPr>
                <w:rFonts w:ascii="Times New Roman" w:hAnsi="Times New Roman" w:cs="Times New Roman"/>
                <w:szCs w:val="21"/>
              </w:rPr>
            </w:pPr>
            <w:r>
              <w:rPr>
                <w:rFonts w:ascii="Times New Roman" w:hAnsi="Times New Roman" w:cs="Times New Roman"/>
                <w:szCs w:val="21"/>
              </w:rPr>
              <w:t>饼</w:t>
            </w:r>
            <w:proofErr w:type="gramStart"/>
            <w:r>
              <w:rPr>
                <w:rFonts w:ascii="Times New Roman" w:hAnsi="Times New Roman" w:cs="Times New Roman"/>
                <w:szCs w:val="21"/>
              </w:rPr>
              <w:t>粕</w:t>
            </w:r>
            <w:proofErr w:type="gramEnd"/>
            <w:r>
              <w:rPr>
                <w:rFonts w:ascii="Times New Roman" w:hAnsi="Times New Roman" w:cs="Times New Roman"/>
                <w:szCs w:val="21"/>
              </w:rPr>
              <w:t>类</w:t>
            </w:r>
          </w:p>
        </w:tc>
        <w:tc>
          <w:tcPr>
            <w:tcW w:w="1109" w:type="pct"/>
            <w:noWrap/>
            <w:tcMar>
              <w:top w:w="10" w:type="dxa"/>
              <w:left w:w="10" w:type="dxa"/>
              <w:right w:w="10" w:type="dxa"/>
            </w:tcMar>
            <w:vAlign w:val="center"/>
          </w:tcPr>
          <w:p w:rsidR="00D76CA1" w:rsidRDefault="00A77506">
            <w:pPr>
              <w:jc w:val="center"/>
              <w:rPr>
                <w:rFonts w:ascii="Times New Roman" w:hAnsi="Times New Roman" w:cs="Times New Roman"/>
                <w:szCs w:val="21"/>
              </w:rPr>
            </w:pPr>
            <w:r>
              <w:rPr>
                <w:rFonts w:ascii="Times New Roman" w:hAnsi="Times New Roman" w:cs="Times New Roman"/>
                <w:szCs w:val="21"/>
              </w:rPr>
              <w:t>2.0</w:t>
            </w:r>
          </w:p>
        </w:tc>
        <w:tc>
          <w:tcPr>
            <w:tcW w:w="1202" w:type="pct"/>
            <w:noWrap/>
            <w:tcMar>
              <w:top w:w="10" w:type="dxa"/>
              <w:left w:w="10" w:type="dxa"/>
              <w:right w:w="10" w:type="dxa"/>
            </w:tcMar>
            <w:vAlign w:val="center"/>
          </w:tcPr>
          <w:p w:rsidR="00D76CA1" w:rsidRDefault="00A77506">
            <w:pPr>
              <w:jc w:val="center"/>
              <w:rPr>
                <w:rFonts w:ascii="Times New Roman" w:hAnsi="Times New Roman" w:cs="Times New Roman"/>
                <w:szCs w:val="21"/>
              </w:rPr>
            </w:pPr>
            <w:r>
              <w:rPr>
                <w:rFonts w:ascii="Times New Roman" w:hAnsi="Times New Roman" w:cs="Times New Roman"/>
                <w:szCs w:val="21"/>
              </w:rPr>
              <w:t>2.0</w:t>
            </w:r>
          </w:p>
        </w:tc>
        <w:tc>
          <w:tcPr>
            <w:tcW w:w="1108" w:type="pct"/>
            <w:noWrap/>
            <w:tcMar>
              <w:top w:w="10" w:type="dxa"/>
              <w:left w:w="10" w:type="dxa"/>
              <w:right w:w="10" w:type="dxa"/>
            </w:tcMar>
            <w:vAlign w:val="center"/>
          </w:tcPr>
          <w:p w:rsidR="00D76CA1" w:rsidRDefault="00A77506">
            <w:pPr>
              <w:jc w:val="center"/>
              <w:rPr>
                <w:rFonts w:ascii="Times New Roman" w:hAnsi="Times New Roman" w:cs="Times New Roman"/>
                <w:szCs w:val="21"/>
              </w:rPr>
            </w:pPr>
            <w:r>
              <w:rPr>
                <w:rFonts w:ascii="Times New Roman" w:hAnsi="Times New Roman" w:cs="Times New Roman"/>
                <w:szCs w:val="21"/>
              </w:rPr>
              <w:t>2.0</w:t>
            </w:r>
          </w:p>
        </w:tc>
      </w:tr>
      <w:tr w:rsidR="00D76CA1">
        <w:trPr>
          <w:trHeight w:hRule="exact" w:val="403"/>
          <w:jc w:val="center"/>
        </w:trPr>
        <w:tc>
          <w:tcPr>
            <w:tcW w:w="1581" w:type="pct"/>
            <w:vAlign w:val="center"/>
          </w:tcPr>
          <w:p w:rsidR="00D76CA1" w:rsidRDefault="00A77506">
            <w:pPr>
              <w:jc w:val="left"/>
              <w:rPr>
                <w:rFonts w:ascii="Times New Roman" w:hAnsi="Times New Roman" w:cs="Times New Roman"/>
                <w:szCs w:val="21"/>
              </w:rPr>
            </w:pPr>
            <w:r>
              <w:rPr>
                <w:rFonts w:ascii="Times New Roman" w:hAnsi="Times New Roman" w:cs="Times New Roman"/>
                <w:szCs w:val="21"/>
              </w:rPr>
              <w:t>预混料</w:t>
            </w:r>
            <w:r>
              <w:rPr>
                <w:rFonts w:ascii="Times New Roman" w:hAnsi="Times New Roman" w:cs="Times New Roman"/>
                <w:szCs w:val="21"/>
              </w:rPr>
              <w:t>(3%~5%)</w:t>
            </w:r>
          </w:p>
        </w:tc>
        <w:tc>
          <w:tcPr>
            <w:tcW w:w="1109" w:type="pct"/>
            <w:noWrap/>
            <w:tcMar>
              <w:top w:w="10" w:type="dxa"/>
              <w:left w:w="10" w:type="dxa"/>
              <w:right w:w="10" w:type="dxa"/>
            </w:tcMar>
            <w:vAlign w:val="center"/>
          </w:tcPr>
          <w:p w:rsidR="00D76CA1" w:rsidRDefault="00A77506">
            <w:pPr>
              <w:jc w:val="center"/>
              <w:rPr>
                <w:rFonts w:ascii="Times New Roman" w:hAnsi="Times New Roman" w:cs="Times New Roman"/>
                <w:szCs w:val="21"/>
              </w:rPr>
            </w:pPr>
            <w:r>
              <w:rPr>
                <w:rFonts w:ascii="Times New Roman" w:hAnsi="Times New Roman" w:cs="Times New Roman"/>
                <w:szCs w:val="21"/>
              </w:rPr>
              <w:t>0.2</w:t>
            </w:r>
          </w:p>
        </w:tc>
        <w:tc>
          <w:tcPr>
            <w:tcW w:w="1202" w:type="pct"/>
            <w:noWrap/>
            <w:tcMar>
              <w:top w:w="10" w:type="dxa"/>
              <w:left w:w="10" w:type="dxa"/>
              <w:right w:w="10" w:type="dxa"/>
            </w:tcMar>
            <w:vAlign w:val="center"/>
          </w:tcPr>
          <w:p w:rsidR="00D76CA1" w:rsidRDefault="00A77506">
            <w:pPr>
              <w:jc w:val="center"/>
              <w:rPr>
                <w:rFonts w:ascii="Times New Roman" w:hAnsi="Times New Roman" w:cs="Times New Roman"/>
                <w:szCs w:val="21"/>
              </w:rPr>
            </w:pPr>
            <w:r>
              <w:rPr>
                <w:rFonts w:ascii="Times New Roman" w:hAnsi="Times New Roman" w:cs="Times New Roman"/>
                <w:szCs w:val="21"/>
              </w:rPr>
              <w:t>0.25</w:t>
            </w:r>
          </w:p>
        </w:tc>
        <w:tc>
          <w:tcPr>
            <w:tcW w:w="1108" w:type="pct"/>
            <w:noWrap/>
            <w:tcMar>
              <w:top w:w="10" w:type="dxa"/>
              <w:left w:w="10" w:type="dxa"/>
              <w:right w:w="10" w:type="dxa"/>
            </w:tcMar>
            <w:vAlign w:val="center"/>
          </w:tcPr>
          <w:p w:rsidR="00D76CA1" w:rsidRDefault="00A77506">
            <w:pPr>
              <w:jc w:val="center"/>
              <w:rPr>
                <w:rFonts w:ascii="Times New Roman" w:hAnsi="Times New Roman" w:cs="Times New Roman"/>
                <w:szCs w:val="21"/>
              </w:rPr>
            </w:pPr>
            <w:r>
              <w:rPr>
                <w:rFonts w:ascii="Times New Roman" w:hAnsi="Times New Roman" w:cs="Times New Roman"/>
                <w:szCs w:val="21"/>
              </w:rPr>
              <w:t>0.25</w:t>
            </w:r>
          </w:p>
        </w:tc>
      </w:tr>
      <w:tr w:rsidR="00D76CA1">
        <w:trPr>
          <w:trHeight w:hRule="exact" w:val="403"/>
          <w:jc w:val="center"/>
        </w:trPr>
        <w:tc>
          <w:tcPr>
            <w:tcW w:w="1581" w:type="pct"/>
            <w:vAlign w:val="center"/>
          </w:tcPr>
          <w:p w:rsidR="00D76CA1" w:rsidRDefault="00A77506">
            <w:pPr>
              <w:jc w:val="left"/>
              <w:rPr>
                <w:rFonts w:ascii="Times New Roman" w:hAnsi="Times New Roman" w:cs="Times New Roman"/>
                <w:szCs w:val="21"/>
              </w:rPr>
            </w:pPr>
            <w:r>
              <w:rPr>
                <w:rFonts w:ascii="Times New Roman" w:hAnsi="Times New Roman" w:cs="Times New Roman"/>
                <w:szCs w:val="21"/>
              </w:rPr>
              <w:t>小苏打</w:t>
            </w:r>
          </w:p>
        </w:tc>
        <w:tc>
          <w:tcPr>
            <w:tcW w:w="1109" w:type="pct"/>
            <w:noWrap/>
            <w:tcMar>
              <w:top w:w="10" w:type="dxa"/>
              <w:left w:w="10" w:type="dxa"/>
              <w:right w:w="10" w:type="dxa"/>
            </w:tcMar>
            <w:vAlign w:val="center"/>
          </w:tcPr>
          <w:p w:rsidR="00D76CA1" w:rsidRDefault="00A77506">
            <w:pPr>
              <w:jc w:val="center"/>
              <w:rPr>
                <w:rFonts w:ascii="Times New Roman" w:hAnsi="Times New Roman" w:cs="Times New Roman"/>
                <w:szCs w:val="21"/>
              </w:rPr>
            </w:pPr>
            <w:r>
              <w:rPr>
                <w:rFonts w:ascii="Times New Roman" w:hAnsi="Times New Roman" w:cs="Times New Roman"/>
                <w:szCs w:val="21"/>
              </w:rPr>
              <w:t>0.1</w:t>
            </w:r>
          </w:p>
        </w:tc>
        <w:tc>
          <w:tcPr>
            <w:tcW w:w="1202" w:type="pct"/>
            <w:noWrap/>
            <w:tcMar>
              <w:top w:w="10" w:type="dxa"/>
              <w:left w:w="10" w:type="dxa"/>
              <w:right w:w="10" w:type="dxa"/>
            </w:tcMar>
            <w:vAlign w:val="center"/>
          </w:tcPr>
          <w:p w:rsidR="00D76CA1" w:rsidRDefault="00A77506">
            <w:pPr>
              <w:jc w:val="center"/>
              <w:rPr>
                <w:rFonts w:ascii="Times New Roman" w:hAnsi="Times New Roman" w:cs="Times New Roman"/>
                <w:szCs w:val="21"/>
              </w:rPr>
            </w:pPr>
            <w:r>
              <w:rPr>
                <w:rFonts w:ascii="Times New Roman" w:hAnsi="Times New Roman" w:cs="Times New Roman"/>
                <w:szCs w:val="21"/>
              </w:rPr>
              <w:t>0.12</w:t>
            </w:r>
          </w:p>
        </w:tc>
        <w:tc>
          <w:tcPr>
            <w:tcW w:w="1108" w:type="pct"/>
            <w:noWrap/>
            <w:tcMar>
              <w:top w:w="10" w:type="dxa"/>
              <w:left w:w="10" w:type="dxa"/>
              <w:right w:w="10" w:type="dxa"/>
            </w:tcMar>
            <w:vAlign w:val="center"/>
          </w:tcPr>
          <w:p w:rsidR="00D76CA1" w:rsidRDefault="00A77506">
            <w:pPr>
              <w:jc w:val="center"/>
              <w:rPr>
                <w:rFonts w:ascii="Times New Roman" w:hAnsi="Times New Roman" w:cs="Times New Roman"/>
                <w:szCs w:val="21"/>
              </w:rPr>
            </w:pPr>
            <w:r>
              <w:rPr>
                <w:rFonts w:ascii="Times New Roman" w:hAnsi="Times New Roman" w:cs="Times New Roman"/>
                <w:szCs w:val="21"/>
              </w:rPr>
              <w:t>0.12</w:t>
            </w:r>
          </w:p>
        </w:tc>
      </w:tr>
      <w:tr w:rsidR="00D76CA1">
        <w:trPr>
          <w:trHeight w:hRule="exact" w:val="403"/>
          <w:jc w:val="center"/>
        </w:trPr>
        <w:tc>
          <w:tcPr>
            <w:tcW w:w="1581" w:type="pct"/>
            <w:vAlign w:val="center"/>
          </w:tcPr>
          <w:p w:rsidR="00D76CA1" w:rsidRDefault="00A77506">
            <w:pPr>
              <w:jc w:val="left"/>
              <w:rPr>
                <w:rFonts w:ascii="Times New Roman" w:hAnsi="Times New Roman" w:cs="Times New Roman"/>
                <w:szCs w:val="21"/>
              </w:rPr>
            </w:pPr>
            <w:r>
              <w:rPr>
                <w:rFonts w:ascii="Times New Roman" w:hAnsi="Times New Roman" w:cs="Times New Roman"/>
                <w:szCs w:val="21"/>
              </w:rPr>
              <w:t>盐</w:t>
            </w:r>
          </w:p>
        </w:tc>
        <w:tc>
          <w:tcPr>
            <w:tcW w:w="1109" w:type="pct"/>
            <w:noWrap/>
            <w:tcMar>
              <w:top w:w="10" w:type="dxa"/>
              <w:left w:w="10" w:type="dxa"/>
              <w:right w:w="10" w:type="dxa"/>
            </w:tcMar>
            <w:vAlign w:val="center"/>
          </w:tcPr>
          <w:p w:rsidR="00D76CA1" w:rsidRDefault="00A77506">
            <w:pPr>
              <w:jc w:val="center"/>
              <w:rPr>
                <w:rFonts w:ascii="Times New Roman" w:hAnsi="Times New Roman" w:cs="Times New Roman"/>
                <w:szCs w:val="21"/>
              </w:rPr>
            </w:pPr>
            <w:r>
              <w:rPr>
                <w:rFonts w:ascii="Times New Roman" w:hAnsi="Times New Roman" w:cs="Times New Roman"/>
                <w:szCs w:val="21"/>
              </w:rPr>
              <w:t>0.05</w:t>
            </w:r>
          </w:p>
        </w:tc>
        <w:tc>
          <w:tcPr>
            <w:tcW w:w="1202" w:type="pct"/>
            <w:noWrap/>
            <w:tcMar>
              <w:top w:w="10" w:type="dxa"/>
              <w:left w:w="10" w:type="dxa"/>
              <w:right w:w="10" w:type="dxa"/>
            </w:tcMar>
            <w:vAlign w:val="center"/>
          </w:tcPr>
          <w:p w:rsidR="00D76CA1" w:rsidRDefault="00A77506">
            <w:pPr>
              <w:jc w:val="center"/>
              <w:rPr>
                <w:rFonts w:ascii="Times New Roman" w:hAnsi="Times New Roman" w:cs="Times New Roman"/>
                <w:szCs w:val="21"/>
              </w:rPr>
            </w:pPr>
            <w:r>
              <w:rPr>
                <w:rFonts w:ascii="Times New Roman" w:hAnsi="Times New Roman" w:cs="Times New Roman"/>
                <w:szCs w:val="21"/>
              </w:rPr>
              <w:t>0.05</w:t>
            </w:r>
          </w:p>
        </w:tc>
        <w:tc>
          <w:tcPr>
            <w:tcW w:w="1108" w:type="pct"/>
            <w:noWrap/>
            <w:tcMar>
              <w:top w:w="10" w:type="dxa"/>
              <w:left w:w="10" w:type="dxa"/>
              <w:right w:w="10" w:type="dxa"/>
            </w:tcMar>
            <w:vAlign w:val="center"/>
          </w:tcPr>
          <w:p w:rsidR="00D76CA1" w:rsidRDefault="00A77506">
            <w:pPr>
              <w:jc w:val="center"/>
              <w:rPr>
                <w:rFonts w:ascii="Times New Roman" w:hAnsi="Times New Roman" w:cs="Times New Roman"/>
                <w:szCs w:val="21"/>
              </w:rPr>
            </w:pPr>
            <w:r>
              <w:rPr>
                <w:rFonts w:ascii="Times New Roman" w:hAnsi="Times New Roman" w:cs="Times New Roman"/>
                <w:szCs w:val="21"/>
              </w:rPr>
              <w:t>0.05</w:t>
            </w:r>
          </w:p>
        </w:tc>
      </w:tr>
      <w:tr w:rsidR="00D76CA1">
        <w:trPr>
          <w:trHeight w:hRule="exact" w:val="403"/>
          <w:jc w:val="center"/>
        </w:trPr>
        <w:tc>
          <w:tcPr>
            <w:tcW w:w="1581" w:type="pct"/>
            <w:vAlign w:val="center"/>
          </w:tcPr>
          <w:p w:rsidR="00D76CA1" w:rsidRDefault="00A77506">
            <w:pPr>
              <w:jc w:val="left"/>
              <w:rPr>
                <w:rFonts w:ascii="Times New Roman" w:hAnsi="Times New Roman" w:cs="Times New Roman"/>
                <w:szCs w:val="21"/>
              </w:rPr>
            </w:pPr>
            <w:r>
              <w:rPr>
                <w:rFonts w:ascii="Times New Roman" w:hAnsi="Times New Roman" w:cs="Times New Roman"/>
                <w:szCs w:val="21"/>
              </w:rPr>
              <w:t>白酒糟</w:t>
            </w:r>
            <w:r>
              <w:rPr>
                <w:rFonts w:ascii="Times New Roman" w:hAnsi="Times New Roman" w:cs="Times New Roman"/>
                <w:szCs w:val="21"/>
              </w:rPr>
              <w:t>(DM:40%)</w:t>
            </w:r>
          </w:p>
        </w:tc>
        <w:tc>
          <w:tcPr>
            <w:tcW w:w="1109" w:type="pct"/>
            <w:noWrap/>
            <w:tcMar>
              <w:top w:w="10" w:type="dxa"/>
              <w:left w:w="10" w:type="dxa"/>
              <w:right w:w="10" w:type="dxa"/>
            </w:tcMar>
            <w:vAlign w:val="center"/>
          </w:tcPr>
          <w:p w:rsidR="00D76CA1" w:rsidRDefault="00A77506">
            <w:pPr>
              <w:jc w:val="center"/>
              <w:rPr>
                <w:rFonts w:ascii="Times New Roman" w:hAnsi="Times New Roman" w:cs="Times New Roman"/>
                <w:szCs w:val="21"/>
              </w:rPr>
            </w:pPr>
            <w:r>
              <w:rPr>
                <w:rFonts w:ascii="Times New Roman" w:hAnsi="Times New Roman" w:cs="Times New Roman"/>
                <w:szCs w:val="21"/>
              </w:rPr>
              <w:t>4.5</w:t>
            </w:r>
          </w:p>
        </w:tc>
        <w:tc>
          <w:tcPr>
            <w:tcW w:w="1202" w:type="pct"/>
            <w:noWrap/>
            <w:tcMar>
              <w:top w:w="10" w:type="dxa"/>
              <w:left w:w="10" w:type="dxa"/>
              <w:right w:w="10" w:type="dxa"/>
            </w:tcMar>
            <w:vAlign w:val="center"/>
          </w:tcPr>
          <w:p w:rsidR="00D76CA1" w:rsidRDefault="00A77506">
            <w:pPr>
              <w:jc w:val="center"/>
              <w:rPr>
                <w:rFonts w:ascii="Times New Roman" w:hAnsi="Times New Roman" w:cs="Times New Roman"/>
                <w:szCs w:val="21"/>
              </w:rPr>
            </w:pPr>
            <w:r>
              <w:rPr>
                <w:rFonts w:ascii="Times New Roman" w:hAnsi="Times New Roman" w:cs="Times New Roman"/>
                <w:szCs w:val="21"/>
              </w:rPr>
              <w:t>3.5</w:t>
            </w:r>
          </w:p>
        </w:tc>
        <w:tc>
          <w:tcPr>
            <w:tcW w:w="1108" w:type="pct"/>
            <w:noWrap/>
            <w:tcMar>
              <w:top w:w="10" w:type="dxa"/>
              <w:left w:w="10" w:type="dxa"/>
              <w:right w:w="10" w:type="dxa"/>
            </w:tcMar>
            <w:vAlign w:val="center"/>
          </w:tcPr>
          <w:p w:rsidR="00D76CA1" w:rsidRDefault="00A77506">
            <w:pPr>
              <w:jc w:val="center"/>
              <w:rPr>
                <w:rFonts w:ascii="Times New Roman" w:hAnsi="Times New Roman" w:cs="Times New Roman"/>
                <w:szCs w:val="21"/>
              </w:rPr>
            </w:pPr>
            <w:r>
              <w:rPr>
                <w:rFonts w:ascii="Times New Roman" w:hAnsi="Times New Roman" w:cs="Times New Roman"/>
                <w:szCs w:val="21"/>
              </w:rPr>
              <w:t>3.5</w:t>
            </w:r>
          </w:p>
        </w:tc>
      </w:tr>
      <w:tr w:rsidR="00D76CA1">
        <w:trPr>
          <w:trHeight w:hRule="exact" w:val="403"/>
          <w:jc w:val="center"/>
        </w:trPr>
        <w:tc>
          <w:tcPr>
            <w:tcW w:w="1581" w:type="pct"/>
            <w:vAlign w:val="center"/>
          </w:tcPr>
          <w:p w:rsidR="00D76CA1" w:rsidRDefault="00A77506">
            <w:pPr>
              <w:jc w:val="left"/>
              <w:rPr>
                <w:rFonts w:ascii="Times New Roman" w:hAnsi="Times New Roman" w:cs="Times New Roman"/>
                <w:szCs w:val="21"/>
              </w:rPr>
            </w:pPr>
            <w:r>
              <w:rPr>
                <w:rFonts w:ascii="Times New Roman" w:hAnsi="Times New Roman" w:cs="Times New Roman"/>
                <w:szCs w:val="21"/>
              </w:rPr>
              <w:t>全株玉米青贮</w:t>
            </w:r>
            <w:r>
              <w:rPr>
                <w:rFonts w:ascii="Times New Roman" w:hAnsi="Times New Roman" w:cs="Times New Roman"/>
                <w:szCs w:val="21"/>
              </w:rPr>
              <w:t>(DM:30%)</w:t>
            </w:r>
          </w:p>
        </w:tc>
        <w:tc>
          <w:tcPr>
            <w:tcW w:w="1109" w:type="pct"/>
            <w:noWrap/>
            <w:tcMar>
              <w:top w:w="10" w:type="dxa"/>
              <w:left w:w="10" w:type="dxa"/>
              <w:right w:w="10" w:type="dxa"/>
            </w:tcMar>
            <w:vAlign w:val="center"/>
          </w:tcPr>
          <w:p w:rsidR="00D76CA1" w:rsidRDefault="00A77506">
            <w:pPr>
              <w:jc w:val="center"/>
              <w:rPr>
                <w:rFonts w:ascii="Times New Roman" w:hAnsi="Times New Roman" w:cs="Times New Roman"/>
                <w:szCs w:val="21"/>
              </w:rPr>
            </w:pPr>
            <w:r>
              <w:rPr>
                <w:rFonts w:ascii="Times New Roman" w:hAnsi="Times New Roman" w:cs="Times New Roman"/>
                <w:szCs w:val="21"/>
              </w:rPr>
              <w:t>4</w:t>
            </w:r>
          </w:p>
        </w:tc>
        <w:tc>
          <w:tcPr>
            <w:tcW w:w="1202" w:type="pct"/>
            <w:noWrap/>
            <w:tcMar>
              <w:top w:w="10" w:type="dxa"/>
              <w:left w:w="10" w:type="dxa"/>
              <w:right w:w="10" w:type="dxa"/>
            </w:tcMar>
            <w:vAlign w:val="center"/>
          </w:tcPr>
          <w:p w:rsidR="00D76CA1" w:rsidRDefault="00A77506">
            <w:pPr>
              <w:jc w:val="center"/>
              <w:rPr>
                <w:rFonts w:ascii="Times New Roman" w:hAnsi="Times New Roman" w:cs="Times New Roman"/>
                <w:szCs w:val="21"/>
              </w:rPr>
            </w:pPr>
            <w:r>
              <w:rPr>
                <w:rFonts w:ascii="Times New Roman" w:hAnsi="Times New Roman" w:cs="Times New Roman"/>
                <w:szCs w:val="21"/>
              </w:rPr>
              <w:t>4</w:t>
            </w:r>
          </w:p>
        </w:tc>
        <w:tc>
          <w:tcPr>
            <w:tcW w:w="1108" w:type="pct"/>
            <w:noWrap/>
            <w:tcMar>
              <w:top w:w="10" w:type="dxa"/>
              <w:left w:w="10" w:type="dxa"/>
              <w:right w:w="10" w:type="dxa"/>
            </w:tcMar>
            <w:vAlign w:val="center"/>
          </w:tcPr>
          <w:p w:rsidR="00D76CA1" w:rsidRDefault="00A77506">
            <w:pPr>
              <w:jc w:val="center"/>
              <w:rPr>
                <w:rFonts w:ascii="Times New Roman" w:hAnsi="Times New Roman" w:cs="Times New Roman"/>
                <w:szCs w:val="21"/>
              </w:rPr>
            </w:pPr>
            <w:r>
              <w:rPr>
                <w:rFonts w:ascii="Times New Roman" w:hAnsi="Times New Roman" w:cs="Times New Roman"/>
                <w:szCs w:val="21"/>
              </w:rPr>
              <w:t>4</w:t>
            </w:r>
          </w:p>
        </w:tc>
      </w:tr>
      <w:tr w:rsidR="00D76CA1">
        <w:trPr>
          <w:trHeight w:hRule="exact" w:val="403"/>
          <w:jc w:val="center"/>
        </w:trPr>
        <w:tc>
          <w:tcPr>
            <w:tcW w:w="1581" w:type="pct"/>
            <w:vAlign w:val="center"/>
          </w:tcPr>
          <w:p w:rsidR="00D76CA1" w:rsidRDefault="00A77506">
            <w:pPr>
              <w:jc w:val="left"/>
              <w:rPr>
                <w:rFonts w:ascii="Times New Roman" w:hAnsi="Times New Roman" w:cs="Times New Roman"/>
                <w:szCs w:val="21"/>
              </w:rPr>
            </w:pPr>
            <w:r>
              <w:rPr>
                <w:rFonts w:ascii="Times New Roman" w:hAnsi="Times New Roman" w:cs="Times New Roman"/>
                <w:szCs w:val="21"/>
              </w:rPr>
              <w:t>稻草</w:t>
            </w:r>
            <w:r>
              <w:rPr>
                <w:rFonts w:ascii="Times New Roman" w:hAnsi="Times New Roman" w:cs="Times New Roman"/>
                <w:szCs w:val="21"/>
              </w:rPr>
              <w:t>(</w:t>
            </w:r>
            <w:r>
              <w:rPr>
                <w:rFonts w:ascii="Times New Roman" w:hAnsi="Times New Roman" w:cs="Times New Roman"/>
                <w:szCs w:val="21"/>
              </w:rPr>
              <w:t>风干</w:t>
            </w:r>
            <w:r>
              <w:rPr>
                <w:rFonts w:ascii="Times New Roman" w:hAnsi="Times New Roman" w:cs="Times New Roman"/>
                <w:szCs w:val="21"/>
              </w:rPr>
              <w:t>2</w:t>
            </w:r>
            <w:r>
              <w:rPr>
                <w:rFonts w:ascii="Times New Roman" w:hAnsi="Times New Roman" w:cs="Times New Roman"/>
                <w:szCs w:val="21"/>
              </w:rPr>
              <w:t>个月以上</w:t>
            </w:r>
            <w:r>
              <w:rPr>
                <w:rFonts w:ascii="Times New Roman" w:hAnsi="Times New Roman" w:cs="Times New Roman"/>
                <w:szCs w:val="21"/>
              </w:rPr>
              <w:t>)</w:t>
            </w:r>
          </w:p>
        </w:tc>
        <w:tc>
          <w:tcPr>
            <w:tcW w:w="1109" w:type="pct"/>
            <w:noWrap/>
            <w:tcMar>
              <w:top w:w="10" w:type="dxa"/>
              <w:left w:w="10" w:type="dxa"/>
              <w:right w:w="10" w:type="dxa"/>
            </w:tcMar>
            <w:vAlign w:val="center"/>
          </w:tcPr>
          <w:p w:rsidR="00D76CA1" w:rsidRDefault="00A77506">
            <w:pPr>
              <w:jc w:val="center"/>
              <w:rPr>
                <w:rFonts w:ascii="Times New Roman" w:hAnsi="Times New Roman" w:cs="Times New Roman"/>
                <w:szCs w:val="21"/>
              </w:rPr>
            </w:pPr>
            <w:r>
              <w:rPr>
                <w:rFonts w:ascii="Times New Roman" w:hAnsi="Times New Roman" w:cs="Times New Roman"/>
                <w:szCs w:val="21"/>
              </w:rPr>
              <w:t>1.5</w:t>
            </w:r>
          </w:p>
        </w:tc>
        <w:tc>
          <w:tcPr>
            <w:tcW w:w="1202" w:type="pct"/>
            <w:noWrap/>
            <w:tcMar>
              <w:top w:w="10" w:type="dxa"/>
              <w:left w:w="10" w:type="dxa"/>
              <w:right w:w="10" w:type="dxa"/>
            </w:tcMar>
            <w:vAlign w:val="center"/>
          </w:tcPr>
          <w:p w:rsidR="00D76CA1" w:rsidRDefault="00A77506">
            <w:pPr>
              <w:jc w:val="center"/>
              <w:rPr>
                <w:rFonts w:ascii="Times New Roman" w:hAnsi="Times New Roman" w:cs="Times New Roman"/>
                <w:szCs w:val="21"/>
              </w:rPr>
            </w:pPr>
            <w:r>
              <w:rPr>
                <w:rFonts w:ascii="Times New Roman" w:hAnsi="Times New Roman" w:cs="Times New Roman"/>
                <w:szCs w:val="21"/>
              </w:rPr>
              <w:t>1.5</w:t>
            </w:r>
          </w:p>
        </w:tc>
        <w:tc>
          <w:tcPr>
            <w:tcW w:w="1108" w:type="pct"/>
            <w:noWrap/>
            <w:tcMar>
              <w:top w:w="10" w:type="dxa"/>
              <w:left w:w="10" w:type="dxa"/>
              <w:right w:w="10" w:type="dxa"/>
            </w:tcMar>
            <w:vAlign w:val="center"/>
          </w:tcPr>
          <w:p w:rsidR="00D76CA1" w:rsidRDefault="00A77506">
            <w:pPr>
              <w:jc w:val="center"/>
              <w:rPr>
                <w:rFonts w:ascii="Times New Roman" w:hAnsi="Times New Roman" w:cs="Times New Roman"/>
                <w:szCs w:val="21"/>
              </w:rPr>
            </w:pPr>
            <w:r>
              <w:rPr>
                <w:rFonts w:ascii="Times New Roman" w:hAnsi="Times New Roman" w:cs="Times New Roman"/>
                <w:szCs w:val="21"/>
              </w:rPr>
              <w:t>1.5</w:t>
            </w:r>
          </w:p>
        </w:tc>
      </w:tr>
      <w:tr w:rsidR="00D76CA1">
        <w:trPr>
          <w:trHeight w:hRule="exact" w:val="403"/>
          <w:jc w:val="center"/>
        </w:trPr>
        <w:tc>
          <w:tcPr>
            <w:tcW w:w="1581" w:type="pct"/>
            <w:vAlign w:val="center"/>
          </w:tcPr>
          <w:p w:rsidR="00D76CA1" w:rsidRDefault="00A77506">
            <w:pPr>
              <w:jc w:val="left"/>
              <w:rPr>
                <w:rFonts w:ascii="Times New Roman" w:hAnsi="Times New Roman" w:cs="Times New Roman"/>
                <w:szCs w:val="21"/>
              </w:rPr>
            </w:pPr>
            <w:r>
              <w:rPr>
                <w:rFonts w:ascii="Times New Roman" w:hAnsi="Times New Roman" w:cs="Times New Roman"/>
                <w:szCs w:val="21"/>
              </w:rPr>
              <w:t>采食时间</w:t>
            </w:r>
            <w:r>
              <w:rPr>
                <w:rFonts w:ascii="Times New Roman" w:hAnsi="Times New Roman" w:cs="Times New Roman"/>
                <w:szCs w:val="21"/>
              </w:rPr>
              <w:t>, min</w:t>
            </w:r>
          </w:p>
        </w:tc>
        <w:tc>
          <w:tcPr>
            <w:tcW w:w="1109" w:type="pct"/>
            <w:noWrap/>
            <w:tcMar>
              <w:top w:w="10" w:type="dxa"/>
              <w:left w:w="10" w:type="dxa"/>
              <w:right w:w="10" w:type="dxa"/>
            </w:tcMar>
            <w:vAlign w:val="center"/>
          </w:tcPr>
          <w:p w:rsidR="00D76CA1" w:rsidRDefault="00A77506">
            <w:pPr>
              <w:jc w:val="center"/>
              <w:rPr>
                <w:rFonts w:ascii="Times New Roman" w:hAnsi="Times New Roman" w:cs="Times New Roman"/>
                <w:szCs w:val="21"/>
              </w:rPr>
            </w:pPr>
            <w:r>
              <w:rPr>
                <w:rFonts w:ascii="Times New Roman" w:hAnsi="Times New Roman" w:cs="Times New Roman"/>
                <w:szCs w:val="21"/>
              </w:rPr>
              <w:t>55</w:t>
            </w:r>
          </w:p>
        </w:tc>
        <w:tc>
          <w:tcPr>
            <w:tcW w:w="1202" w:type="pct"/>
            <w:noWrap/>
            <w:tcMar>
              <w:top w:w="10" w:type="dxa"/>
              <w:left w:w="10" w:type="dxa"/>
              <w:right w:w="10" w:type="dxa"/>
            </w:tcMar>
            <w:vAlign w:val="center"/>
          </w:tcPr>
          <w:p w:rsidR="00D76CA1" w:rsidRDefault="00A77506">
            <w:pPr>
              <w:jc w:val="center"/>
              <w:rPr>
                <w:rFonts w:ascii="Times New Roman" w:hAnsi="Times New Roman" w:cs="Times New Roman"/>
                <w:szCs w:val="21"/>
              </w:rPr>
            </w:pPr>
            <w:r>
              <w:rPr>
                <w:rFonts w:ascii="Times New Roman" w:hAnsi="Times New Roman" w:cs="Times New Roman"/>
                <w:szCs w:val="21"/>
              </w:rPr>
              <w:t>45~50</w:t>
            </w:r>
          </w:p>
        </w:tc>
        <w:tc>
          <w:tcPr>
            <w:tcW w:w="1108" w:type="pct"/>
            <w:noWrap/>
            <w:tcMar>
              <w:top w:w="10" w:type="dxa"/>
              <w:left w:w="10" w:type="dxa"/>
              <w:right w:w="10" w:type="dxa"/>
            </w:tcMar>
            <w:vAlign w:val="center"/>
          </w:tcPr>
          <w:p w:rsidR="00D76CA1" w:rsidRDefault="00A77506">
            <w:pPr>
              <w:jc w:val="center"/>
              <w:rPr>
                <w:rFonts w:ascii="Times New Roman" w:hAnsi="Times New Roman" w:cs="Times New Roman"/>
                <w:szCs w:val="21"/>
              </w:rPr>
            </w:pPr>
            <w:r>
              <w:rPr>
                <w:rFonts w:ascii="Times New Roman" w:hAnsi="Times New Roman" w:cs="Times New Roman"/>
                <w:szCs w:val="21"/>
              </w:rPr>
              <w:t>40~45</w:t>
            </w:r>
          </w:p>
        </w:tc>
      </w:tr>
    </w:tbl>
    <w:p w:rsidR="00D76CA1" w:rsidRDefault="00A77506">
      <w:pPr>
        <w:spacing w:line="360" w:lineRule="auto"/>
        <w:ind w:firstLineChars="200" w:firstLine="360"/>
        <w:jc w:val="left"/>
        <w:rPr>
          <w:rFonts w:ascii="Times New Roman" w:hAnsi="Times New Roman" w:cs="Times New Roman"/>
          <w:kern w:val="0"/>
          <w:sz w:val="18"/>
          <w:szCs w:val="18"/>
        </w:rPr>
      </w:pPr>
      <w:r>
        <w:rPr>
          <w:rFonts w:ascii="Times New Roman" w:hAnsi="Times New Roman" w:cs="Times New Roman"/>
          <w:kern w:val="0"/>
          <w:sz w:val="18"/>
          <w:szCs w:val="18"/>
        </w:rPr>
        <w:t>备注：饼</w:t>
      </w:r>
      <w:proofErr w:type="gramStart"/>
      <w:r>
        <w:rPr>
          <w:rFonts w:ascii="Times New Roman" w:hAnsi="Times New Roman" w:cs="Times New Roman"/>
          <w:kern w:val="0"/>
          <w:sz w:val="18"/>
          <w:szCs w:val="18"/>
        </w:rPr>
        <w:t>粕</w:t>
      </w:r>
      <w:proofErr w:type="gramEnd"/>
      <w:r>
        <w:rPr>
          <w:rFonts w:ascii="Times New Roman" w:hAnsi="Times New Roman" w:cs="Times New Roman"/>
          <w:kern w:val="0"/>
          <w:sz w:val="18"/>
          <w:szCs w:val="18"/>
        </w:rPr>
        <w:t>类指</w:t>
      </w:r>
      <w:r>
        <w:rPr>
          <w:rFonts w:ascii="Times New Roman" w:hAnsi="Times New Roman" w:cs="Times New Roman" w:hint="eastAsia"/>
          <w:kern w:val="0"/>
          <w:sz w:val="18"/>
          <w:szCs w:val="18"/>
        </w:rPr>
        <w:t>非转基因</w:t>
      </w:r>
      <w:r>
        <w:rPr>
          <w:rFonts w:ascii="Times New Roman" w:hAnsi="Times New Roman" w:cs="Times New Roman"/>
          <w:kern w:val="0"/>
          <w:sz w:val="18"/>
          <w:szCs w:val="18"/>
        </w:rPr>
        <w:t>豆</w:t>
      </w:r>
      <w:proofErr w:type="gramStart"/>
      <w:r>
        <w:rPr>
          <w:rFonts w:ascii="Times New Roman" w:hAnsi="Times New Roman" w:cs="Times New Roman"/>
          <w:kern w:val="0"/>
          <w:sz w:val="18"/>
          <w:szCs w:val="18"/>
        </w:rPr>
        <w:t>粕</w:t>
      </w:r>
      <w:proofErr w:type="gramEnd"/>
      <w:r>
        <w:rPr>
          <w:rFonts w:ascii="Times New Roman" w:hAnsi="Times New Roman" w:cs="Times New Roman"/>
          <w:kern w:val="0"/>
          <w:sz w:val="18"/>
          <w:szCs w:val="18"/>
        </w:rPr>
        <w:t>、棉籽</w:t>
      </w:r>
      <w:proofErr w:type="gramStart"/>
      <w:r>
        <w:rPr>
          <w:rFonts w:ascii="Times New Roman" w:hAnsi="Times New Roman" w:cs="Times New Roman"/>
          <w:kern w:val="0"/>
          <w:sz w:val="18"/>
          <w:szCs w:val="18"/>
        </w:rPr>
        <w:t>粕</w:t>
      </w:r>
      <w:proofErr w:type="gramEnd"/>
      <w:r>
        <w:rPr>
          <w:rFonts w:ascii="Times New Roman" w:hAnsi="Times New Roman" w:cs="Times New Roman"/>
          <w:kern w:val="0"/>
          <w:sz w:val="18"/>
          <w:szCs w:val="18"/>
        </w:rPr>
        <w:t>、</w:t>
      </w:r>
      <w:r>
        <w:rPr>
          <w:rFonts w:ascii="Times New Roman" w:hAnsi="Times New Roman" w:cs="Times New Roman" w:hint="eastAsia"/>
          <w:kern w:val="0"/>
          <w:sz w:val="18"/>
          <w:szCs w:val="18"/>
        </w:rPr>
        <w:t>菜籽</w:t>
      </w:r>
      <w:proofErr w:type="gramStart"/>
      <w:r>
        <w:rPr>
          <w:rFonts w:ascii="Times New Roman" w:hAnsi="Times New Roman" w:cs="Times New Roman"/>
          <w:kern w:val="0"/>
          <w:sz w:val="18"/>
          <w:szCs w:val="18"/>
        </w:rPr>
        <w:t>粕</w:t>
      </w:r>
      <w:proofErr w:type="gramEnd"/>
      <w:r>
        <w:rPr>
          <w:rFonts w:ascii="Times New Roman" w:hAnsi="Times New Roman" w:cs="Times New Roman" w:hint="eastAsia"/>
          <w:kern w:val="0"/>
          <w:sz w:val="18"/>
          <w:szCs w:val="18"/>
        </w:rPr>
        <w:t>或花生</w:t>
      </w:r>
      <w:proofErr w:type="gramStart"/>
      <w:r>
        <w:rPr>
          <w:rFonts w:ascii="Times New Roman" w:hAnsi="Times New Roman" w:cs="Times New Roman" w:hint="eastAsia"/>
          <w:kern w:val="0"/>
          <w:sz w:val="18"/>
          <w:szCs w:val="18"/>
        </w:rPr>
        <w:t>粕</w:t>
      </w:r>
      <w:proofErr w:type="gramEnd"/>
      <w:r>
        <w:rPr>
          <w:rFonts w:ascii="Times New Roman" w:hAnsi="Times New Roman" w:cs="Times New Roman"/>
          <w:kern w:val="0"/>
          <w:sz w:val="18"/>
          <w:szCs w:val="18"/>
        </w:rPr>
        <w:t>。</w:t>
      </w:r>
    </w:p>
    <w:sectPr w:rsidR="00D76CA1">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7506" w:rsidRDefault="00A77506">
      <w:r>
        <w:separator/>
      </w:r>
    </w:p>
  </w:endnote>
  <w:endnote w:type="continuationSeparator" w:id="0">
    <w:p w:rsidR="00A77506" w:rsidRDefault="00A775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华文中宋">
    <w:altName w:val="STZhongsong"/>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6CA1" w:rsidRDefault="00D76CA1">
    <w:pPr>
      <w:pStyle w:val="a6"/>
      <w:ind w:left="42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7506" w:rsidRDefault="00A77506">
      <w:r>
        <w:separator/>
      </w:r>
    </w:p>
  </w:footnote>
  <w:footnote w:type="continuationSeparator" w:id="0">
    <w:p w:rsidR="00A77506" w:rsidRDefault="00A775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pStyle w:val="a"/>
      <w:suff w:val="nothing"/>
      <w:lvlText w:val="%1.%2　"/>
      <w:lvlJc w:val="left"/>
      <w:pPr>
        <w:ind w:left="3060"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suff w:val="nothing"/>
      <w:lvlText w:val="%1.%2.%3　"/>
      <w:lvlJc w:val="left"/>
      <w:pPr>
        <w:ind w:left="1365"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A2YTVhNjdkMTczZmUxYTU2ODFhYzM0N2E2YzgyMTQifQ=="/>
  </w:docVars>
  <w:rsids>
    <w:rsidRoot w:val="256443FD"/>
    <w:rsid w:val="00017107"/>
    <w:rsid w:val="00021D63"/>
    <w:rsid w:val="00027035"/>
    <w:rsid w:val="000562B5"/>
    <w:rsid w:val="0007487F"/>
    <w:rsid w:val="000947AC"/>
    <w:rsid w:val="000A4CD6"/>
    <w:rsid w:val="000B3BD2"/>
    <w:rsid w:val="000B4EFD"/>
    <w:rsid w:val="000D5E54"/>
    <w:rsid w:val="000F2276"/>
    <w:rsid w:val="00102BFF"/>
    <w:rsid w:val="00137A7F"/>
    <w:rsid w:val="00142541"/>
    <w:rsid w:val="0014734E"/>
    <w:rsid w:val="00153BAC"/>
    <w:rsid w:val="001551CA"/>
    <w:rsid w:val="00156CFB"/>
    <w:rsid w:val="00156E79"/>
    <w:rsid w:val="00167F4A"/>
    <w:rsid w:val="00183CF2"/>
    <w:rsid w:val="00195CE5"/>
    <w:rsid w:val="001A18C0"/>
    <w:rsid w:val="001A21A0"/>
    <w:rsid w:val="001B76BA"/>
    <w:rsid w:val="001C0D62"/>
    <w:rsid w:val="001F37FF"/>
    <w:rsid w:val="00201EFE"/>
    <w:rsid w:val="002102FC"/>
    <w:rsid w:val="0021305B"/>
    <w:rsid w:val="00236B23"/>
    <w:rsid w:val="00244529"/>
    <w:rsid w:val="00244531"/>
    <w:rsid w:val="0024730D"/>
    <w:rsid w:val="00247E92"/>
    <w:rsid w:val="002767C7"/>
    <w:rsid w:val="002C4242"/>
    <w:rsid w:val="002D618B"/>
    <w:rsid w:val="00302FC3"/>
    <w:rsid w:val="00314B33"/>
    <w:rsid w:val="003267AE"/>
    <w:rsid w:val="0036087D"/>
    <w:rsid w:val="003830C3"/>
    <w:rsid w:val="003C3F0F"/>
    <w:rsid w:val="003C5FE1"/>
    <w:rsid w:val="003D5DD3"/>
    <w:rsid w:val="003E6749"/>
    <w:rsid w:val="00403AC0"/>
    <w:rsid w:val="00453C0A"/>
    <w:rsid w:val="00465262"/>
    <w:rsid w:val="00467854"/>
    <w:rsid w:val="0049260A"/>
    <w:rsid w:val="00493350"/>
    <w:rsid w:val="004B67BE"/>
    <w:rsid w:val="004C423A"/>
    <w:rsid w:val="004D5D3D"/>
    <w:rsid w:val="004E60FB"/>
    <w:rsid w:val="004E76B4"/>
    <w:rsid w:val="004E7F20"/>
    <w:rsid w:val="004F4B90"/>
    <w:rsid w:val="005074AE"/>
    <w:rsid w:val="0053003C"/>
    <w:rsid w:val="00565931"/>
    <w:rsid w:val="005C4C84"/>
    <w:rsid w:val="005C5E9E"/>
    <w:rsid w:val="005F3814"/>
    <w:rsid w:val="005F68DF"/>
    <w:rsid w:val="00605D5E"/>
    <w:rsid w:val="00640165"/>
    <w:rsid w:val="006422D3"/>
    <w:rsid w:val="00650A62"/>
    <w:rsid w:val="00657FDB"/>
    <w:rsid w:val="006726ED"/>
    <w:rsid w:val="006848DA"/>
    <w:rsid w:val="00684FDB"/>
    <w:rsid w:val="006B049B"/>
    <w:rsid w:val="006B1474"/>
    <w:rsid w:val="006B348F"/>
    <w:rsid w:val="006F69E7"/>
    <w:rsid w:val="00710D9E"/>
    <w:rsid w:val="00723F00"/>
    <w:rsid w:val="007302C2"/>
    <w:rsid w:val="00732C1A"/>
    <w:rsid w:val="00735724"/>
    <w:rsid w:val="007850B3"/>
    <w:rsid w:val="007918FE"/>
    <w:rsid w:val="007946DF"/>
    <w:rsid w:val="007E6125"/>
    <w:rsid w:val="007F4960"/>
    <w:rsid w:val="00803828"/>
    <w:rsid w:val="0081023D"/>
    <w:rsid w:val="008307DB"/>
    <w:rsid w:val="0084429A"/>
    <w:rsid w:val="0084480C"/>
    <w:rsid w:val="0089111A"/>
    <w:rsid w:val="008953E7"/>
    <w:rsid w:val="008A1DC7"/>
    <w:rsid w:val="008C0BF2"/>
    <w:rsid w:val="008F1B0F"/>
    <w:rsid w:val="00911A44"/>
    <w:rsid w:val="00924C12"/>
    <w:rsid w:val="00936434"/>
    <w:rsid w:val="00942187"/>
    <w:rsid w:val="0096357C"/>
    <w:rsid w:val="00971042"/>
    <w:rsid w:val="00981FDD"/>
    <w:rsid w:val="009863E5"/>
    <w:rsid w:val="0099222D"/>
    <w:rsid w:val="009C768B"/>
    <w:rsid w:val="009E10EA"/>
    <w:rsid w:val="009E187D"/>
    <w:rsid w:val="009E3EA2"/>
    <w:rsid w:val="009F7CBE"/>
    <w:rsid w:val="00A046C1"/>
    <w:rsid w:val="00A14F51"/>
    <w:rsid w:val="00A22611"/>
    <w:rsid w:val="00A275A9"/>
    <w:rsid w:val="00A53EA2"/>
    <w:rsid w:val="00A662DD"/>
    <w:rsid w:val="00A77506"/>
    <w:rsid w:val="00A84756"/>
    <w:rsid w:val="00A9461D"/>
    <w:rsid w:val="00AB603C"/>
    <w:rsid w:val="00AF2E1C"/>
    <w:rsid w:val="00B208F7"/>
    <w:rsid w:val="00B2448E"/>
    <w:rsid w:val="00B36039"/>
    <w:rsid w:val="00B433D2"/>
    <w:rsid w:val="00B52850"/>
    <w:rsid w:val="00B8200A"/>
    <w:rsid w:val="00B963AC"/>
    <w:rsid w:val="00BA3081"/>
    <w:rsid w:val="00BA590E"/>
    <w:rsid w:val="00BD1A9A"/>
    <w:rsid w:val="00BE24DD"/>
    <w:rsid w:val="00C025FF"/>
    <w:rsid w:val="00C20137"/>
    <w:rsid w:val="00C401CD"/>
    <w:rsid w:val="00C56EA9"/>
    <w:rsid w:val="00C63302"/>
    <w:rsid w:val="00C70455"/>
    <w:rsid w:val="00C8193D"/>
    <w:rsid w:val="00C8322B"/>
    <w:rsid w:val="00C87137"/>
    <w:rsid w:val="00CE52BC"/>
    <w:rsid w:val="00CF618D"/>
    <w:rsid w:val="00D0776F"/>
    <w:rsid w:val="00D101CA"/>
    <w:rsid w:val="00D13C95"/>
    <w:rsid w:val="00D206B3"/>
    <w:rsid w:val="00D32BCB"/>
    <w:rsid w:val="00D36153"/>
    <w:rsid w:val="00D566D3"/>
    <w:rsid w:val="00D659A6"/>
    <w:rsid w:val="00D72A43"/>
    <w:rsid w:val="00D76CA1"/>
    <w:rsid w:val="00D805F3"/>
    <w:rsid w:val="00D94CE6"/>
    <w:rsid w:val="00D961A6"/>
    <w:rsid w:val="00D96A86"/>
    <w:rsid w:val="00DA3DFF"/>
    <w:rsid w:val="00DA4272"/>
    <w:rsid w:val="00DE11BF"/>
    <w:rsid w:val="00DF11FB"/>
    <w:rsid w:val="00E04961"/>
    <w:rsid w:val="00E10241"/>
    <w:rsid w:val="00E1349F"/>
    <w:rsid w:val="00E33CDB"/>
    <w:rsid w:val="00E43AE1"/>
    <w:rsid w:val="00E4602E"/>
    <w:rsid w:val="00E70086"/>
    <w:rsid w:val="00E72F98"/>
    <w:rsid w:val="00E842F3"/>
    <w:rsid w:val="00E8449D"/>
    <w:rsid w:val="00E94F73"/>
    <w:rsid w:val="00EA7FCF"/>
    <w:rsid w:val="00EB5FF0"/>
    <w:rsid w:val="00EB68B9"/>
    <w:rsid w:val="00EB77BF"/>
    <w:rsid w:val="00F213E4"/>
    <w:rsid w:val="00F222F3"/>
    <w:rsid w:val="00F254CA"/>
    <w:rsid w:val="00F275F4"/>
    <w:rsid w:val="00F329D2"/>
    <w:rsid w:val="00F34145"/>
    <w:rsid w:val="00F41D55"/>
    <w:rsid w:val="00F844E8"/>
    <w:rsid w:val="00F9009A"/>
    <w:rsid w:val="00FA038D"/>
    <w:rsid w:val="00FA06E8"/>
    <w:rsid w:val="00FA079E"/>
    <w:rsid w:val="00FD0B3D"/>
    <w:rsid w:val="00FD4A0A"/>
    <w:rsid w:val="00FD75B8"/>
    <w:rsid w:val="00FF22D5"/>
    <w:rsid w:val="03CC3526"/>
    <w:rsid w:val="056B40F4"/>
    <w:rsid w:val="076F2DC2"/>
    <w:rsid w:val="099F61A2"/>
    <w:rsid w:val="09D46900"/>
    <w:rsid w:val="0A330DBE"/>
    <w:rsid w:val="0C86147D"/>
    <w:rsid w:val="0CCB4959"/>
    <w:rsid w:val="0FA0436E"/>
    <w:rsid w:val="107322CB"/>
    <w:rsid w:val="133041F5"/>
    <w:rsid w:val="14C0470F"/>
    <w:rsid w:val="185E56DA"/>
    <w:rsid w:val="1C2C16EA"/>
    <w:rsid w:val="1E1A3082"/>
    <w:rsid w:val="1F1768A6"/>
    <w:rsid w:val="206C20E1"/>
    <w:rsid w:val="208C2424"/>
    <w:rsid w:val="227A0A68"/>
    <w:rsid w:val="23006F69"/>
    <w:rsid w:val="23944FB3"/>
    <w:rsid w:val="256443FD"/>
    <w:rsid w:val="2C9020A0"/>
    <w:rsid w:val="2D915394"/>
    <w:rsid w:val="36726673"/>
    <w:rsid w:val="3B2B4099"/>
    <w:rsid w:val="3BC71E15"/>
    <w:rsid w:val="3D712AA3"/>
    <w:rsid w:val="420A3E43"/>
    <w:rsid w:val="4B962135"/>
    <w:rsid w:val="4E240E23"/>
    <w:rsid w:val="4F092960"/>
    <w:rsid w:val="549E5341"/>
    <w:rsid w:val="57F06771"/>
    <w:rsid w:val="5DA13F4C"/>
    <w:rsid w:val="62022E67"/>
    <w:rsid w:val="67904ADA"/>
    <w:rsid w:val="680C63E5"/>
    <w:rsid w:val="6DE34F4C"/>
    <w:rsid w:val="7232080B"/>
    <w:rsid w:val="73DC1F3B"/>
    <w:rsid w:val="7504306F"/>
    <w:rsid w:val="7672725C"/>
    <w:rsid w:val="775C419B"/>
    <w:rsid w:val="79FF61D8"/>
    <w:rsid w:val="7D13099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fillcolor="white">
      <v:fill color="white"/>
    </o:shapedefaults>
    <o:shapelayout v:ext="edit">
      <o:idmap v:ext="edit" data="1"/>
      <o:rules v:ext="edit">
        <o:r id="V:Rule1" type="connector" idref="#_x0000_s1026"/>
        <o:r id="V:Rule2" type="connector" idref="#AutoShape 2"/>
      </o:rules>
    </o:shapelayout>
  </w:shapeDefaults>
  <w:decimalSymbol w:val="."/>
  <w:listSeparator w:val=","/>
  <w15:docId w15:val="{9BC68406-F256-4EA0-ABE1-CC27266D9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qFormat="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59"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jc w:val="both"/>
    </w:pPr>
    <w:rPr>
      <w:rFonts w:asciiTheme="minorHAnsi" w:eastAsiaTheme="minorEastAsia" w:hAnsiTheme="minorHAnsi" w:cstheme="minorBidi"/>
      <w:kern w:val="2"/>
      <w:sz w:val="21"/>
      <w:szCs w:val="22"/>
    </w:rPr>
  </w:style>
  <w:style w:type="paragraph" w:styleId="3">
    <w:name w:val="heading 3"/>
    <w:basedOn w:val="a0"/>
    <w:next w:val="a0"/>
    <w:semiHidden/>
    <w:unhideWhenUsed/>
    <w:qFormat/>
    <w:pPr>
      <w:spacing w:beforeAutospacing="1" w:afterAutospacing="1"/>
      <w:jc w:val="left"/>
      <w:outlineLvl w:val="2"/>
    </w:pPr>
    <w:rPr>
      <w:rFonts w:ascii="宋体" w:eastAsia="宋体" w:hAnsi="宋体" w:cs="Times New Roman" w:hint="eastAsia"/>
      <w:b/>
      <w:kern w:val="0"/>
      <w:sz w:val="27"/>
      <w:szCs w:val="27"/>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annotation text"/>
    <w:basedOn w:val="a0"/>
    <w:link w:val="Char"/>
    <w:autoRedefine/>
    <w:uiPriority w:val="99"/>
    <w:qFormat/>
    <w:pPr>
      <w:jc w:val="left"/>
    </w:pPr>
  </w:style>
  <w:style w:type="paragraph" w:styleId="a5">
    <w:name w:val="Balloon Text"/>
    <w:basedOn w:val="a0"/>
    <w:link w:val="Char0"/>
    <w:autoRedefine/>
    <w:semiHidden/>
    <w:unhideWhenUsed/>
    <w:qFormat/>
    <w:rPr>
      <w:sz w:val="18"/>
      <w:szCs w:val="18"/>
    </w:rPr>
  </w:style>
  <w:style w:type="paragraph" w:styleId="a6">
    <w:name w:val="footer"/>
    <w:basedOn w:val="a0"/>
    <w:link w:val="Char1"/>
    <w:autoRedefine/>
    <w:uiPriority w:val="99"/>
    <w:qFormat/>
    <w:pPr>
      <w:tabs>
        <w:tab w:val="center" w:pos="4153"/>
        <w:tab w:val="right" w:pos="8306"/>
      </w:tabs>
      <w:snapToGrid w:val="0"/>
      <w:jc w:val="left"/>
    </w:pPr>
    <w:rPr>
      <w:sz w:val="18"/>
      <w:szCs w:val="18"/>
    </w:rPr>
  </w:style>
  <w:style w:type="paragraph" w:styleId="a7">
    <w:name w:val="header"/>
    <w:basedOn w:val="a0"/>
    <w:link w:val="Char2"/>
    <w:autoRedefine/>
    <w:qFormat/>
    <w:pPr>
      <w:pBdr>
        <w:bottom w:val="single" w:sz="6" w:space="1" w:color="auto"/>
      </w:pBdr>
      <w:tabs>
        <w:tab w:val="center" w:pos="4153"/>
        <w:tab w:val="right" w:pos="8306"/>
      </w:tabs>
      <w:snapToGrid w:val="0"/>
      <w:jc w:val="center"/>
    </w:pPr>
    <w:rPr>
      <w:sz w:val="18"/>
      <w:szCs w:val="18"/>
    </w:rPr>
  </w:style>
  <w:style w:type="paragraph" w:styleId="a8">
    <w:name w:val="Normal (Web)"/>
    <w:basedOn w:val="a0"/>
    <w:autoRedefine/>
    <w:uiPriority w:val="99"/>
    <w:unhideWhenUsed/>
    <w:qFormat/>
    <w:pPr>
      <w:widowControl/>
      <w:spacing w:before="100" w:beforeAutospacing="1" w:after="100" w:afterAutospacing="1"/>
      <w:jc w:val="left"/>
    </w:pPr>
    <w:rPr>
      <w:rFonts w:ascii="宋体" w:eastAsia="宋体" w:hAnsi="宋体" w:cs="宋体"/>
      <w:kern w:val="0"/>
      <w:sz w:val="24"/>
    </w:rPr>
  </w:style>
  <w:style w:type="paragraph" w:styleId="a9">
    <w:name w:val="annotation subject"/>
    <w:basedOn w:val="a4"/>
    <w:next w:val="a4"/>
    <w:link w:val="Char3"/>
    <w:autoRedefine/>
    <w:semiHidden/>
    <w:unhideWhenUsed/>
    <w:qFormat/>
    <w:rPr>
      <w:b/>
      <w:bCs/>
    </w:rPr>
  </w:style>
  <w:style w:type="table" w:styleId="aa">
    <w:name w:val="Table Grid"/>
    <w:basedOn w:val="a2"/>
    <w:autoRedefine/>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basedOn w:val="a1"/>
    <w:autoRedefine/>
    <w:qFormat/>
    <w:rPr>
      <w:color w:val="0000FF"/>
      <w:u w:val="single"/>
    </w:rPr>
  </w:style>
  <w:style w:type="character" w:styleId="ac">
    <w:name w:val="annotation reference"/>
    <w:basedOn w:val="a1"/>
    <w:autoRedefine/>
    <w:qFormat/>
    <w:rPr>
      <w:sz w:val="21"/>
      <w:szCs w:val="21"/>
    </w:rPr>
  </w:style>
  <w:style w:type="paragraph" w:customStyle="1" w:styleId="1">
    <w:name w:val="列出段落1"/>
    <w:basedOn w:val="a0"/>
    <w:autoRedefine/>
    <w:uiPriority w:val="99"/>
    <w:qFormat/>
    <w:pPr>
      <w:ind w:firstLineChars="200" w:firstLine="420"/>
    </w:pPr>
    <w:rPr>
      <w:rFonts w:ascii="Times New Roman" w:eastAsia="宋体" w:hAnsi="Times New Roman" w:cs="Times New Roman"/>
      <w:szCs w:val="21"/>
    </w:rPr>
  </w:style>
  <w:style w:type="paragraph" w:customStyle="1" w:styleId="ad">
    <w:name w:val="段"/>
    <w:autoRedefine/>
    <w:qFormat/>
    <w:pPr>
      <w:tabs>
        <w:tab w:val="center" w:pos="4201"/>
        <w:tab w:val="right" w:leader="dot" w:pos="9298"/>
      </w:tabs>
      <w:autoSpaceDE w:val="0"/>
      <w:autoSpaceDN w:val="0"/>
      <w:ind w:firstLineChars="200" w:firstLine="420"/>
      <w:jc w:val="both"/>
    </w:pPr>
    <w:rPr>
      <w:rFonts w:ascii="宋体"/>
      <w:sz w:val="21"/>
    </w:rPr>
  </w:style>
  <w:style w:type="paragraph" w:customStyle="1" w:styleId="a">
    <w:name w:val="一级条标题"/>
    <w:next w:val="ad"/>
    <w:autoRedefine/>
    <w:qFormat/>
    <w:pPr>
      <w:numPr>
        <w:ilvl w:val="1"/>
        <w:numId w:val="1"/>
      </w:numPr>
      <w:spacing w:beforeLines="50" w:afterLines="50"/>
      <w:outlineLvl w:val="2"/>
    </w:pPr>
    <w:rPr>
      <w:rFonts w:ascii="黑体" w:eastAsia="黑体"/>
      <w:sz w:val="21"/>
      <w:szCs w:val="21"/>
    </w:rPr>
  </w:style>
  <w:style w:type="character" w:customStyle="1" w:styleId="Char2">
    <w:name w:val="页眉 Char"/>
    <w:basedOn w:val="a1"/>
    <w:link w:val="a7"/>
    <w:autoRedefine/>
    <w:qFormat/>
    <w:rPr>
      <w:rFonts w:asciiTheme="minorHAnsi" w:eastAsiaTheme="minorEastAsia" w:hAnsiTheme="minorHAnsi" w:cstheme="minorBidi"/>
      <w:kern w:val="2"/>
      <w:sz w:val="18"/>
      <w:szCs w:val="18"/>
    </w:rPr>
  </w:style>
  <w:style w:type="character" w:customStyle="1" w:styleId="Char1">
    <w:name w:val="页脚 Char"/>
    <w:basedOn w:val="a1"/>
    <w:link w:val="a6"/>
    <w:autoRedefine/>
    <w:uiPriority w:val="99"/>
    <w:qFormat/>
    <w:rPr>
      <w:rFonts w:asciiTheme="minorHAnsi" w:eastAsiaTheme="minorEastAsia" w:hAnsiTheme="minorHAnsi" w:cstheme="minorBidi"/>
      <w:kern w:val="2"/>
      <w:sz w:val="18"/>
      <w:szCs w:val="18"/>
    </w:rPr>
  </w:style>
  <w:style w:type="character" w:customStyle="1" w:styleId="Char">
    <w:name w:val="批注文字 Char"/>
    <w:basedOn w:val="a1"/>
    <w:link w:val="a4"/>
    <w:autoRedefine/>
    <w:uiPriority w:val="99"/>
    <w:qFormat/>
    <w:rPr>
      <w:rFonts w:asciiTheme="minorHAnsi" w:eastAsiaTheme="minorEastAsia" w:hAnsiTheme="minorHAnsi" w:cstheme="minorBidi"/>
      <w:kern w:val="2"/>
      <w:sz w:val="21"/>
      <w:szCs w:val="22"/>
    </w:rPr>
  </w:style>
  <w:style w:type="character" w:customStyle="1" w:styleId="Char3">
    <w:name w:val="批注主题 Char"/>
    <w:basedOn w:val="Char"/>
    <w:link w:val="a9"/>
    <w:autoRedefine/>
    <w:semiHidden/>
    <w:qFormat/>
    <w:rPr>
      <w:rFonts w:asciiTheme="minorHAnsi" w:eastAsiaTheme="minorEastAsia" w:hAnsiTheme="minorHAnsi" w:cstheme="minorBidi"/>
      <w:b/>
      <w:bCs/>
      <w:kern w:val="2"/>
      <w:sz w:val="21"/>
      <w:szCs w:val="22"/>
    </w:rPr>
  </w:style>
  <w:style w:type="character" w:customStyle="1" w:styleId="Char0">
    <w:name w:val="批注框文本 Char"/>
    <w:basedOn w:val="a1"/>
    <w:link w:val="a5"/>
    <w:autoRedefine/>
    <w:semiHidden/>
    <w:qFormat/>
    <w:rPr>
      <w:rFonts w:asciiTheme="minorHAnsi" w:eastAsiaTheme="minorEastAsia" w:hAnsiTheme="minorHAnsi" w:cstheme="minorBidi"/>
      <w:kern w:val="2"/>
      <w:sz w:val="18"/>
      <w:szCs w:val="18"/>
    </w:rPr>
  </w:style>
  <w:style w:type="character" w:customStyle="1" w:styleId="ae">
    <w:name w:val="发布"/>
    <w:basedOn w:val="a1"/>
    <w:autoRedefine/>
    <w:qFormat/>
    <w:rPr>
      <w:rFonts w:ascii="黑体" w:eastAsia="黑体" w:hAnsi="Times New Roman" w:cs="Times New Roman"/>
      <w:spacing w:val="85"/>
      <w:w w:val="100"/>
      <w:position w:val="3"/>
      <w:sz w:val="28"/>
      <w:szCs w:val="28"/>
    </w:rPr>
  </w:style>
  <w:style w:type="paragraph" w:customStyle="1" w:styleId="af">
    <w:name w:val="发布部门"/>
    <w:next w:val="a0"/>
    <w:autoRedefine/>
    <w:qFormat/>
    <w:pPr>
      <w:framePr w:w="7938" w:h="1134" w:hRule="exact" w:hSpace="125" w:vSpace="181" w:wrap="around" w:vAnchor="page" w:hAnchor="page" w:x="2150" w:y="14630" w:anchorLock="1"/>
      <w:jc w:val="center"/>
    </w:pPr>
    <w:rPr>
      <w:rFonts w:ascii="宋体"/>
      <w:b/>
      <w:spacing w:val="20"/>
      <w:w w:val="135"/>
      <w:sz w:val="28"/>
    </w:rPr>
  </w:style>
  <w:style w:type="character" w:customStyle="1" w:styleId="font71">
    <w:name w:val="font71"/>
    <w:basedOn w:val="a1"/>
    <w:autoRedefine/>
    <w:qFormat/>
    <w:rPr>
      <w:rFonts w:ascii="宋体" w:eastAsia="宋体" w:hAnsi="宋体" w:cs="宋体" w:hint="eastAsia"/>
      <w:color w:val="000000"/>
      <w:sz w:val="22"/>
      <w:szCs w:val="22"/>
      <w:u w:val="none"/>
    </w:rPr>
  </w:style>
  <w:style w:type="character" w:customStyle="1" w:styleId="font61">
    <w:name w:val="font61"/>
    <w:basedOn w:val="a1"/>
    <w:autoRedefine/>
    <w:qFormat/>
    <w:rPr>
      <w:rFonts w:ascii="Times New Roman" w:hAnsi="Times New Roman" w:cs="Times New Roman" w:hint="default"/>
      <w:color w:val="000000"/>
      <w:sz w:val="22"/>
      <w:szCs w:val="22"/>
      <w:u w:val="none"/>
    </w:rPr>
  </w:style>
  <w:style w:type="character" w:customStyle="1" w:styleId="font91">
    <w:name w:val="font91"/>
    <w:basedOn w:val="a1"/>
    <w:autoRedefine/>
    <w:qFormat/>
    <w:rPr>
      <w:rFonts w:ascii="宋体" w:eastAsia="宋体" w:hAnsi="宋体" w:cs="宋体" w:hint="eastAsia"/>
      <w:color w:val="000000"/>
      <w:sz w:val="20"/>
      <w:szCs w:val="20"/>
      <w:u w:val="none"/>
    </w:rPr>
  </w:style>
  <w:style w:type="character" w:customStyle="1" w:styleId="font81">
    <w:name w:val="font81"/>
    <w:basedOn w:val="a1"/>
    <w:autoRedefine/>
    <w:qFormat/>
    <w:rPr>
      <w:rFonts w:ascii="Times New Roman" w:hAnsi="Times New Roman" w:cs="Times New Roman" w:hint="default"/>
      <w:color w:val="00000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8F2A994-C6F2-43A7-A835-8E6B8C2744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16</Pages>
  <Words>1590</Words>
  <Characters>9064</Characters>
  <Application>Microsoft Office Word</Application>
  <DocSecurity>0</DocSecurity>
  <Lines>75</Lines>
  <Paragraphs>21</Paragraphs>
  <ScaleCrop>false</ScaleCrop>
  <Company>Microsoft</Company>
  <LinksUpToDate>false</LinksUpToDate>
  <CharactersWithSpaces>10633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Lenovo</cp:lastModifiedBy>
  <cp:revision>19</cp:revision>
  <cp:lastPrinted>2019-09-30T07:39:00Z</cp:lastPrinted>
  <dcterms:created xsi:type="dcterms:W3CDTF">2020-05-18T08:03:00Z</dcterms:created>
  <dcterms:modified xsi:type="dcterms:W3CDTF">2025-01-21T06:07:00Z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7BBDA8F11FA8473AA8B6E347C1F5A5AA_12</vt:lpwstr>
  </property>
</Properties>
</file>