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E6E" w:rsidRPr="00636311" w:rsidRDefault="00616C7E">
      <w:pPr>
        <w:pStyle w:val="afd"/>
      </w:pPr>
      <w:r w:rsidRPr="00636311">
        <w:t xml:space="preserve">                                                               </w:t>
      </w:r>
      <w:bookmarkStart w:id="0" w:name="SectionMark0"/>
    </w:p>
    <w:p w:rsidR="00BF1A69" w:rsidRDefault="00BF1A69">
      <w:pPr>
        <w:pStyle w:val="afd"/>
        <w:rPr>
          <w:rFonts w:hint="eastAsia"/>
        </w:rPr>
      </w:pPr>
    </w:p>
    <w:p w:rsidR="00F83E6E" w:rsidRPr="00636311" w:rsidRDefault="00ED679C">
      <w:pPr>
        <w:pStyle w:val="afd"/>
        <w:sectPr w:rsidR="00F83E6E" w:rsidRPr="00636311">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fmt="upperRoman" w:start="1"/>
          <w:cols w:space="425"/>
          <w:titlePg/>
          <w:docGrid w:type="lines" w:linePitch="312"/>
        </w:sectPr>
      </w:pPr>
      <w:r>
        <w:rPr>
          <w:noProof/>
        </w:rPr>
        <w:pict>
          <v:line id="_x0000_s1035" style="position:absolute;left:0;text-align:left;z-index:251670528" from="0,140.75pt" to="482pt,140.75pt" o:gfxdata="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TueDHWAAAACAEAAA8AAAAAAAAAAQAgAAAAIgAAAGRycy9kb3du&#10;cmV2LnhtbFBLAQIUABQAAAAIAIdO4kA09ZMbyAEAAF8DAAAOAAAAAAAAAAEAIAAAACUBAABkcnMv&#10;ZTJvRG9jLnhtbFBLBQYAAAAABgAGAFkBAABfBQAAAAA=&#10;" strokecolor="#080000" strokeweight="1pt"/>
        </w:pict>
      </w:r>
      <w:r>
        <w:rPr>
          <w:noProof/>
        </w:rPr>
        <w:pict>
          <v:line id="_x0000_s1026" style="position:absolute;left:0;text-align:left;z-index:251671552" from="5.25pt,674.35pt" to="487.25pt,674.35pt" o:gfxdata="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PtRAu2AAAAAwBAAAPAAAAAAAAAAEAIAAAACIAAABkcnMvZG93&#10;bnJldi54bWxQSwECFAAUAAAACACHTuJA39z5UccBAABfAwAADgAAAAAAAAABACAAAAAnAQAAZHJz&#10;L2Uyb0RvYy54bWxQSwUGAAAAAAYABgBZAQAAYAUAAAAA&#10;" strokecolor="#080000" strokeweight="1pt"/>
        </w:pict>
      </w:r>
      <w:r>
        <w:rPr>
          <w:noProof/>
        </w:rPr>
        <w:pict>
          <v:shapetype id="_x0000_t202" coordsize="21600,21600" o:spt="202" path="m,l,21600r21600,l21600,xe">
            <v:stroke joinstyle="miter"/>
            <v:path gradientshapeok="t" o:connecttype="rect"/>
          </v:shapetype>
          <v:shape id="文本框 9" o:spid="_x0000_s1027" type="#_x0000_t202" style="position:absolute;left:0;text-align:left;margin-left:0;margin-top:717.2pt;width:481.9pt;height:28.6pt;z-index:25166950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" stroked="f">
            <v:textbox style="mso-next-textbox:#文本框 9" inset="0,0,0,0">
              <w:txbxContent>
                <w:p w:rsidR="00DC37CD" w:rsidRDefault="00DC37CD">
                  <w:pPr>
                    <w:pStyle w:val="aff"/>
                  </w:pPr>
                  <w:r w:rsidRPr="007426E7">
                    <w:rPr>
                      <w:rFonts w:hint="eastAsia"/>
                      <w:sz w:val="32"/>
                      <w:szCs w:val="32"/>
                    </w:rPr>
                    <w:t>中华绿色食品发展中心</w:t>
                  </w:r>
                  <w:r>
                    <w:rPr>
                      <w:rStyle w:val="ac"/>
                      <w:rFonts w:hint="eastAsia"/>
                    </w:rPr>
                    <w:t xml:space="preserve"> 发布</w:t>
                  </w:r>
                </w:p>
              </w:txbxContent>
            </v:textbox>
            <w10:wrap anchorx="margin" anchory="margin"/>
            <w10:anchorlock/>
          </v:shape>
        </w:pict>
      </w:r>
      <w:r>
        <w:rPr>
          <w:noProof/>
        </w:rPr>
        <w:pict>
          <v:shape id="文本框 8" o:spid="_x0000_s1028" type="#_x0000_t202" style="position:absolute;left:0;text-align:left;margin-left:322.9pt;margin-top:674.3pt;width:159pt;height:24.6pt;z-index:25166848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" stroked="f">
            <v:textbox style="mso-next-textbox:#文本框 8" inset="0,0,0,0">
              <w:txbxContent>
                <w:p w:rsidR="00DC37CD" w:rsidRDefault="007426E7">
                  <w:pPr>
                    <w:pStyle w:val="aff0"/>
                  </w:pPr>
                  <w:r w:rsidRPr="00DD3128">
                    <w:rPr>
                      <w:rFonts w:ascii="黑体" w:hAnsi="黑体" w:cs="宋体"/>
                      <w:szCs w:val="28"/>
                    </w:rPr>
                    <w:t>20</w:t>
                  </w:r>
                  <w:r w:rsidR="00967E30">
                    <w:rPr>
                      <w:rFonts w:ascii="黑体" w:hAnsi="黑体" w:cs="宋体" w:hint="eastAsia"/>
                      <w:szCs w:val="28"/>
                    </w:rPr>
                    <w:t>20</w:t>
                  </w:r>
                  <w:r w:rsidRPr="00DD3128">
                    <w:rPr>
                      <w:rFonts w:ascii="黑体" w:hAnsi="黑体" w:cs="宋体"/>
                      <w:szCs w:val="28"/>
                    </w:rPr>
                    <w:t>-</w:t>
                  </w:r>
                  <w:r w:rsidR="00967E30">
                    <w:rPr>
                      <w:rFonts w:ascii="黑体" w:hAnsi="黑体" w:cs="宋体" w:hint="eastAsia"/>
                      <w:szCs w:val="28"/>
                    </w:rPr>
                    <w:t>11</w:t>
                  </w:r>
                  <w:r w:rsidRPr="00DD3128">
                    <w:rPr>
                      <w:rFonts w:ascii="黑体" w:hAnsi="黑体" w:cs="宋体"/>
                      <w:szCs w:val="28"/>
                    </w:rPr>
                    <w:t>-</w:t>
                  </w:r>
                  <w:r w:rsidR="00967E30">
                    <w:rPr>
                      <w:rFonts w:ascii="黑体" w:hAnsi="黑体" w:cs="宋体" w:hint="eastAsia"/>
                      <w:szCs w:val="28"/>
                    </w:rPr>
                    <w:t>01</w:t>
                  </w:r>
                  <w:r w:rsidRPr="00DD3128">
                    <w:rPr>
                      <w:rFonts w:ascii="黑体" w:hAnsi="黑体" w:cs="宋体"/>
                      <w:szCs w:val="28"/>
                    </w:rPr>
                    <w:t>实施</w:t>
                  </w:r>
                </w:p>
              </w:txbxContent>
            </v:textbox>
            <w10:wrap anchorx="margin" anchory="margin"/>
            <w10:anchorlock/>
          </v:shape>
        </w:pict>
      </w:r>
      <w:r>
        <w:rPr>
          <w:noProof/>
        </w:rPr>
        <w:pict>
          <v:shape id="文本框 7" o:spid="_x0000_s1029" type="#_x0000_t202" style="position:absolute;left:0;text-align:left;margin-left:0;margin-top:674.3pt;width:159pt;height:24.6pt;z-index:2516674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" stroked="f">
            <v:textbox style="mso-next-textbox:#文本框 7" inset="0,0,0,0">
              <w:txbxContent>
                <w:p w:rsidR="00DC37CD" w:rsidRDefault="007426E7">
                  <w:pPr>
                    <w:pStyle w:val="af7"/>
                  </w:pPr>
                  <w:r w:rsidRPr="00DD3128">
                    <w:rPr>
                      <w:rFonts w:ascii="黑体" w:hAnsi="黑体" w:cs="宋体"/>
                      <w:szCs w:val="28"/>
                    </w:rPr>
                    <w:t>20</w:t>
                  </w:r>
                  <w:r w:rsidR="00967E30">
                    <w:rPr>
                      <w:rFonts w:ascii="黑体" w:hAnsi="黑体" w:cs="宋体" w:hint="eastAsia"/>
                      <w:szCs w:val="28"/>
                    </w:rPr>
                    <w:t>20</w:t>
                  </w:r>
                  <w:r w:rsidRPr="00DD3128">
                    <w:rPr>
                      <w:rFonts w:ascii="黑体" w:hAnsi="黑体" w:cs="宋体"/>
                      <w:szCs w:val="28"/>
                    </w:rPr>
                    <w:t>-</w:t>
                  </w:r>
                  <w:r w:rsidR="00967E30">
                    <w:rPr>
                      <w:rFonts w:ascii="黑体" w:hAnsi="黑体" w:cs="宋体" w:hint="eastAsia"/>
                      <w:szCs w:val="28"/>
                    </w:rPr>
                    <w:t>08</w:t>
                  </w:r>
                  <w:r w:rsidRPr="00DD3128">
                    <w:rPr>
                      <w:rFonts w:ascii="黑体" w:hAnsi="黑体" w:cs="宋体"/>
                      <w:szCs w:val="28"/>
                    </w:rPr>
                    <w:t>-</w:t>
                  </w:r>
                  <w:r w:rsidR="00967E30">
                    <w:rPr>
                      <w:rFonts w:ascii="黑体" w:hAnsi="黑体" w:cs="宋体" w:hint="eastAsia"/>
                      <w:szCs w:val="28"/>
                    </w:rPr>
                    <w:t>20</w:t>
                  </w:r>
                  <w:r w:rsidRPr="00DD3128">
                    <w:rPr>
                      <w:rFonts w:ascii="黑体" w:hAnsi="黑体" w:cs="宋体"/>
                      <w:szCs w:val="28"/>
                    </w:rPr>
                    <w:t>发布</w:t>
                  </w:r>
                </w:p>
              </w:txbxContent>
            </v:textbox>
            <w10:wrap anchorx="margin" anchory="margin"/>
            <w10:anchorlock/>
          </v:shape>
        </w:pict>
      </w:r>
      <w:r>
        <w:rPr>
          <w:noProof/>
        </w:rPr>
        <w:pict>
          <v:shape id="文本框 6" o:spid="_x0000_s1030" type="#_x0000_t202" style="position:absolute;left:0;text-align:left;margin-left:0;margin-top:286.25pt;width:470pt;height:368.6pt;z-index:25166643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" stroked="f">
            <v:textbox style="mso-next-textbox:#文本框 6" inset="0,0,0,0">
              <w:txbxContent>
                <w:p w:rsidR="00DC37CD" w:rsidRDefault="00DC37CD">
                  <w:pPr>
                    <w:pStyle w:val="af8"/>
                  </w:pPr>
                  <w:r>
                    <w:rPr>
                      <w:rFonts w:hint="eastAsia"/>
                    </w:rPr>
                    <w:t>绿色食品舍饲生猪养殖规程</w:t>
                  </w:r>
                </w:p>
                <w:p w:rsidR="00DC37CD" w:rsidRDefault="00DC37CD">
                  <w:pPr>
                    <w:pStyle w:val="afb"/>
                  </w:pPr>
                </w:p>
                <w:p w:rsidR="00DC37CD" w:rsidRDefault="00DC37CD">
                  <w:pPr>
                    <w:pStyle w:val="afb"/>
                  </w:pPr>
                </w:p>
              </w:txbxContent>
            </v:textbox>
            <w10:wrap anchorx="margin" anchory="margin"/>
            <w10:anchorlock/>
          </v:shape>
        </w:pict>
      </w:r>
      <w:r>
        <w:rPr>
          <w:noProof/>
        </w:rPr>
        <w:pict>
          <v:shape id="文本框 5" o:spid="_x0000_s1031" type="#_x0000_t202" style="position:absolute;left:0;text-align:left;margin-left:0;margin-top:110.35pt;width:456.9pt;height:86pt;z-index:2516654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" stroked="f">
            <v:textbox style="mso-next-textbox:#文本框 5" inset="0,0,0,0">
              <w:txbxContent>
                <w:p w:rsidR="00DC37CD" w:rsidRDefault="007426E7" w:rsidP="00967E30">
                  <w:pPr>
                    <w:pStyle w:val="11"/>
                    <w:spacing w:beforeLines="150" w:line="400" w:lineRule="exact"/>
                    <w:ind w:right="280"/>
                  </w:pPr>
                  <w:r w:rsidRPr="00DD3128">
                    <w:rPr>
                      <w:rFonts w:ascii="黑体" w:eastAsia="黑体" w:hAnsi="黑体" w:cs="宋体"/>
                      <w:szCs w:val="28"/>
                    </w:rPr>
                    <w:t>LB/T</w:t>
                  </w:r>
                  <w:r w:rsidR="008A529B">
                    <w:rPr>
                      <w:rFonts w:ascii="黑体" w:eastAsia="黑体" w:hAnsi="黑体" w:cs="宋体" w:hint="eastAsia"/>
                      <w:szCs w:val="28"/>
                    </w:rPr>
                    <w:t>152</w:t>
                  </w:r>
                  <w:r w:rsidRPr="00DD3128">
                    <w:rPr>
                      <w:rFonts w:ascii="黑体" w:eastAsia="黑体" w:hAnsi="黑体" w:cs="宋体"/>
                      <w:szCs w:val="28"/>
                    </w:rPr>
                    <w:t>-20</w:t>
                  </w:r>
                  <w:r w:rsidR="008A529B">
                    <w:rPr>
                      <w:rFonts w:ascii="黑体" w:eastAsia="黑体" w:hAnsi="黑体" w:cs="宋体" w:hint="eastAsia"/>
                      <w:szCs w:val="28"/>
                    </w:rPr>
                    <w:t>20</w:t>
                  </w:r>
                </w:p>
                <w:p w:rsidR="00DC37CD" w:rsidRDefault="00DC37CD">
                  <w:pPr>
                    <w:pStyle w:val="11"/>
                  </w:pPr>
                </w:p>
                <w:p w:rsidR="00DC37CD" w:rsidRDefault="00DC37CD">
                  <w:pPr>
                    <w:pStyle w:val="11"/>
                  </w:pPr>
                </w:p>
                <w:p w:rsidR="00DC37CD" w:rsidRDefault="00DC37CD">
                  <w:pPr>
                    <w:pStyle w:val="11"/>
                  </w:pPr>
                </w:p>
                <w:p w:rsidR="00DC37CD" w:rsidRDefault="00DC37CD">
                  <w:pPr>
                    <w:pStyle w:val="11"/>
                  </w:pPr>
                </w:p>
                <w:p w:rsidR="00DC37CD" w:rsidRDefault="00DC37CD">
                  <w:pPr>
                    <w:pStyle w:val="11"/>
                  </w:pPr>
                </w:p>
              </w:txbxContent>
            </v:textbox>
            <w10:wrap anchorx="margin" anchory="margin"/>
            <w10:anchorlock/>
          </v:shape>
        </w:pict>
      </w:r>
      <w:r>
        <w:rPr>
          <w:noProof/>
        </w:rPr>
        <w:pict>
          <v:shape id="文本框 4" o:spid="_x0000_s1032" type="#_x0000_t202" style="position:absolute;left:0;text-align:left;margin-left:0;margin-top:79.6pt;width:481.9pt;height:30.8pt;z-index:2516643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" stroked="f">
            <v:textbox style="mso-next-textbox:#文本框 4" inset="0,0,0,0">
              <w:txbxContent>
                <w:p w:rsidR="00DC37CD" w:rsidRPr="007426E7" w:rsidRDefault="00DC37CD">
                  <w:pPr>
                    <w:pStyle w:val="afe"/>
                    <w:rPr>
                      <w:sz w:val="48"/>
                      <w:szCs w:val="48"/>
                    </w:rPr>
                  </w:pPr>
                  <w:r w:rsidRPr="007426E7">
                    <w:rPr>
                      <w:rFonts w:hint="eastAsia"/>
                      <w:sz w:val="48"/>
                      <w:szCs w:val="48"/>
                    </w:rPr>
                    <w:t>绿色食品生产操作规程</w:t>
                  </w:r>
                </w:p>
              </w:txbxContent>
            </v:textbox>
            <w10:wrap anchorx="margin" anchory="margin"/>
            <w10:anchorlock/>
          </v:shape>
        </w:pict>
      </w:r>
    </w:p>
    <w:p w:rsidR="00F83E6E" w:rsidRPr="00636311" w:rsidRDefault="00616C7E">
      <w:pPr>
        <w:pStyle w:val="aff2"/>
        <w:rPr>
          <w:rFonts w:ascii="Times New Roman"/>
        </w:rPr>
      </w:pPr>
      <w:bookmarkStart w:id="1" w:name="_Toc20338747"/>
      <w:bookmarkEnd w:id="0"/>
      <w:r w:rsidRPr="00636311">
        <w:rPr>
          <w:rFonts w:ascii="Times New Roman"/>
        </w:rPr>
        <w:lastRenderedPageBreak/>
        <w:t>前</w:t>
      </w:r>
      <w:r w:rsidRPr="00636311">
        <w:rPr>
          <w:rFonts w:ascii="Times New Roman"/>
        </w:rPr>
        <w:t xml:space="preserve">  </w:t>
      </w:r>
      <w:r w:rsidRPr="00636311">
        <w:rPr>
          <w:rFonts w:ascii="Times New Roman"/>
        </w:rPr>
        <w:t>言</w:t>
      </w:r>
      <w:bookmarkEnd w:id="1"/>
    </w:p>
    <w:p w:rsidR="00F23753" w:rsidRPr="00636311" w:rsidRDefault="00F23753" w:rsidP="00F23753">
      <w:pPr>
        <w:pStyle w:val="ad"/>
        <w:spacing w:line="400" w:lineRule="exact"/>
        <w:ind w:firstLine="420"/>
        <w:rPr>
          <w:rFonts w:ascii="Times New Roman"/>
        </w:rPr>
      </w:pPr>
      <w:r w:rsidRPr="00636311">
        <w:rPr>
          <w:rFonts w:ascii="Times New Roman"/>
        </w:rPr>
        <w:t>本规程由中国绿色食品</w:t>
      </w:r>
      <w:r w:rsidR="00B93A8B" w:rsidRPr="00636311">
        <w:rPr>
          <w:rFonts w:ascii="Times New Roman"/>
        </w:rPr>
        <w:t>发展中心</w:t>
      </w:r>
      <w:r w:rsidRPr="00636311">
        <w:rPr>
          <w:rFonts w:ascii="Times New Roman"/>
        </w:rPr>
        <w:t>提出并归口。</w:t>
      </w:r>
    </w:p>
    <w:p w:rsidR="00F23753" w:rsidRPr="00636311" w:rsidRDefault="00F23753" w:rsidP="00F23753">
      <w:pPr>
        <w:pStyle w:val="ad"/>
        <w:spacing w:line="400" w:lineRule="exact"/>
        <w:ind w:firstLine="420"/>
        <w:rPr>
          <w:rFonts w:ascii="Times New Roman"/>
        </w:rPr>
      </w:pPr>
      <w:r w:rsidRPr="00636311">
        <w:rPr>
          <w:rFonts w:ascii="Times New Roman"/>
        </w:rPr>
        <w:t>本规程起草单位：湖南省畜牧兽医研究所、湖南省绿色食品办公室、湖南省畜牧技术推广总站、河南省绿色食品发展中心、四川省绿色食品发展中心、湖北省绿色食品管理办公室</w:t>
      </w:r>
      <w:r w:rsidR="00904C43" w:rsidRPr="00636311">
        <w:rPr>
          <w:rFonts w:ascii="Times New Roman"/>
        </w:rPr>
        <w:t>、湘阴县泓康生态农业科技发展有限公司</w:t>
      </w:r>
      <w:r w:rsidRPr="00636311">
        <w:rPr>
          <w:rFonts w:ascii="Times New Roman"/>
        </w:rPr>
        <w:t>。</w:t>
      </w:r>
    </w:p>
    <w:p w:rsidR="00942CE8" w:rsidRPr="00942CE8" w:rsidRDefault="00942CE8" w:rsidP="00F23753">
      <w:pPr>
        <w:pStyle w:val="ad"/>
        <w:spacing w:line="400" w:lineRule="exact"/>
        <w:ind w:firstLine="420"/>
        <w:rPr>
          <w:rFonts w:ascii="Times New Roman"/>
        </w:rPr>
      </w:pPr>
      <w:r w:rsidRPr="00942CE8">
        <w:rPr>
          <w:rFonts w:ascii="Times New Roman" w:hint="eastAsia"/>
        </w:rPr>
        <w:t>本规程主要起草人：彭英林、杨青、崔清明、刘俊杰、邓缘、谢菊兰、张星、王育群、陈晨、彭善珍、张琪、周熙、周先竹、任艳芳、罗文伟。</w:t>
      </w:r>
    </w:p>
    <w:p w:rsidR="00F83E6E" w:rsidRPr="00636311" w:rsidRDefault="00616C7E" w:rsidP="00F23753">
      <w:pPr>
        <w:pStyle w:val="ad"/>
        <w:spacing w:line="400" w:lineRule="exact"/>
        <w:ind w:firstLine="420"/>
        <w:rPr>
          <w:rFonts w:ascii="Times New Roman"/>
        </w:rPr>
        <w:sectPr w:rsidR="00F83E6E" w:rsidRPr="00636311">
          <w:headerReference w:type="default" r:id="rId14"/>
          <w:footerReference w:type="default" r:id="rId15"/>
          <w:pgSz w:w="11906" w:h="16838"/>
          <w:pgMar w:top="1440" w:right="1800" w:bottom="1440" w:left="1800" w:header="851" w:footer="992" w:gutter="0"/>
          <w:pgNumType w:fmt="upperRoman" w:start="1"/>
          <w:cols w:space="425"/>
          <w:docGrid w:type="lines" w:linePitch="312"/>
        </w:sectPr>
      </w:pPr>
      <w:r w:rsidRPr="00636311">
        <w:rPr>
          <w:rFonts w:ascii="Times New Roman"/>
        </w:rPr>
        <w:br w:type="page"/>
      </w:r>
    </w:p>
    <w:p w:rsidR="00F83E6E" w:rsidRPr="00636311" w:rsidRDefault="00616C7E">
      <w:pPr>
        <w:pStyle w:val="aff3"/>
        <w:spacing w:before="480" w:after="480"/>
        <w:rPr>
          <w:rFonts w:ascii="Times New Roman"/>
        </w:rPr>
      </w:pPr>
      <w:r w:rsidRPr="00636311">
        <w:rPr>
          <w:rFonts w:ascii="Times New Roman"/>
        </w:rPr>
        <w:lastRenderedPageBreak/>
        <w:t>绿色食品舍饲生猪养殖规程</w:t>
      </w:r>
    </w:p>
    <w:p w:rsidR="00F83E6E" w:rsidRPr="00636311" w:rsidRDefault="00616C7E" w:rsidP="00967E30">
      <w:pPr>
        <w:pStyle w:val="12"/>
        <w:spacing w:beforeLines="50" w:afterLines="50" w:line="400" w:lineRule="atLeast"/>
        <w:ind w:firstLineChars="0" w:firstLine="0"/>
        <w:contextualSpacing/>
        <w:rPr>
          <w:rFonts w:eastAsia="黑体"/>
          <w:kern w:val="0"/>
        </w:rPr>
      </w:pPr>
      <w:bookmarkStart w:id="2" w:name="_Toc20338748"/>
      <w:r w:rsidRPr="00636311">
        <w:rPr>
          <w:rFonts w:eastAsia="黑体"/>
          <w:kern w:val="0"/>
        </w:rPr>
        <w:t xml:space="preserve">1 </w:t>
      </w:r>
      <w:r w:rsidRPr="00636311">
        <w:rPr>
          <w:rFonts w:eastAsia="黑体"/>
          <w:kern w:val="0"/>
        </w:rPr>
        <w:t>范围</w:t>
      </w:r>
      <w:bookmarkEnd w:id="2"/>
    </w:p>
    <w:p w:rsidR="00F83E6E" w:rsidRPr="00636311" w:rsidRDefault="00616C7E" w:rsidP="00967E30">
      <w:pPr>
        <w:pStyle w:val="12"/>
        <w:spacing w:beforeLines="50" w:afterLines="50" w:line="400" w:lineRule="atLeast"/>
        <w:contextualSpacing/>
        <w:rPr>
          <w:kern w:val="0"/>
        </w:rPr>
      </w:pPr>
      <w:r w:rsidRPr="00636311">
        <w:rPr>
          <w:kern w:val="0"/>
        </w:rPr>
        <w:t>本规程规定了我国绿色食品舍饲生猪养殖过程中产地环境、品种、</w:t>
      </w:r>
      <w:r w:rsidR="00AE1ABE" w:rsidRPr="00636311">
        <w:rPr>
          <w:kern w:val="0"/>
        </w:rPr>
        <w:t>饲料营养</w:t>
      </w:r>
      <w:r w:rsidRPr="00636311">
        <w:rPr>
          <w:kern w:val="0"/>
        </w:rPr>
        <w:t>、生物安全体系、</w:t>
      </w:r>
      <w:r w:rsidR="00AE1ABE" w:rsidRPr="00636311">
        <w:rPr>
          <w:kern w:val="0"/>
        </w:rPr>
        <w:t>饲养管理</w:t>
      </w:r>
      <w:r w:rsidRPr="00636311">
        <w:rPr>
          <w:kern w:val="0"/>
        </w:rPr>
        <w:t>、疫病防控、</w:t>
      </w:r>
      <w:r w:rsidR="00AE1ABE" w:rsidRPr="00636311">
        <w:rPr>
          <w:kern w:val="0"/>
        </w:rPr>
        <w:t>废弃物综合处理</w:t>
      </w:r>
      <w:r w:rsidRPr="00636311">
        <w:rPr>
          <w:kern w:val="0"/>
        </w:rPr>
        <w:t>、</w:t>
      </w:r>
      <w:r w:rsidR="00AE1ABE" w:rsidRPr="00636311">
        <w:rPr>
          <w:kern w:val="0"/>
        </w:rPr>
        <w:t>质量溯源体系</w:t>
      </w:r>
      <w:r w:rsidRPr="00636311">
        <w:rPr>
          <w:kern w:val="0"/>
        </w:rPr>
        <w:t>和生产档案管理环节应遵循的准则。</w:t>
      </w:r>
    </w:p>
    <w:p w:rsidR="00F83E6E" w:rsidRPr="00636311" w:rsidRDefault="00616C7E" w:rsidP="00967E30">
      <w:pPr>
        <w:pStyle w:val="12"/>
        <w:spacing w:beforeLines="50" w:afterLines="50" w:line="400" w:lineRule="atLeast"/>
        <w:contextualSpacing/>
        <w:rPr>
          <w:kern w:val="0"/>
        </w:rPr>
      </w:pPr>
      <w:r w:rsidRPr="00636311">
        <w:rPr>
          <w:kern w:val="0"/>
        </w:rPr>
        <w:t>本规程适用于绿色食品舍饲生猪的饲养管理。</w:t>
      </w:r>
    </w:p>
    <w:p w:rsidR="00F83E6E" w:rsidRPr="00636311" w:rsidRDefault="00616C7E" w:rsidP="00967E30">
      <w:pPr>
        <w:pStyle w:val="12"/>
        <w:spacing w:beforeLines="50" w:afterLines="50" w:line="400" w:lineRule="atLeast"/>
        <w:ind w:firstLineChars="0" w:firstLine="0"/>
        <w:contextualSpacing/>
        <w:rPr>
          <w:rFonts w:eastAsia="黑体"/>
          <w:kern w:val="0"/>
        </w:rPr>
      </w:pPr>
      <w:bookmarkStart w:id="3" w:name="_Toc20338749"/>
      <w:r w:rsidRPr="00636311">
        <w:rPr>
          <w:rFonts w:eastAsia="黑体"/>
          <w:kern w:val="0"/>
        </w:rPr>
        <w:t xml:space="preserve">2 </w:t>
      </w:r>
      <w:r w:rsidRPr="00636311">
        <w:rPr>
          <w:rFonts w:eastAsia="黑体"/>
          <w:kern w:val="0"/>
        </w:rPr>
        <w:t>规范性引用文件</w:t>
      </w:r>
      <w:bookmarkEnd w:id="3"/>
    </w:p>
    <w:p w:rsidR="00F83E6E" w:rsidRPr="00636311" w:rsidRDefault="00616C7E" w:rsidP="00967E30">
      <w:pPr>
        <w:pStyle w:val="12"/>
        <w:spacing w:beforeLines="50" w:afterLines="50" w:line="400" w:lineRule="atLeast"/>
        <w:contextualSpacing/>
        <w:rPr>
          <w:kern w:val="0"/>
        </w:rPr>
      </w:pPr>
      <w:r w:rsidRPr="00636311">
        <w:rPr>
          <w:kern w:val="0"/>
        </w:rPr>
        <w:t>下列文件对于本文件的应用是必不可少的。凡是注日期的引用文件，仅所注日期的版本适用于本文件。凡是不注日期的引用文件，其最新版本（包括所有的修改单）适用于本文件。</w:t>
      </w:r>
    </w:p>
    <w:p w:rsidR="00F30804" w:rsidRPr="00636311" w:rsidRDefault="00F30804" w:rsidP="00967E30">
      <w:pPr>
        <w:pStyle w:val="12"/>
        <w:spacing w:beforeLines="50" w:afterLines="50" w:line="400" w:lineRule="atLeast"/>
        <w:contextualSpacing/>
        <w:rPr>
          <w:kern w:val="0"/>
        </w:rPr>
      </w:pPr>
      <w:r w:rsidRPr="00636311">
        <w:rPr>
          <w:kern w:val="0"/>
        </w:rPr>
        <w:t xml:space="preserve">GB 13078 </w:t>
      </w:r>
      <w:r w:rsidRPr="00636311">
        <w:rPr>
          <w:kern w:val="0"/>
        </w:rPr>
        <w:t>饲料卫生标准</w:t>
      </w:r>
    </w:p>
    <w:p w:rsidR="00F83E6E" w:rsidRPr="00636311" w:rsidRDefault="00616C7E" w:rsidP="00967E30">
      <w:pPr>
        <w:pStyle w:val="12"/>
        <w:spacing w:beforeLines="50" w:afterLines="50" w:line="400" w:lineRule="atLeast"/>
        <w:contextualSpacing/>
        <w:rPr>
          <w:kern w:val="0"/>
        </w:rPr>
      </w:pPr>
      <w:r w:rsidRPr="00636311">
        <w:rPr>
          <w:kern w:val="0"/>
        </w:rPr>
        <w:t xml:space="preserve">GB/T 17823 </w:t>
      </w:r>
      <w:r w:rsidRPr="00636311">
        <w:rPr>
          <w:kern w:val="0"/>
        </w:rPr>
        <w:t>集约化猪场防疫基本要求</w:t>
      </w:r>
    </w:p>
    <w:p w:rsidR="00F83E6E" w:rsidRPr="00636311" w:rsidRDefault="00616C7E" w:rsidP="00967E30">
      <w:pPr>
        <w:pStyle w:val="12"/>
        <w:spacing w:beforeLines="50" w:afterLines="50" w:line="400" w:lineRule="atLeast"/>
        <w:contextualSpacing/>
        <w:rPr>
          <w:kern w:val="0"/>
        </w:rPr>
      </w:pPr>
      <w:r w:rsidRPr="00636311">
        <w:rPr>
          <w:kern w:val="0"/>
        </w:rPr>
        <w:t xml:space="preserve">GB/T 17824.1 </w:t>
      </w:r>
      <w:r w:rsidRPr="00636311">
        <w:rPr>
          <w:kern w:val="0"/>
        </w:rPr>
        <w:t>规模猪场建设</w:t>
      </w:r>
    </w:p>
    <w:p w:rsidR="00F83E6E" w:rsidRPr="00636311" w:rsidRDefault="00616C7E" w:rsidP="00967E30">
      <w:pPr>
        <w:pStyle w:val="12"/>
        <w:spacing w:beforeLines="50" w:afterLines="50" w:line="400" w:lineRule="atLeast"/>
        <w:contextualSpacing/>
        <w:rPr>
          <w:kern w:val="0"/>
        </w:rPr>
      </w:pPr>
      <w:r w:rsidRPr="00636311">
        <w:rPr>
          <w:kern w:val="0"/>
        </w:rPr>
        <w:t xml:space="preserve">GB/T 17824.2 </w:t>
      </w:r>
      <w:r w:rsidRPr="00636311">
        <w:rPr>
          <w:kern w:val="0"/>
        </w:rPr>
        <w:t>规模猪场生产技术规程</w:t>
      </w:r>
    </w:p>
    <w:p w:rsidR="00F83E6E" w:rsidRPr="00636311" w:rsidRDefault="00616C7E" w:rsidP="00967E30">
      <w:pPr>
        <w:pStyle w:val="12"/>
        <w:spacing w:beforeLines="50" w:afterLines="50" w:line="400" w:lineRule="atLeast"/>
        <w:contextualSpacing/>
        <w:rPr>
          <w:kern w:val="0"/>
        </w:rPr>
      </w:pPr>
      <w:r w:rsidRPr="00636311">
        <w:rPr>
          <w:kern w:val="0"/>
        </w:rPr>
        <w:t xml:space="preserve">GB/T 17824.3 </w:t>
      </w:r>
      <w:r w:rsidRPr="00636311">
        <w:rPr>
          <w:kern w:val="0"/>
        </w:rPr>
        <w:t>规模猪场环境参数及环境管理</w:t>
      </w:r>
    </w:p>
    <w:p w:rsidR="00F83E6E" w:rsidRPr="00636311" w:rsidRDefault="00616C7E" w:rsidP="00967E30">
      <w:pPr>
        <w:pStyle w:val="12"/>
        <w:spacing w:beforeLines="50" w:afterLines="50" w:line="400" w:lineRule="atLeast"/>
        <w:contextualSpacing/>
        <w:rPr>
          <w:kern w:val="0"/>
        </w:rPr>
      </w:pPr>
      <w:r w:rsidRPr="00636311">
        <w:rPr>
          <w:kern w:val="0"/>
        </w:rPr>
        <w:t xml:space="preserve">GB 18596 </w:t>
      </w:r>
      <w:r w:rsidRPr="00636311">
        <w:rPr>
          <w:kern w:val="0"/>
        </w:rPr>
        <w:t>畜禽养殖业污染物排放标准</w:t>
      </w:r>
    </w:p>
    <w:p w:rsidR="00F83E6E" w:rsidRPr="00636311" w:rsidRDefault="00616C7E" w:rsidP="00967E30">
      <w:pPr>
        <w:pStyle w:val="12"/>
        <w:spacing w:beforeLines="50" w:afterLines="50" w:line="400" w:lineRule="atLeast"/>
        <w:contextualSpacing/>
        <w:rPr>
          <w:kern w:val="0"/>
        </w:rPr>
      </w:pPr>
      <w:r w:rsidRPr="00636311">
        <w:rPr>
          <w:kern w:val="0"/>
        </w:rPr>
        <w:t xml:space="preserve">NY/T 65 </w:t>
      </w:r>
      <w:r w:rsidRPr="00636311">
        <w:rPr>
          <w:kern w:val="0"/>
        </w:rPr>
        <w:t>猪饲养标准</w:t>
      </w:r>
    </w:p>
    <w:p w:rsidR="00F83E6E" w:rsidRPr="00636311" w:rsidRDefault="00616C7E" w:rsidP="00967E30">
      <w:pPr>
        <w:pStyle w:val="12"/>
        <w:spacing w:beforeLines="50" w:afterLines="50" w:line="400" w:lineRule="atLeast"/>
        <w:contextualSpacing/>
        <w:rPr>
          <w:kern w:val="0"/>
        </w:rPr>
      </w:pPr>
      <w:bookmarkStart w:id="4" w:name="_Hlk21610008"/>
      <w:r w:rsidRPr="00636311">
        <w:rPr>
          <w:kern w:val="0"/>
        </w:rPr>
        <w:t>NY/T 391</w:t>
      </w:r>
      <w:bookmarkEnd w:id="4"/>
      <w:r w:rsidRPr="00636311">
        <w:rPr>
          <w:kern w:val="0"/>
        </w:rPr>
        <w:t xml:space="preserve">  </w:t>
      </w:r>
      <w:r w:rsidRPr="00636311">
        <w:rPr>
          <w:kern w:val="0"/>
        </w:rPr>
        <w:t>绿色食品</w:t>
      </w:r>
      <w:r w:rsidRPr="00636311">
        <w:rPr>
          <w:kern w:val="0"/>
        </w:rPr>
        <w:t xml:space="preserve"> </w:t>
      </w:r>
      <w:r w:rsidRPr="00636311">
        <w:rPr>
          <w:kern w:val="0"/>
        </w:rPr>
        <w:t>产地环境质量</w:t>
      </w:r>
    </w:p>
    <w:p w:rsidR="00F83E6E" w:rsidRPr="00636311" w:rsidRDefault="00616C7E" w:rsidP="00967E30">
      <w:pPr>
        <w:pStyle w:val="12"/>
        <w:spacing w:beforeLines="50" w:afterLines="50" w:line="400" w:lineRule="atLeast"/>
        <w:contextualSpacing/>
        <w:rPr>
          <w:kern w:val="0"/>
        </w:rPr>
      </w:pPr>
      <w:r w:rsidRPr="00636311">
        <w:rPr>
          <w:kern w:val="0"/>
        </w:rPr>
        <w:t xml:space="preserve">NY/T 471  </w:t>
      </w:r>
      <w:r w:rsidRPr="00636311">
        <w:rPr>
          <w:kern w:val="0"/>
        </w:rPr>
        <w:t>绿色食品</w:t>
      </w:r>
      <w:r w:rsidRPr="00636311">
        <w:rPr>
          <w:kern w:val="0"/>
        </w:rPr>
        <w:t xml:space="preserve"> </w:t>
      </w:r>
      <w:r w:rsidRPr="00636311">
        <w:rPr>
          <w:kern w:val="0"/>
        </w:rPr>
        <w:t>饲料及饲料添加剂使用准则</w:t>
      </w:r>
    </w:p>
    <w:p w:rsidR="00F83E6E" w:rsidRPr="00636311" w:rsidRDefault="00616C7E" w:rsidP="00967E30">
      <w:pPr>
        <w:pStyle w:val="12"/>
        <w:spacing w:beforeLines="50" w:afterLines="50" w:line="400" w:lineRule="atLeast"/>
        <w:contextualSpacing/>
        <w:rPr>
          <w:kern w:val="0"/>
        </w:rPr>
      </w:pPr>
      <w:r w:rsidRPr="00636311">
        <w:rPr>
          <w:kern w:val="0"/>
        </w:rPr>
        <w:t xml:space="preserve">NY/T 472  </w:t>
      </w:r>
      <w:r w:rsidRPr="00636311">
        <w:rPr>
          <w:kern w:val="0"/>
        </w:rPr>
        <w:t>绿色食品</w:t>
      </w:r>
      <w:r w:rsidRPr="00636311">
        <w:rPr>
          <w:kern w:val="0"/>
        </w:rPr>
        <w:t xml:space="preserve"> </w:t>
      </w:r>
      <w:r w:rsidRPr="00636311">
        <w:rPr>
          <w:kern w:val="0"/>
        </w:rPr>
        <w:t>兽药使用准则</w:t>
      </w:r>
    </w:p>
    <w:p w:rsidR="00F83E6E" w:rsidRPr="00636311" w:rsidRDefault="00616C7E" w:rsidP="00967E30">
      <w:pPr>
        <w:pStyle w:val="12"/>
        <w:spacing w:beforeLines="50" w:afterLines="50" w:line="400" w:lineRule="atLeast"/>
        <w:contextualSpacing/>
        <w:rPr>
          <w:kern w:val="0"/>
        </w:rPr>
      </w:pPr>
      <w:r w:rsidRPr="00636311">
        <w:rPr>
          <w:kern w:val="0"/>
        </w:rPr>
        <w:t xml:space="preserve">NY/T 473  </w:t>
      </w:r>
      <w:r w:rsidRPr="00636311">
        <w:rPr>
          <w:kern w:val="0"/>
        </w:rPr>
        <w:t>绿色食品</w:t>
      </w:r>
      <w:r w:rsidRPr="00636311">
        <w:rPr>
          <w:kern w:val="0"/>
        </w:rPr>
        <w:t xml:space="preserve"> </w:t>
      </w:r>
      <w:r w:rsidRPr="00636311">
        <w:rPr>
          <w:kern w:val="0"/>
        </w:rPr>
        <w:t>畜禽卫生防疫准则</w:t>
      </w:r>
    </w:p>
    <w:p w:rsidR="00F83E6E" w:rsidRPr="00636311" w:rsidRDefault="00616C7E" w:rsidP="00967E30">
      <w:pPr>
        <w:pStyle w:val="12"/>
        <w:spacing w:beforeLines="50" w:afterLines="50" w:line="400" w:lineRule="atLeast"/>
        <w:contextualSpacing/>
        <w:rPr>
          <w:kern w:val="0"/>
        </w:rPr>
      </w:pPr>
      <w:r w:rsidRPr="00636311">
        <w:rPr>
          <w:kern w:val="0"/>
        </w:rPr>
        <w:t xml:space="preserve">NY 884  </w:t>
      </w:r>
      <w:r w:rsidRPr="00636311">
        <w:rPr>
          <w:kern w:val="0"/>
        </w:rPr>
        <w:t>生物有机肥</w:t>
      </w:r>
      <w:r w:rsidR="00F23753" w:rsidRPr="00636311">
        <w:rPr>
          <w:kern w:val="0"/>
        </w:rPr>
        <w:t xml:space="preserve"> </w:t>
      </w:r>
    </w:p>
    <w:p w:rsidR="00F83E6E" w:rsidRPr="00636311" w:rsidRDefault="00616C7E" w:rsidP="00967E30">
      <w:pPr>
        <w:pStyle w:val="12"/>
        <w:spacing w:beforeLines="50" w:afterLines="50" w:line="400" w:lineRule="atLeast"/>
        <w:contextualSpacing/>
        <w:rPr>
          <w:kern w:val="0"/>
        </w:rPr>
      </w:pPr>
      <w:r w:rsidRPr="00636311">
        <w:rPr>
          <w:kern w:val="0"/>
        </w:rPr>
        <w:t xml:space="preserve">NY/T 1055  </w:t>
      </w:r>
      <w:r w:rsidRPr="00636311">
        <w:rPr>
          <w:kern w:val="0"/>
        </w:rPr>
        <w:t>绿色食品</w:t>
      </w:r>
      <w:r w:rsidRPr="00636311">
        <w:rPr>
          <w:kern w:val="0"/>
        </w:rPr>
        <w:t xml:space="preserve"> </w:t>
      </w:r>
      <w:r w:rsidRPr="00636311">
        <w:rPr>
          <w:kern w:val="0"/>
        </w:rPr>
        <w:t>产品检验规则</w:t>
      </w:r>
    </w:p>
    <w:p w:rsidR="00F83E6E" w:rsidRPr="00636311" w:rsidRDefault="00616C7E" w:rsidP="00967E30">
      <w:pPr>
        <w:pStyle w:val="12"/>
        <w:spacing w:beforeLines="50" w:afterLines="50" w:line="400" w:lineRule="atLeast"/>
        <w:contextualSpacing/>
        <w:rPr>
          <w:kern w:val="0"/>
        </w:rPr>
      </w:pPr>
      <w:r w:rsidRPr="00636311">
        <w:rPr>
          <w:kern w:val="0"/>
        </w:rPr>
        <w:t xml:space="preserve">NY/T 1568  </w:t>
      </w:r>
      <w:r w:rsidRPr="00636311">
        <w:rPr>
          <w:kern w:val="0"/>
        </w:rPr>
        <w:t>标准化规模养猪场建设规范</w:t>
      </w:r>
    </w:p>
    <w:p w:rsidR="00F83E6E" w:rsidRPr="00636311" w:rsidRDefault="00616C7E" w:rsidP="00967E30">
      <w:pPr>
        <w:pStyle w:val="12"/>
        <w:spacing w:beforeLines="50" w:afterLines="50" w:line="400" w:lineRule="atLeast"/>
        <w:contextualSpacing/>
        <w:rPr>
          <w:kern w:val="0"/>
        </w:rPr>
      </w:pPr>
      <w:r w:rsidRPr="00636311">
        <w:rPr>
          <w:kern w:val="0"/>
        </w:rPr>
        <w:t xml:space="preserve">NY/T 1761  </w:t>
      </w:r>
      <w:r w:rsidRPr="00636311">
        <w:rPr>
          <w:kern w:val="0"/>
        </w:rPr>
        <w:t>农产品质量安全追溯操作规程</w:t>
      </w:r>
      <w:r w:rsidRPr="00636311">
        <w:rPr>
          <w:kern w:val="0"/>
        </w:rPr>
        <w:t xml:space="preserve"> </w:t>
      </w:r>
      <w:r w:rsidRPr="00636311">
        <w:rPr>
          <w:kern w:val="0"/>
        </w:rPr>
        <w:t>通则</w:t>
      </w:r>
    </w:p>
    <w:p w:rsidR="00F83E6E" w:rsidRPr="00636311" w:rsidRDefault="00616C7E" w:rsidP="00967E30">
      <w:pPr>
        <w:pStyle w:val="12"/>
        <w:spacing w:beforeLines="50" w:afterLines="50" w:line="400" w:lineRule="atLeast"/>
        <w:contextualSpacing/>
        <w:rPr>
          <w:kern w:val="0"/>
        </w:rPr>
      </w:pPr>
      <w:r w:rsidRPr="00636311">
        <w:rPr>
          <w:kern w:val="0"/>
        </w:rPr>
        <w:t xml:space="preserve">NY/T 2799  </w:t>
      </w:r>
      <w:r w:rsidRPr="00636311">
        <w:rPr>
          <w:kern w:val="0"/>
        </w:rPr>
        <w:t>绿色食品</w:t>
      </w:r>
      <w:r w:rsidRPr="00636311">
        <w:rPr>
          <w:kern w:val="0"/>
        </w:rPr>
        <w:t xml:space="preserve"> </w:t>
      </w:r>
      <w:r w:rsidRPr="00636311">
        <w:rPr>
          <w:kern w:val="0"/>
        </w:rPr>
        <w:t>畜肉</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3 </w:t>
      </w:r>
      <w:r w:rsidRPr="00636311">
        <w:rPr>
          <w:rFonts w:eastAsia="黑体"/>
          <w:kern w:val="0"/>
        </w:rPr>
        <w:t>产地环境</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3.1 </w:t>
      </w:r>
      <w:r w:rsidRPr="00636311">
        <w:rPr>
          <w:rFonts w:eastAsia="黑体"/>
          <w:kern w:val="0"/>
        </w:rPr>
        <w:t>基本要求</w:t>
      </w:r>
    </w:p>
    <w:p w:rsidR="00F83E6E" w:rsidRPr="00636311" w:rsidRDefault="00616C7E" w:rsidP="00967E30">
      <w:pPr>
        <w:pStyle w:val="12"/>
        <w:spacing w:beforeLines="50" w:afterLines="50" w:line="400" w:lineRule="atLeast"/>
        <w:contextualSpacing/>
        <w:rPr>
          <w:kern w:val="0"/>
        </w:rPr>
      </w:pPr>
      <w:r w:rsidRPr="00636311">
        <w:rPr>
          <w:kern w:val="0"/>
        </w:rPr>
        <w:t>生猪产地环境质量、生猪养殖环境质量，应分别符合</w:t>
      </w:r>
      <w:r w:rsidR="00C829BE" w:rsidRPr="00636311">
        <w:rPr>
          <w:kern w:val="0"/>
        </w:rPr>
        <w:t>NY/T 473</w:t>
      </w:r>
      <w:r w:rsidR="00C829BE" w:rsidRPr="00636311">
        <w:rPr>
          <w:kern w:val="0"/>
        </w:rPr>
        <w:t>、</w:t>
      </w:r>
      <w:r w:rsidRPr="00636311">
        <w:rPr>
          <w:kern w:val="0"/>
        </w:rPr>
        <w:t>NY/T 391</w:t>
      </w:r>
      <w:r w:rsidRPr="00636311">
        <w:rPr>
          <w:kern w:val="0"/>
        </w:rPr>
        <w:t>的要求。</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3.2 </w:t>
      </w:r>
      <w:r w:rsidRPr="00636311">
        <w:rPr>
          <w:rFonts w:eastAsia="黑体"/>
          <w:kern w:val="0"/>
        </w:rPr>
        <w:t>场址选择</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3.2.1 </w:t>
      </w:r>
      <w:r w:rsidRPr="00636311">
        <w:rPr>
          <w:rFonts w:eastAsia="黑体"/>
          <w:kern w:val="0"/>
        </w:rPr>
        <w:t>地形地势</w:t>
      </w:r>
    </w:p>
    <w:p w:rsidR="00F83E6E" w:rsidRPr="00636311" w:rsidRDefault="00455D4D" w:rsidP="00967E30">
      <w:pPr>
        <w:pStyle w:val="12"/>
        <w:spacing w:beforeLines="50" w:afterLines="50" w:line="400" w:lineRule="atLeast"/>
        <w:contextualSpacing/>
        <w:rPr>
          <w:kern w:val="0"/>
        </w:rPr>
      </w:pPr>
      <w:r w:rsidRPr="00636311">
        <w:rPr>
          <w:kern w:val="0"/>
        </w:rPr>
        <w:t>根据猪场性质和规模，考虑地形、地势、土壤和当地气候等自然条件，以及交通运输、</w:t>
      </w:r>
      <w:r w:rsidRPr="00636311">
        <w:rPr>
          <w:kern w:val="0"/>
        </w:rPr>
        <w:lastRenderedPageBreak/>
        <w:t>饲料能源供应和周围环境等社会条件，猪场周围</w:t>
      </w:r>
      <w:r w:rsidRPr="00636311">
        <w:rPr>
          <w:kern w:val="0"/>
        </w:rPr>
        <w:t>2 km</w:t>
      </w:r>
      <w:r w:rsidRPr="00636311">
        <w:rPr>
          <w:kern w:val="0"/>
        </w:rPr>
        <w:t>范围内无居民区、公众聚会场所、工矿企业和医疗机构，且距离垃圾处理场、垃圾填埋场、风景旅游区、点污染源</w:t>
      </w:r>
      <w:r w:rsidRPr="00636311">
        <w:rPr>
          <w:kern w:val="0"/>
        </w:rPr>
        <w:t>5 km</w:t>
      </w:r>
      <w:r w:rsidRPr="00636311">
        <w:rPr>
          <w:kern w:val="0"/>
        </w:rPr>
        <w:t>以上。</w:t>
      </w:r>
    </w:p>
    <w:p w:rsidR="00F83E6E" w:rsidRPr="00636311" w:rsidRDefault="00616C7E" w:rsidP="00967E30">
      <w:pPr>
        <w:pStyle w:val="12"/>
        <w:spacing w:beforeLines="50" w:afterLines="50" w:line="400" w:lineRule="atLeast"/>
        <w:contextualSpacing/>
        <w:rPr>
          <w:kern w:val="0"/>
        </w:rPr>
      </w:pPr>
      <w:r w:rsidRPr="00636311">
        <w:rPr>
          <w:kern w:val="0"/>
        </w:rPr>
        <w:t>选择地势高燥、开敞、背风向阳、水源充足、排水良好、交通方便但略显偏僻的地方建设，猪场地形要求开阔整齐，符合</w:t>
      </w:r>
      <w:r w:rsidRPr="00636311">
        <w:rPr>
          <w:kern w:val="0"/>
        </w:rPr>
        <w:t>GB/T 17824.1</w:t>
      </w:r>
      <w:r w:rsidRPr="00636311">
        <w:rPr>
          <w:kern w:val="0"/>
        </w:rPr>
        <w:t>、</w:t>
      </w:r>
      <w:r w:rsidRPr="00636311">
        <w:rPr>
          <w:kern w:val="0"/>
        </w:rPr>
        <w:t>GB/T 17824.2</w:t>
      </w:r>
      <w:r w:rsidRPr="00636311">
        <w:rPr>
          <w:kern w:val="0"/>
        </w:rPr>
        <w:t>、</w:t>
      </w:r>
      <w:r w:rsidRPr="00636311">
        <w:rPr>
          <w:kern w:val="0"/>
        </w:rPr>
        <w:t>GB/T 17824.3</w:t>
      </w:r>
      <w:r w:rsidRPr="00636311">
        <w:rPr>
          <w:kern w:val="0"/>
        </w:rPr>
        <w:t>和</w:t>
      </w:r>
      <w:r w:rsidRPr="00636311">
        <w:rPr>
          <w:kern w:val="0"/>
        </w:rPr>
        <w:t>NY/T 1568</w:t>
      </w:r>
      <w:r w:rsidRPr="00636311">
        <w:rPr>
          <w:kern w:val="0"/>
        </w:rPr>
        <w:t>的要求。</w:t>
      </w:r>
    </w:p>
    <w:p w:rsidR="00455D4D" w:rsidRPr="00636311" w:rsidRDefault="00455D4D"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3.2.2 </w:t>
      </w:r>
      <w:r w:rsidRPr="00636311">
        <w:rPr>
          <w:rFonts w:eastAsia="黑体"/>
          <w:kern w:val="0"/>
        </w:rPr>
        <w:t>水源</w:t>
      </w:r>
    </w:p>
    <w:p w:rsidR="00455D4D" w:rsidRPr="00636311" w:rsidRDefault="00455D4D" w:rsidP="00967E30">
      <w:pPr>
        <w:pStyle w:val="12"/>
        <w:spacing w:beforeLines="50" w:afterLines="50" w:line="400" w:lineRule="atLeast"/>
        <w:contextualSpacing/>
        <w:rPr>
          <w:kern w:val="0"/>
        </w:rPr>
      </w:pPr>
      <w:r w:rsidRPr="00636311">
        <w:rPr>
          <w:kern w:val="0"/>
        </w:rPr>
        <w:t>水源充足，最好采用深井水，水质应符合国家饮用水标准，且水源应便于取用和卫生防护，符合</w:t>
      </w:r>
      <w:r w:rsidRPr="00636311">
        <w:rPr>
          <w:kern w:val="0"/>
        </w:rPr>
        <w:t>NY/T 391</w:t>
      </w:r>
      <w:r w:rsidRPr="00636311">
        <w:rPr>
          <w:kern w:val="0"/>
        </w:rPr>
        <w:t>的规定。为保证猪群健康，由有检测资质的机构对水样取样进行检测并出具报告。</w:t>
      </w:r>
    </w:p>
    <w:p w:rsidR="00455D4D" w:rsidRPr="00636311" w:rsidRDefault="00455D4D"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3.2.3 </w:t>
      </w:r>
      <w:r w:rsidRPr="00636311">
        <w:rPr>
          <w:rFonts w:eastAsia="黑体"/>
          <w:kern w:val="0"/>
        </w:rPr>
        <w:t>土壤</w:t>
      </w:r>
    </w:p>
    <w:p w:rsidR="00455D4D" w:rsidRPr="00636311" w:rsidRDefault="00455D4D" w:rsidP="00967E30">
      <w:pPr>
        <w:pStyle w:val="12"/>
        <w:spacing w:beforeLines="50" w:afterLines="50" w:line="400" w:lineRule="atLeast"/>
        <w:contextualSpacing/>
        <w:rPr>
          <w:kern w:val="0"/>
        </w:rPr>
      </w:pPr>
      <w:r w:rsidRPr="00636311">
        <w:rPr>
          <w:kern w:val="0"/>
        </w:rPr>
        <w:t>土壤透气性和透水性好，自净能力强，以沙壤土或沙土为好。场址用地符合当地土地利用规划和环保要求，办理环评手续。</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3.3 </w:t>
      </w:r>
      <w:r w:rsidRPr="00636311">
        <w:rPr>
          <w:rFonts w:eastAsia="黑体"/>
          <w:kern w:val="0"/>
        </w:rPr>
        <w:t>规划布局</w:t>
      </w:r>
    </w:p>
    <w:p w:rsidR="007A7DB5" w:rsidRPr="00636311" w:rsidRDefault="007A7DB5" w:rsidP="00967E30">
      <w:pPr>
        <w:pStyle w:val="12"/>
        <w:spacing w:beforeLines="50" w:afterLines="50" w:line="400" w:lineRule="atLeast"/>
        <w:contextualSpacing/>
        <w:rPr>
          <w:kern w:val="0"/>
        </w:rPr>
      </w:pPr>
      <w:r w:rsidRPr="00636311">
        <w:rPr>
          <w:kern w:val="0"/>
        </w:rPr>
        <w:t>根据当地全年主风向和地势，猪场按照生活区、管理区、生产区、隔离区和排污区顺序划分为</w:t>
      </w:r>
      <w:r w:rsidRPr="00636311">
        <w:rPr>
          <w:kern w:val="0"/>
        </w:rPr>
        <w:t>5</w:t>
      </w:r>
      <w:r w:rsidRPr="00636311">
        <w:rPr>
          <w:kern w:val="0"/>
        </w:rPr>
        <w:t>个功能区，各功能区之间间距不少于</w:t>
      </w:r>
      <w:r w:rsidRPr="00636311">
        <w:rPr>
          <w:kern w:val="0"/>
        </w:rPr>
        <w:t>30</w:t>
      </w:r>
      <w:r w:rsidR="00EC0255" w:rsidRPr="00636311">
        <w:rPr>
          <w:kern w:val="0"/>
        </w:rPr>
        <w:t xml:space="preserve"> m</w:t>
      </w:r>
      <w:r w:rsidRPr="00636311">
        <w:rPr>
          <w:kern w:val="0"/>
        </w:rPr>
        <w:t>，整个场区使用围墙与外界隔离，生产区用实心围墙隔离。管理区、生活区位于生产区常年主导风向的上风或侧风向及地势较高处，隔离区、排污区位于生产区主风向的下风或侧风向及地势较低处。注意生产区猪舍风机端抽出的污浊空气不要因主风向而再次吹进其他猪舍进风口，尽量避免并排猪舍的设计布局。</w:t>
      </w:r>
    </w:p>
    <w:p w:rsidR="007A7DB5" w:rsidRPr="00636311" w:rsidRDefault="007A7DB5" w:rsidP="00967E30">
      <w:pPr>
        <w:pStyle w:val="12"/>
        <w:spacing w:beforeLines="50" w:afterLines="50" w:line="400" w:lineRule="atLeast"/>
        <w:contextualSpacing/>
        <w:rPr>
          <w:kern w:val="0"/>
        </w:rPr>
      </w:pPr>
      <w:r w:rsidRPr="00636311">
        <w:rPr>
          <w:kern w:val="0"/>
        </w:rPr>
        <w:t>猪场建筑物的布局应母猪区和保育生长育肥区在不同的区域，隔离距离越远越好，保育舍北方要有地暖，栏内布局高度不同饮水器，生长育肥舍强调环控自动化系统保证猪舍良好通风保温环境。考虑各建筑物间的功能关系、卫生防疫、通风、采光、防火、节约用地等。</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4 </w:t>
      </w:r>
      <w:r w:rsidRPr="00636311">
        <w:rPr>
          <w:rFonts w:eastAsia="黑体"/>
          <w:kern w:val="0"/>
        </w:rPr>
        <w:t>品种</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4.1 </w:t>
      </w:r>
      <w:r w:rsidRPr="00636311">
        <w:rPr>
          <w:rFonts w:eastAsia="黑体"/>
          <w:kern w:val="0"/>
        </w:rPr>
        <w:t>选择原则</w:t>
      </w:r>
    </w:p>
    <w:p w:rsidR="00F83E6E" w:rsidRPr="00636311" w:rsidRDefault="00616C7E" w:rsidP="00967E30">
      <w:pPr>
        <w:pStyle w:val="12"/>
        <w:spacing w:beforeLines="50" w:afterLines="50" w:line="400" w:lineRule="atLeast"/>
        <w:contextualSpacing/>
        <w:rPr>
          <w:kern w:val="0"/>
        </w:rPr>
      </w:pPr>
      <w:r w:rsidRPr="00636311">
        <w:rPr>
          <w:kern w:val="0"/>
        </w:rPr>
        <w:t>根据自然环境、消费习惯以及养殖模式，综合考虑适用性好、</w:t>
      </w:r>
      <w:r w:rsidR="007A7DB5" w:rsidRPr="00636311">
        <w:rPr>
          <w:kern w:val="0"/>
        </w:rPr>
        <w:t>产仔性能好、</w:t>
      </w:r>
      <w:r w:rsidRPr="00636311">
        <w:rPr>
          <w:kern w:val="0"/>
        </w:rPr>
        <w:t>抗病力强、肉质好、出肉率高、饲料报酬高等优点的优质生猪品种。</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4.2 </w:t>
      </w:r>
      <w:r w:rsidRPr="00636311">
        <w:rPr>
          <w:rFonts w:eastAsia="黑体"/>
          <w:kern w:val="0"/>
        </w:rPr>
        <w:t>品种选用</w:t>
      </w:r>
    </w:p>
    <w:p w:rsidR="00F83E6E" w:rsidRPr="00636311" w:rsidRDefault="00E108B4" w:rsidP="00967E30">
      <w:pPr>
        <w:pStyle w:val="12"/>
        <w:spacing w:beforeLines="50" w:afterLines="50" w:line="400" w:lineRule="atLeast"/>
        <w:contextualSpacing/>
        <w:rPr>
          <w:kern w:val="0"/>
        </w:rPr>
      </w:pPr>
      <w:r w:rsidRPr="00636311">
        <w:rPr>
          <w:kern w:val="0"/>
        </w:rPr>
        <w:t>选择</w:t>
      </w:r>
      <w:r w:rsidR="00616C7E" w:rsidRPr="00636311">
        <w:rPr>
          <w:kern w:val="0"/>
        </w:rPr>
        <w:t>杜洛克</w:t>
      </w:r>
      <w:r w:rsidRPr="00636311">
        <w:rPr>
          <w:kern w:val="0"/>
        </w:rPr>
        <w:t>猪</w:t>
      </w:r>
      <w:r w:rsidR="00616C7E" w:rsidRPr="00636311">
        <w:rPr>
          <w:kern w:val="0"/>
        </w:rPr>
        <w:t>、长白</w:t>
      </w:r>
      <w:r w:rsidRPr="00636311">
        <w:rPr>
          <w:kern w:val="0"/>
        </w:rPr>
        <w:t>猪</w:t>
      </w:r>
      <w:r w:rsidR="00616C7E" w:rsidRPr="00636311">
        <w:rPr>
          <w:kern w:val="0"/>
        </w:rPr>
        <w:t>、大白</w:t>
      </w:r>
      <w:r w:rsidRPr="00636311">
        <w:rPr>
          <w:kern w:val="0"/>
        </w:rPr>
        <w:t>猪</w:t>
      </w:r>
      <w:r w:rsidR="00616C7E" w:rsidRPr="00636311">
        <w:rPr>
          <w:kern w:val="0"/>
        </w:rPr>
        <w:t>、巴克夏</w:t>
      </w:r>
      <w:r w:rsidRPr="00636311">
        <w:rPr>
          <w:kern w:val="0"/>
        </w:rPr>
        <w:t>猪</w:t>
      </w:r>
      <w:r w:rsidR="00616C7E" w:rsidRPr="00636311">
        <w:rPr>
          <w:kern w:val="0"/>
        </w:rPr>
        <w:t>、</w:t>
      </w:r>
      <w:r w:rsidRPr="00636311">
        <w:rPr>
          <w:kern w:val="0"/>
        </w:rPr>
        <w:t>优质</w:t>
      </w:r>
      <w:r w:rsidR="00616C7E" w:rsidRPr="00636311">
        <w:rPr>
          <w:kern w:val="0"/>
        </w:rPr>
        <w:t>地方猪种、培育品种或者配套系等。</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4.3 </w:t>
      </w:r>
      <w:r w:rsidRPr="00636311">
        <w:rPr>
          <w:rFonts w:eastAsia="黑体"/>
          <w:kern w:val="0"/>
        </w:rPr>
        <w:t>引种</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4.3.1 </w:t>
      </w:r>
      <w:r w:rsidRPr="00636311">
        <w:rPr>
          <w:rFonts w:eastAsia="黑体"/>
          <w:kern w:val="0"/>
        </w:rPr>
        <w:t>引种注意事项</w:t>
      </w:r>
    </w:p>
    <w:p w:rsidR="00F83E6E" w:rsidRPr="00636311" w:rsidRDefault="00616C7E" w:rsidP="00967E30">
      <w:pPr>
        <w:pStyle w:val="12"/>
        <w:spacing w:beforeLines="50" w:afterLines="50" w:line="400" w:lineRule="atLeast"/>
        <w:contextualSpacing/>
        <w:rPr>
          <w:kern w:val="0"/>
        </w:rPr>
      </w:pPr>
      <w:r w:rsidRPr="00636311">
        <w:rPr>
          <w:kern w:val="0"/>
        </w:rPr>
        <w:t>禁止从疫区引进种猪或仔猪；供种企业应具有《种畜禽生产经营许可证》、《营业执照》、《动物防疫许可证》和《非洲猪瘟检测报告》等法定销售种源资格证；引进的种猪应符合</w:t>
      </w:r>
      <w:r w:rsidRPr="00636311">
        <w:rPr>
          <w:kern w:val="0"/>
        </w:rPr>
        <w:t>NY/T 473</w:t>
      </w:r>
      <w:r w:rsidRPr="00636311">
        <w:rPr>
          <w:kern w:val="0"/>
        </w:rPr>
        <w:t>的要求，必须有标识，经当地动物防疫机构或动物卫生监督所检疫合格，取得检疫合格证明。</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4.3.2 </w:t>
      </w:r>
      <w:r w:rsidRPr="00636311">
        <w:rPr>
          <w:rFonts w:eastAsia="黑体"/>
          <w:kern w:val="0"/>
        </w:rPr>
        <w:t>种猪健康评估</w:t>
      </w:r>
    </w:p>
    <w:p w:rsidR="00F83E6E" w:rsidRPr="00636311" w:rsidRDefault="00616C7E" w:rsidP="00967E30">
      <w:pPr>
        <w:pStyle w:val="12"/>
        <w:spacing w:beforeLines="50" w:afterLines="50" w:line="400" w:lineRule="atLeast"/>
        <w:contextualSpacing/>
        <w:rPr>
          <w:kern w:val="0"/>
        </w:rPr>
      </w:pPr>
      <w:r w:rsidRPr="00636311">
        <w:rPr>
          <w:kern w:val="0"/>
        </w:rPr>
        <w:lastRenderedPageBreak/>
        <w:t>查看免疫程序，与原始记录比对</w:t>
      </w:r>
      <w:r w:rsidR="00E108B4" w:rsidRPr="00636311">
        <w:rPr>
          <w:kern w:val="0"/>
        </w:rPr>
        <w:t>。</w:t>
      </w:r>
      <w:r w:rsidRPr="00636311">
        <w:rPr>
          <w:kern w:val="0"/>
        </w:rPr>
        <w:t>确定引种意向后，对猪瘟、口蹄疫、伪狂犬病、蓝耳病、非洲猪瘟等重大疫病进行检测，取得检疫合格证明。</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4.3.3 </w:t>
      </w:r>
      <w:r w:rsidRPr="00636311">
        <w:rPr>
          <w:rFonts w:eastAsia="黑体"/>
          <w:kern w:val="0"/>
        </w:rPr>
        <w:t>引种隔离</w:t>
      </w:r>
    </w:p>
    <w:p w:rsidR="00F83E6E" w:rsidRPr="00636311" w:rsidRDefault="00616C7E" w:rsidP="00967E30">
      <w:pPr>
        <w:pStyle w:val="12"/>
        <w:spacing w:beforeLines="50" w:afterLines="50" w:line="400" w:lineRule="atLeast"/>
        <w:contextualSpacing/>
        <w:rPr>
          <w:kern w:val="0"/>
        </w:rPr>
      </w:pPr>
      <w:r w:rsidRPr="00636311">
        <w:rPr>
          <w:kern w:val="0"/>
        </w:rPr>
        <w:t>进猪前</w:t>
      </w:r>
      <w:r w:rsidRPr="00636311">
        <w:rPr>
          <w:kern w:val="0"/>
        </w:rPr>
        <w:t>30</w:t>
      </w:r>
      <w:r w:rsidRPr="00636311">
        <w:rPr>
          <w:kern w:val="0"/>
        </w:rPr>
        <w:t>天对隔离舍及用具严格消毒并封闭，进猪前</w:t>
      </w:r>
      <w:r w:rsidRPr="00636311">
        <w:rPr>
          <w:kern w:val="0"/>
        </w:rPr>
        <w:t>1</w:t>
      </w:r>
      <w:r w:rsidRPr="00636311">
        <w:rPr>
          <w:kern w:val="0"/>
        </w:rPr>
        <w:t>天再次消毒；引进的</w:t>
      </w:r>
      <w:r w:rsidR="00E108B4" w:rsidRPr="00636311">
        <w:rPr>
          <w:kern w:val="0"/>
        </w:rPr>
        <w:t>生</w:t>
      </w:r>
      <w:r w:rsidRPr="00636311">
        <w:rPr>
          <w:kern w:val="0"/>
        </w:rPr>
        <w:t>猪必须隔离饲养</w:t>
      </w:r>
      <w:r w:rsidRPr="00636311">
        <w:rPr>
          <w:kern w:val="0"/>
        </w:rPr>
        <w:t>45</w:t>
      </w:r>
      <w:r w:rsidRPr="00636311">
        <w:rPr>
          <w:kern w:val="0"/>
        </w:rPr>
        <w:t>天以上，经观察、检疫确认健康者，免疫驱虫后方可混群饲养。</w:t>
      </w:r>
    </w:p>
    <w:p w:rsidR="00F83E6E" w:rsidRPr="00636311" w:rsidRDefault="00616C7E" w:rsidP="00967E30">
      <w:pPr>
        <w:pStyle w:val="12"/>
        <w:spacing w:beforeLines="50" w:afterLines="50" w:line="400" w:lineRule="atLeast"/>
        <w:ind w:firstLineChars="0" w:firstLine="0"/>
        <w:contextualSpacing/>
        <w:rPr>
          <w:rFonts w:eastAsia="黑体"/>
          <w:kern w:val="0"/>
        </w:rPr>
      </w:pPr>
      <w:bookmarkStart w:id="5" w:name="_Toc20338753"/>
      <w:r w:rsidRPr="00636311">
        <w:rPr>
          <w:rFonts w:eastAsia="黑体"/>
          <w:kern w:val="0"/>
        </w:rPr>
        <w:t xml:space="preserve">5 </w:t>
      </w:r>
      <w:bookmarkEnd w:id="5"/>
      <w:r w:rsidRPr="00636311">
        <w:rPr>
          <w:rFonts w:eastAsia="黑体"/>
          <w:kern w:val="0"/>
        </w:rPr>
        <w:t>饲料营养</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5.1 </w:t>
      </w:r>
      <w:r w:rsidRPr="00636311">
        <w:rPr>
          <w:rFonts w:eastAsia="黑体"/>
          <w:kern w:val="0"/>
        </w:rPr>
        <w:t>营养需求</w:t>
      </w:r>
      <w:r w:rsidR="00ED203C" w:rsidRPr="00636311">
        <w:rPr>
          <w:rFonts w:eastAsia="黑体"/>
          <w:kern w:val="0"/>
        </w:rPr>
        <w:t>和能量水平</w:t>
      </w:r>
    </w:p>
    <w:p w:rsidR="00ED203C" w:rsidRPr="00636311" w:rsidRDefault="00616C7E" w:rsidP="00967E30">
      <w:pPr>
        <w:pStyle w:val="12"/>
        <w:spacing w:beforeLines="50" w:afterLines="50" w:line="400" w:lineRule="atLeast"/>
        <w:contextualSpacing/>
        <w:rPr>
          <w:kern w:val="0"/>
        </w:rPr>
      </w:pPr>
      <w:r w:rsidRPr="00636311">
        <w:rPr>
          <w:kern w:val="0"/>
        </w:rPr>
        <w:t>所选原料应满足各阶段猪对营养物质的需要。营养水平符合</w:t>
      </w:r>
      <w:r w:rsidRPr="00636311">
        <w:rPr>
          <w:kern w:val="0"/>
        </w:rPr>
        <w:t>NY/T 65</w:t>
      </w:r>
      <w:r w:rsidRPr="00636311">
        <w:rPr>
          <w:kern w:val="0"/>
        </w:rPr>
        <w:t>要求</w:t>
      </w:r>
      <w:r w:rsidR="00ED203C" w:rsidRPr="00636311">
        <w:rPr>
          <w:kern w:val="0"/>
        </w:rPr>
        <w:t>。</w:t>
      </w:r>
    </w:p>
    <w:p w:rsidR="00F83E6E" w:rsidRPr="00636311" w:rsidRDefault="00ED203C" w:rsidP="00967E30">
      <w:pPr>
        <w:pStyle w:val="12"/>
        <w:spacing w:beforeLines="50" w:afterLines="50" w:line="400" w:lineRule="atLeast"/>
        <w:contextualSpacing/>
        <w:rPr>
          <w:kern w:val="0"/>
        </w:rPr>
      </w:pPr>
      <w:r w:rsidRPr="00636311">
        <w:rPr>
          <w:kern w:val="0"/>
        </w:rPr>
        <w:t>育肥猪饲养阶段分为前期、中期和后期，育肥前期为</w:t>
      </w:r>
      <w:r w:rsidRPr="00636311">
        <w:rPr>
          <w:kern w:val="0"/>
        </w:rPr>
        <w:t>15</w:t>
      </w:r>
      <w:r w:rsidR="00C74F5C" w:rsidRPr="00636311">
        <w:rPr>
          <w:kern w:val="0"/>
        </w:rPr>
        <w:t xml:space="preserve"> kg</w:t>
      </w:r>
      <w:r w:rsidRPr="00636311">
        <w:rPr>
          <w:kern w:val="0"/>
        </w:rPr>
        <w:t>～</w:t>
      </w:r>
      <w:r w:rsidRPr="00636311">
        <w:rPr>
          <w:kern w:val="0"/>
        </w:rPr>
        <w:t>50 kg</w:t>
      </w:r>
      <w:r w:rsidRPr="00636311">
        <w:rPr>
          <w:kern w:val="0"/>
        </w:rPr>
        <w:t>，育肥中期为</w:t>
      </w:r>
      <w:r w:rsidRPr="00636311">
        <w:rPr>
          <w:kern w:val="0"/>
        </w:rPr>
        <w:t>50</w:t>
      </w:r>
      <w:r w:rsidR="00C74F5C" w:rsidRPr="00636311">
        <w:rPr>
          <w:kern w:val="0"/>
        </w:rPr>
        <w:t xml:space="preserve"> kg</w:t>
      </w:r>
      <w:r w:rsidRPr="00636311">
        <w:rPr>
          <w:kern w:val="0"/>
        </w:rPr>
        <w:t>～</w:t>
      </w:r>
      <w:r w:rsidRPr="00636311">
        <w:rPr>
          <w:kern w:val="0"/>
        </w:rPr>
        <w:t>90 kg</w:t>
      </w:r>
      <w:r w:rsidRPr="00636311">
        <w:rPr>
          <w:kern w:val="0"/>
        </w:rPr>
        <w:t>，育肥后期为</w:t>
      </w:r>
      <w:r w:rsidRPr="00636311">
        <w:rPr>
          <w:kern w:val="0"/>
        </w:rPr>
        <w:t>90</w:t>
      </w:r>
      <w:r w:rsidR="00C74F5C" w:rsidRPr="00636311">
        <w:rPr>
          <w:kern w:val="0"/>
        </w:rPr>
        <w:t xml:space="preserve"> kg</w:t>
      </w:r>
      <w:r w:rsidRPr="00636311">
        <w:rPr>
          <w:kern w:val="0"/>
        </w:rPr>
        <w:t>～</w:t>
      </w:r>
      <w:r w:rsidRPr="00636311">
        <w:rPr>
          <w:kern w:val="0"/>
        </w:rPr>
        <w:t>125 kg</w:t>
      </w:r>
      <w:r w:rsidRPr="00636311">
        <w:rPr>
          <w:kern w:val="0"/>
        </w:rPr>
        <w:t>；各阶段</w:t>
      </w:r>
      <w:r w:rsidR="0094536E" w:rsidRPr="00636311">
        <w:rPr>
          <w:kern w:val="0"/>
        </w:rPr>
        <w:t>推荐</w:t>
      </w:r>
      <w:r w:rsidRPr="00636311">
        <w:rPr>
          <w:kern w:val="0"/>
        </w:rPr>
        <w:t>日粮组成见附录</w:t>
      </w:r>
      <w:r w:rsidRPr="00636311">
        <w:rPr>
          <w:kern w:val="0"/>
        </w:rPr>
        <w:t>A</w:t>
      </w:r>
      <w:r w:rsidR="00616C7E" w:rsidRPr="00636311">
        <w:rPr>
          <w:kern w:val="0"/>
        </w:rPr>
        <w:t>。</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5.2 </w:t>
      </w:r>
      <w:r w:rsidRPr="00636311">
        <w:rPr>
          <w:rFonts w:eastAsia="黑体"/>
          <w:kern w:val="0"/>
        </w:rPr>
        <w:t>饲料原料</w:t>
      </w:r>
    </w:p>
    <w:p w:rsidR="00F83E6E" w:rsidRPr="00636311" w:rsidRDefault="00616C7E" w:rsidP="00967E30">
      <w:pPr>
        <w:pStyle w:val="12"/>
        <w:spacing w:beforeLines="50" w:afterLines="50" w:line="400" w:lineRule="atLeast"/>
        <w:contextualSpacing/>
        <w:rPr>
          <w:kern w:val="0"/>
        </w:rPr>
      </w:pPr>
      <w:r w:rsidRPr="00636311">
        <w:rPr>
          <w:kern w:val="0"/>
        </w:rPr>
        <w:t>饲料原料应遵从安全优质、绿色环保、以天然原料为主的原则</w:t>
      </w:r>
      <w:r w:rsidR="00811AA8" w:rsidRPr="00636311">
        <w:rPr>
          <w:kern w:val="0"/>
        </w:rPr>
        <w:t>，符合</w:t>
      </w:r>
      <w:r w:rsidR="00811AA8" w:rsidRPr="00636311">
        <w:rPr>
          <w:kern w:val="0"/>
        </w:rPr>
        <w:t>NY/T 471</w:t>
      </w:r>
      <w:r w:rsidR="00811AA8" w:rsidRPr="00636311">
        <w:rPr>
          <w:kern w:val="0"/>
        </w:rPr>
        <w:t>的要求；</w:t>
      </w:r>
      <w:r w:rsidRPr="00636311">
        <w:rPr>
          <w:kern w:val="0"/>
        </w:rPr>
        <w:t>饲料原料的产地环境应符合</w:t>
      </w:r>
      <w:r w:rsidRPr="00636311">
        <w:rPr>
          <w:kern w:val="0"/>
        </w:rPr>
        <w:t>NY/T 391</w:t>
      </w:r>
      <w:r w:rsidRPr="00636311">
        <w:rPr>
          <w:kern w:val="0"/>
        </w:rPr>
        <w:t>的要求。</w:t>
      </w:r>
      <w:r w:rsidR="00E74755" w:rsidRPr="00636311">
        <w:rPr>
          <w:kern w:val="0"/>
        </w:rPr>
        <w:t>饲料</w:t>
      </w:r>
      <w:r w:rsidR="00811AA8" w:rsidRPr="00636311">
        <w:rPr>
          <w:kern w:val="0"/>
        </w:rPr>
        <w:t>原料</w:t>
      </w:r>
      <w:r w:rsidR="00E74755" w:rsidRPr="00636311">
        <w:rPr>
          <w:kern w:val="0"/>
        </w:rPr>
        <w:t>可以</w:t>
      </w:r>
      <w:r w:rsidR="00811AA8" w:rsidRPr="00636311">
        <w:rPr>
          <w:kern w:val="0"/>
        </w:rPr>
        <w:t>是</w:t>
      </w:r>
      <w:r w:rsidR="00E74755" w:rsidRPr="00636311">
        <w:rPr>
          <w:kern w:val="0"/>
        </w:rPr>
        <w:t>已通过认定的绿色食品及</w:t>
      </w:r>
      <w:r w:rsidR="00811AA8" w:rsidRPr="00636311">
        <w:rPr>
          <w:kern w:val="0"/>
        </w:rPr>
        <w:t>，</w:t>
      </w:r>
      <w:r w:rsidR="00E74755" w:rsidRPr="00636311">
        <w:rPr>
          <w:kern w:val="0"/>
        </w:rPr>
        <w:t>或来源于绿色食品标准化生产基地的产品，或按照绿色食品生产方式生产、经绿色食品工作机构认定、达到绿色食品标准的自建基地生产的产品</w:t>
      </w:r>
      <w:r w:rsidR="00E80BF4" w:rsidRPr="00636311">
        <w:rPr>
          <w:kern w:val="0"/>
        </w:rPr>
        <w:t>。饲料原料</w:t>
      </w:r>
      <w:r w:rsidR="00E74755" w:rsidRPr="00636311">
        <w:rPr>
          <w:kern w:val="0"/>
        </w:rPr>
        <w:t>不</w:t>
      </w:r>
      <w:r w:rsidR="00E80BF4" w:rsidRPr="00636311">
        <w:rPr>
          <w:kern w:val="0"/>
        </w:rPr>
        <w:t>应</w:t>
      </w:r>
      <w:r w:rsidR="00E74755" w:rsidRPr="00636311">
        <w:rPr>
          <w:kern w:val="0"/>
        </w:rPr>
        <w:t>使用转基因方法生产的饲料原料，不</w:t>
      </w:r>
      <w:r w:rsidR="00E80BF4" w:rsidRPr="00636311">
        <w:rPr>
          <w:kern w:val="0"/>
        </w:rPr>
        <w:t>应</w:t>
      </w:r>
      <w:r w:rsidR="00E74755" w:rsidRPr="00636311">
        <w:rPr>
          <w:kern w:val="0"/>
        </w:rPr>
        <w:t>使用</w:t>
      </w:r>
      <w:r w:rsidR="00E80BF4" w:rsidRPr="00636311">
        <w:rPr>
          <w:kern w:val="0"/>
        </w:rPr>
        <w:t>同源性动物源性饲料，不应使用工业合成的油脂，不应使用动物粪便等。</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5.3</w:t>
      </w:r>
      <w:r w:rsidR="00E80BF4" w:rsidRPr="00636311">
        <w:rPr>
          <w:rFonts w:eastAsia="黑体"/>
          <w:kern w:val="0"/>
        </w:rPr>
        <w:t xml:space="preserve"> </w:t>
      </w:r>
      <w:r w:rsidRPr="00636311">
        <w:rPr>
          <w:rFonts w:eastAsia="黑体"/>
          <w:kern w:val="0"/>
        </w:rPr>
        <w:t>饲料添加剂</w:t>
      </w:r>
    </w:p>
    <w:p w:rsidR="00F83E6E" w:rsidRPr="00636311" w:rsidRDefault="00616C7E" w:rsidP="00967E30">
      <w:pPr>
        <w:pStyle w:val="12"/>
        <w:spacing w:beforeLines="50" w:afterLines="50" w:line="400" w:lineRule="atLeast"/>
        <w:contextualSpacing/>
        <w:rPr>
          <w:kern w:val="0"/>
        </w:rPr>
      </w:pPr>
      <w:r w:rsidRPr="00636311">
        <w:rPr>
          <w:kern w:val="0"/>
        </w:rPr>
        <w:t>饲料添加剂应符合</w:t>
      </w:r>
      <w:r w:rsidRPr="00636311">
        <w:rPr>
          <w:kern w:val="0"/>
        </w:rPr>
        <w:t>NY/T 471</w:t>
      </w:r>
      <w:r w:rsidRPr="00636311">
        <w:rPr>
          <w:kern w:val="0"/>
        </w:rPr>
        <w:t>的要求，</w:t>
      </w:r>
      <w:r w:rsidR="00E80BF4" w:rsidRPr="00636311">
        <w:rPr>
          <w:kern w:val="0"/>
        </w:rPr>
        <w:t>应是农业农村部批准使用的饲料添加剂品种，不应使用任何药物饲料添加剂。</w:t>
      </w:r>
      <w:r w:rsidR="00D4363E" w:rsidRPr="00636311">
        <w:rPr>
          <w:kern w:val="0"/>
        </w:rPr>
        <w:t>饲料添加剂应选自具有生产许可证的厂家，不应选用无生产许可证、无产品标签、无</w:t>
      </w:r>
      <w:r w:rsidR="00F30804" w:rsidRPr="00636311">
        <w:rPr>
          <w:kern w:val="0"/>
        </w:rPr>
        <w:t>产品质量检验合格证的饲料添加剂。</w:t>
      </w:r>
      <w:r w:rsidRPr="00636311">
        <w:rPr>
          <w:kern w:val="0"/>
        </w:rPr>
        <w:t>不应使用含有转基因成分的</w:t>
      </w:r>
      <w:r w:rsidR="00D4363E" w:rsidRPr="00636311">
        <w:rPr>
          <w:kern w:val="0"/>
        </w:rPr>
        <w:t>产品</w:t>
      </w:r>
      <w:r w:rsidRPr="00636311">
        <w:rPr>
          <w:kern w:val="0"/>
        </w:rPr>
        <w:t>，应不少于</w:t>
      </w:r>
      <w:r w:rsidRPr="00636311">
        <w:rPr>
          <w:kern w:val="0"/>
        </w:rPr>
        <w:t>60%</w:t>
      </w:r>
      <w:r w:rsidRPr="00636311">
        <w:rPr>
          <w:kern w:val="0"/>
        </w:rPr>
        <w:t>的种类来源天然矿物质饲料或有机微量元素。</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5.</w:t>
      </w:r>
      <w:r w:rsidR="00E80BF4" w:rsidRPr="00636311">
        <w:rPr>
          <w:rFonts w:eastAsia="黑体"/>
          <w:kern w:val="0"/>
        </w:rPr>
        <w:t>4</w:t>
      </w:r>
      <w:r w:rsidRPr="00636311">
        <w:rPr>
          <w:rFonts w:eastAsia="黑体"/>
          <w:kern w:val="0"/>
        </w:rPr>
        <w:t xml:space="preserve"> </w:t>
      </w:r>
      <w:r w:rsidRPr="00636311">
        <w:rPr>
          <w:rFonts w:eastAsia="黑体"/>
          <w:kern w:val="0"/>
        </w:rPr>
        <w:t>饲料贮存</w:t>
      </w:r>
    </w:p>
    <w:p w:rsidR="00F83E6E" w:rsidRPr="00636311" w:rsidRDefault="00F30804" w:rsidP="00967E30">
      <w:pPr>
        <w:pStyle w:val="12"/>
        <w:spacing w:beforeLines="50" w:afterLines="50" w:line="400" w:lineRule="atLeast"/>
        <w:contextualSpacing/>
        <w:rPr>
          <w:kern w:val="0"/>
        </w:rPr>
      </w:pPr>
      <w:r w:rsidRPr="00636311">
        <w:rPr>
          <w:kern w:val="0"/>
        </w:rPr>
        <w:t>贮存饲料的卫生标准应符合</w:t>
      </w:r>
      <w:r w:rsidRPr="00636311">
        <w:rPr>
          <w:kern w:val="0"/>
        </w:rPr>
        <w:t>GB 13078</w:t>
      </w:r>
      <w:r w:rsidRPr="00636311">
        <w:rPr>
          <w:kern w:val="0"/>
        </w:rPr>
        <w:t>和</w:t>
      </w:r>
      <w:r w:rsidRPr="00636311">
        <w:rPr>
          <w:kern w:val="0"/>
        </w:rPr>
        <w:t>NY/T 471</w:t>
      </w:r>
      <w:r w:rsidRPr="00636311">
        <w:rPr>
          <w:kern w:val="0"/>
        </w:rPr>
        <w:t>的要求，贮存中不应使用任何化学合成的药物毒害虫鼠。</w:t>
      </w:r>
      <w:r w:rsidR="00616C7E" w:rsidRPr="00636311">
        <w:rPr>
          <w:kern w:val="0"/>
        </w:rPr>
        <w:t>猪场应设有饲料贮存专用仓库，库存谷类饲料的含水量不能超过</w:t>
      </w:r>
      <w:r w:rsidR="00616C7E" w:rsidRPr="00636311">
        <w:rPr>
          <w:kern w:val="0"/>
        </w:rPr>
        <w:t>14%</w:t>
      </w:r>
      <w:r w:rsidR="00616C7E" w:rsidRPr="00636311">
        <w:rPr>
          <w:kern w:val="0"/>
        </w:rPr>
        <w:t>；保证仓库干燥和空气流通，防止高湿气候引起的饲料霉变；防止虫、鼠、微生物及有毒物的污染。</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6 </w:t>
      </w:r>
      <w:r w:rsidRPr="00636311">
        <w:rPr>
          <w:rFonts w:eastAsia="黑体"/>
          <w:kern w:val="0"/>
        </w:rPr>
        <w:t>生物安全体系</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6.1 </w:t>
      </w:r>
      <w:r w:rsidRPr="00636311">
        <w:rPr>
          <w:rFonts w:eastAsia="黑体"/>
          <w:kern w:val="0"/>
        </w:rPr>
        <w:t>清洗消毒</w:t>
      </w:r>
    </w:p>
    <w:p w:rsidR="00F83E6E" w:rsidRPr="00636311" w:rsidRDefault="00616C7E" w:rsidP="00967E30">
      <w:pPr>
        <w:pStyle w:val="12"/>
        <w:spacing w:beforeLines="50" w:afterLines="50" w:line="400" w:lineRule="atLeast"/>
        <w:contextualSpacing/>
        <w:rPr>
          <w:kern w:val="0"/>
        </w:rPr>
      </w:pPr>
      <w:r w:rsidRPr="00636311">
        <w:rPr>
          <w:kern w:val="0"/>
        </w:rPr>
        <w:t>在非洲猪瘟存在的背景下，</w:t>
      </w:r>
      <w:r w:rsidR="007A7DB5" w:rsidRPr="00636311">
        <w:rPr>
          <w:kern w:val="0"/>
        </w:rPr>
        <w:t>因为非洲猪瘟主要的接触性传染，</w:t>
      </w:r>
      <w:r w:rsidRPr="00636311">
        <w:rPr>
          <w:kern w:val="0"/>
        </w:rPr>
        <w:t>必须筑牢生物安全体系，非生产区工作人员及车辆严禁进入生产区，确有需要必须经场长或主管兽医批准并经严格消毒后，在场内人员陪同下方可进入，只可在指定范围内活动。</w:t>
      </w:r>
    </w:p>
    <w:p w:rsidR="00F83E6E" w:rsidRPr="00636311" w:rsidRDefault="00616C7E" w:rsidP="00967E30">
      <w:pPr>
        <w:pStyle w:val="12"/>
        <w:spacing w:beforeLines="50" w:afterLines="50" w:line="400" w:lineRule="atLeast"/>
        <w:contextualSpacing/>
        <w:rPr>
          <w:kern w:val="0"/>
        </w:rPr>
      </w:pPr>
      <w:r w:rsidRPr="00636311">
        <w:rPr>
          <w:kern w:val="0"/>
        </w:rPr>
        <w:t>生活区大门应设消毒门岗，全场员工及外来人员入场时，均应通过消毒门岗，消毒池每周更换两次消毒液；</w:t>
      </w:r>
      <w:r w:rsidR="007A7DB5" w:rsidRPr="00636311">
        <w:rPr>
          <w:kern w:val="0"/>
        </w:rPr>
        <w:t>有条件的要建立洗消中心，</w:t>
      </w:r>
      <w:r w:rsidRPr="00636311">
        <w:rPr>
          <w:kern w:val="0"/>
        </w:rPr>
        <w:t>猪场每个饲养单元入口</w:t>
      </w:r>
      <w:r w:rsidR="00E108B4" w:rsidRPr="00636311">
        <w:rPr>
          <w:kern w:val="0"/>
        </w:rPr>
        <w:t>处</w:t>
      </w:r>
      <w:r w:rsidRPr="00636311">
        <w:rPr>
          <w:kern w:val="0"/>
        </w:rPr>
        <w:t>设消毒池；每周对生活区及周边环境进行清洁、消毒、灭鼠、灭蚊蝇</w:t>
      </w:r>
      <w:r w:rsidR="00E108B4" w:rsidRPr="00636311">
        <w:rPr>
          <w:kern w:val="0"/>
        </w:rPr>
        <w:t>等</w:t>
      </w:r>
      <w:r w:rsidRPr="00636311">
        <w:rPr>
          <w:kern w:val="0"/>
        </w:rPr>
        <w:t>工作。消毒剂使用应符合</w:t>
      </w:r>
      <w:r w:rsidR="00F23753" w:rsidRPr="00636311">
        <w:rPr>
          <w:kern w:val="0"/>
        </w:rPr>
        <w:t>NY/T 472</w:t>
      </w:r>
      <w:r w:rsidRPr="00636311">
        <w:rPr>
          <w:kern w:val="0"/>
        </w:rPr>
        <w:t>的</w:t>
      </w:r>
      <w:r w:rsidRPr="00636311">
        <w:rPr>
          <w:kern w:val="0"/>
        </w:rPr>
        <w:lastRenderedPageBreak/>
        <w:t>要求，猪场消毒药选择见附录</w:t>
      </w:r>
      <w:r w:rsidR="00355DC6" w:rsidRPr="00636311">
        <w:rPr>
          <w:kern w:val="0"/>
        </w:rPr>
        <w:t>B</w:t>
      </w:r>
      <w:r w:rsidRPr="00636311">
        <w:rPr>
          <w:kern w:val="0"/>
        </w:rPr>
        <w:t>。</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6.2 </w:t>
      </w:r>
      <w:r w:rsidRPr="00636311">
        <w:rPr>
          <w:rFonts w:eastAsia="黑体"/>
          <w:kern w:val="0"/>
        </w:rPr>
        <w:t>人员管理</w:t>
      </w:r>
    </w:p>
    <w:p w:rsidR="00F83E6E" w:rsidRPr="00636311" w:rsidRDefault="007A7DB5" w:rsidP="00967E30">
      <w:pPr>
        <w:pStyle w:val="12"/>
        <w:spacing w:beforeLines="50" w:afterLines="50" w:line="400" w:lineRule="atLeast"/>
        <w:contextualSpacing/>
        <w:rPr>
          <w:kern w:val="0"/>
        </w:rPr>
      </w:pPr>
      <w:r w:rsidRPr="00636311">
        <w:rPr>
          <w:kern w:val="0"/>
        </w:rPr>
        <w:t>饲养员要在场内宿舍居住，不得随便外出；场内技术人员不得到场外出诊，不得去屠宰场、猪场等场所；禁止携带生肉及肉制品入场，场内不得饲养禽畜和宠物；员工休假回场或新招员工必须在生活区隔离</w:t>
      </w:r>
      <w:r w:rsidRPr="00636311">
        <w:rPr>
          <w:kern w:val="0"/>
        </w:rPr>
        <w:t>48</w:t>
      </w:r>
      <w:r w:rsidRPr="00636311">
        <w:rPr>
          <w:kern w:val="0"/>
        </w:rPr>
        <w:t>小时以上才能进入生产区，所穿衣物必须熏蒸消毒且不能带入生产区，进入生产区必须洗澡后穿生产区工作服进入。</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6.3 </w:t>
      </w:r>
      <w:r w:rsidRPr="00636311">
        <w:rPr>
          <w:rFonts w:eastAsia="黑体"/>
          <w:kern w:val="0"/>
        </w:rPr>
        <w:t>车辆管理</w:t>
      </w:r>
    </w:p>
    <w:p w:rsidR="00F83E6E" w:rsidRPr="00636311" w:rsidRDefault="007A7DB5" w:rsidP="00967E30">
      <w:pPr>
        <w:pStyle w:val="12"/>
        <w:spacing w:beforeLines="50" w:afterLines="50" w:line="400" w:lineRule="atLeast"/>
        <w:contextualSpacing/>
        <w:rPr>
          <w:kern w:val="0"/>
        </w:rPr>
      </w:pPr>
      <w:r w:rsidRPr="00636311">
        <w:rPr>
          <w:kern w:val="0"/>
        </w:rPr>
        <w:t>场内运猪车辆出入生产区、隔离舍、出猪台要彻底消毒，赶猪时沿走廊单向下坡出猪，饲养员赶猪上走廊，出猪台接猪。上述车辆司机不许离开驾驶室与场内人员接触，随车装卸工需更衣、换鞋和消毒。</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 </w:t>
      </w:r>
      <w:r w:rsidRPr="00636311">
        <w:rPr>
          <w:rFonts w:eastAsia="黑体"/>
          <w:kern w:val="0"/>
        </w:rPr>
        <w:t>饲养管理</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7.1 </w:t>
      </w:r>
      <w:r w:rsidRPr="00636311">
        <w:rPr>
          <w:rFonts w:eastAsia="黑体"/>
          <w:kern w:val="0"/>
        </w:rPr>
        <w:t>种公猪的饲养管理</w:t>
      </w:r>
    </w:p>
    <w:p w:rsidR="00F83E6E" w:rsidRPr="00636311" w:rsidRDefault="00345F31" w:rsidP="00967E30">
      <w:pPr>
        <w:pStyle w:val="12"/>
        <w:spacing w:beforeLines="50" w:afterLines="50" w:line="400" w:lineRule="atLeast"/>
        <w:contextualSpacing/>
        <w:rPr>
          <w:kern w:val="0"/>
        </w:rPr>
      </w:pPr>
      <w:r w:rsidRPr="00636311">
        <w:rPr>
          <w:kern w:val="0"/>
        </w:rPr>
        <w:t>种公猪应单栏饲养，</w:t>
      </w:r>
      <w:r w:rsidR="00616C7E" w:rsidRPr="00636311">
        <w:rPr>
          <w:kern w:val="0"/>
        </w:rPr>
        <w:t>饲料使用高能、高蛋白饲料，配以优质的青绿多汁饲料。种公猪自幼龄开始培育：小公猪应保证充足的运动；青年期注意饲料的喂量，同时加强运动；</w:t>
      </w:r>
      <w:r w:rsidR="008605C9" w:rsidRPr="00636311">
        <w:rPr>
          <w:kern w:val="0"/>
        </w:rPr>
        <w:t>要建设舍外运动场地，以便公猪在阳光明媚的天气进行运动。</w:t>
      </w:r>
      <w:r w:rsidR="00616C7E" w:rsidRPr="00636311">
        <w:rPr>
          <w:kern w:val="0"/>
        </w:rPr>
        <w:t>成年公猪要经常进行体重和背膘测量，防止公猪过肥或过瘦。</w:t>
      </w:r>
    </w:p>
    <w:p w:rsidR="00F83E6E" w:rsidRPr="00636311" w:rsidRDefault="00C74F5C" w:rsidP="00967E30">
      <w:pPr>
        <w:pStyle w:val="12"/>
        <w:spacing w:beforeLines="50" w:afterLines="50" w:line="400" w:lineRule="atLeast"/>
        <w:contextualSpacing/>
        <w:rPr>
          <w:kern w:val="0"/>
        </w:rPr>
      </w:pPr>
      <w:r w:rsidRPr="00636311">
        <w:rPr>
          <w:kern w:val="0"/>
        </w:rPr>
        <w:t>后备公猪大栏饲养，密度应控制在</w:t>
      </w:r>
      <w:r w:rsidRPr="00636311">
        <w:rPr>
          <w:kern w:val="0"/>
        </w:rPr>
        <w:t>1.0 m</w:t>
      </w:r>
      <w:r w:rsidRPr="00636311">
        <w:rPr>
          <w:kern w:val="0"/>
          <w:vertAlign w:val="superscript"/>
        </w:rPr>
        <w:t>2</w:t>
      </w:r>
      <w:r w:rsidRPr="00636311">
        <w:rPr>
          <w:kern w:val="0"/>
        </w:rPr>
        <w:t>/</w:t>
      </w:r>
      <w:r w:rsidRPr="00636311">
        <w:rPr>
          <w:kern w:val="0"/>
        </w:rPr>
        <w:t>头～</w:t>
      </w:r>
      <w:r w:rsidRPr="00636311">
        <w:rPr>
          <w:kern w:val="0"/>
        </w:rPr>
        <w:t>1.5 m</w:t>
      </w:r>
      <w:r w:rsidRPr="00636311">
        <w:rPr>
          <w:kern w:val="0"/>
          <w:vertAlign w:val="superscript"/>
        </w:rPr>
        <w:t>2</w:t>
      </w:r>
      <w:r w:rsidRPr="00636311">
        <w:rPr>
          <w:kern w:val="0"/>
        </w:rPr>
        <w:t>/</w:t>
      </w:r>
      <w:r w:rsidRPr="00636311">
        <w:rPr>
          <w:kern w:val="0"/>
        </w:rPr>
        <w:t>头。在</w:t>
      </w:r>
      <w:r w:rsidRPr="00636311">
        <w:rPr>
          <w:kern w:val="0"/>
        </w:rPr>
        <w:t>7</w:t>
      </w:r>
      <w:r w:rsidRPr="00636311">
        <w:rPr>
          <w:kern w:val="0"/>
        </w:rPr>
        <w:t>月龄～</w:t>
      </w:r>
      <w:r w:rsidRPr="00636311">
        <w:rPr>
          <w:kern w:val="0"/>
        </w:rPr>
        <w:t>8</w:t>
      </w:r>
      <w:r w:rsidRPr="00636311">
        <w:rPr>
          <w:kern w:val="0"/>
        </w:rPr>
        <w:t>月龄开始调教，初配时间在</w:t>
      </w:r>
      <w:r w:rsidRPr="00636311">
        <w:rPr>
          <w:kern w:val="0"/>
        </w:rPr>
        <w:t>9</w:t>
      </w:r>
      <w:r w:rsidRPr="00636311">
        <w:rPr>
          <w:kern w:val="0"/>
        </w:rPr>
        <w:t>月龄以上；采精频率：青年公猪一周</w:t>
      </w:r>
      <w:r w:rsidRPr="00636311">
        <w:rPr>
          <w:kern w:val="0"/>
        </w:rPr>
        <w:t>1</w:t>
      </w:r>
      <w:r w:rsidRPr="00636311">
        <w:rPr>
          <w:kern w:val="0"/>
        </w:rPr>
        <w:t>次，成年公猪一周</w:t>
      </w:r>
      <w:r w:rsidRPr="00636311">
        <w:rPr>
          <w:kern w:val="0"/>
        </w:rPr>
        <w:t>2</w:t>
      </w:r>
      <w:r w:rsidRPr="00636311">
        <w:rPr>
          <w:kern w:val="0"/>
        </w:rPr>
        <w:t>次～</w:t>
      </w:r>
      <w:r w:rsidRPr="00636311">
        <w:rPr>
          <w:kern w:val="0"/>
        </w:rPr>
        <w:t>3</w:t>
      </w:r>
      <w:r w:rsidRPr="00636311">
        <w:rPr>
          <w:kern w:val="0"/>
        </w:rPr>
        <w:t>次。</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7.2 </w:t>
      </w:r>
      <w:r w:rsidRPr="00636311">
        <w:rPr>
          <w:rFonts w:eastAsia="黑体"/>
          <w:kern w:val="0"/>
        </w:rPr>
        <w:t>种母猪的饲养管理</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7.2.1 </w:t>
      </w:r>
      <w:r w:rsidRPr="00636311">
        <w:rPr>
          <w:rFonts w:eastAsia="黑体"/>
          <w:kern w:val="0"/>
        </w:rPr>
        <w:t>空怀母猪的饲养管理</w:t>
      </w:r>
    </w:p>
    <w:p w:rsidR="00F83E6E" w:rsidRPr="00636311" w:rsidRDefault="00616C7E" w:rsidP="00967E30">
      <w:pPr>
        <w:pStyle w:val="12"/>
        <w:spacing w:beforeLines="50" w:afterLines="50" w:line="400" w:lineRule="atLeast"/>
        <w:contextualSpacing/>
        <w:rPr>
          <w:kern w:val="0"/>
        </w:rPr>
      </w:pPr>
      <w:r w:rsidRPr="00636311">
        <w:rPr>
          <w:kern w:val="0"/>
        </w:rPr>
        <w:t>加强饲喂管理，促进空怀母猪发情；除必需精料外，增加优质青绿多汁饲料；加强运动，促进发情。</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7.2.2 </w:t>
      </w:r>
      <w:r w:rsidRPr="00636311">
        <w:rPr>
          <w:rFonts w:eastAsia="黑体"/>
          <w:kern w:val="0"/>
        </w:rPr>
        <w:t>妊娠母猪的饲养管理</w:t>
      </w:r>
    </w:p>
    <w:p w:rsidR="007A29E4" w:rsidRPr="00636311" w:rsidRDefault="00616C7E" w:rsidP="00967E30">
      <w:pPr>
        <w:pStyle w:val="12"/>
        <w:spacing w:beforeLines="50" w:afterLines="50" w:line="400" w:lineRule="atLeast"/>
        <w:contextualSpacing/>
        <w:rPr>
          <w:kern w:val="0"/>
        </w:rPr>
      </w:pPr>
      <w:r w:rsidRPr="00636311">
        <w:rPr>
          <w:kern w:val="0"/>
        </w:rPr>
        <w:t>母猪发情配种后</w:t>
      </w:r>
      <w:r w:rsidRPr="00636311">
        <w:rPr>
          <w:kern w:val="0"/>
        </w:rPr>
        <w:t>25</w:t>
      </w:r>
      <w:r w:rsidRPr="00636311">
        <w:rPr>
          <w:kern w:val="0"/>
        </w:rPr>
        <w:t>天未发情的，可认定为怀孕，再经过</w:t>
      </w:r>
      <w:r w:rsidRPr="00636311">
        <w:rPr>
          <w:kern w:val="0"/>
        </w:rPr>
        <w:t>20</w:t>
      </w:r>
      <w:r w:rsidRPr="00636311">
        <w:rPr>
          <w:kern w:val="0"/>
        </w:rPr>
        <w:t>天未发情的母猪，被认定为妊娠，</w:t>
      </w:r>
      <w:r w:rsidRPr="00636311">
        <w:rPr>
          <w:kern w:val="0"/>
        </w:rPr>
        <w:t>22</w:t>
      </w:r>
      <w:r w:rsidR="00C74F5C" w:rsidRPr="00636311">
        <w:rPr>
          <w:kern w:val="0"/>
        </w:rPr>
        <w:t>天</w:t>
      </w:r>
      <w:r w:rsidRPr="00636311">
        <w:rPr>
          <w:kern w:val="0"/>
        </w:rPr>
        <w:t>～</w:t>
      </w:r>
      <w:r w:rsidRPr="00636311">
        <w:rPr>
          <w:kern w:val="0"/>
        </w:rPr>
        <w:t>35</w:t>
      </w:r>
      <w:r w:rsidRPr="00636311">
        <w:rPr>
          <w:kern w:val="0"/>
        </w:rPr>
        <w:t>天做</w:t>
      </w:r>
      <w:r w:rsidRPr="00636311">
        <w:rPr>
          <w:kern w:val="0"/>
        </w:rPr>
        <w:t>B</w:t>
      </w:r>
      <w:r w:rsidRPr="00636311">
        <w:rPr>
          <w:kern w:val="0"/>
        </w:rPr>
        <w:t>超妊检。妊娠母猪初期营养需要量不大，妊娠后期（妊娠</w:t>
      </w:r>
      <w:r w:rsidRPr="00636311">
        <w:rPr>
          <w:kern w:val="0"/>
        </w:rPr>
        <w:t>80</w:t>
      </w:r>
      <w:r w:rsidRPr="00636311">
        <w:rPr>
          <w:kern w:val="0"/>
        </w:rPr>
        <w:t>天以后）对营养需求迫切。</w:t>
      </w:r>
      <w:r w:rsidR="007A29E4" w:rsidRPr="00636311">
        <w:rPr>
          <w:kern w:val="0"/>
        </w:rPr>
        <w:t>在临产前</w:t>
      </w:r>
      <w:r w:rsidR="007A29E4" w:rsidRPr="00636311">
        <w:rPr>
          <w:kern w:val="0"/>
        </w:rPr>
        <w:t>7</w:t>
      </w:r>
      <w:r w:rsidR="007A29E4" w:rsidRPr="00636311">
        <w:rPr>
          <w:kern w:val="0"/>
        </w:rPr>
        <w:t>天，妊娠母猪进入围产期母猪饲养管理阶段。</w:t>
      </w:r>
    </w:p>
    <w:p w:rsidR="007A29E4" w:rsidRPr="00636311" w:rsidRDefault="007A29E4"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7.2.3 </w:t>
      </w:r>
      <w:r w:rsidRPr="00636311">
        <w:rPr>
          <w:rFonts w:eastAsia="黑体"/>
          <w:kern w:val="0"/>
        </w:rPr>
        <w:t>围产期母猪的饲养管理</w:t>
      </w:r>
    </w:p>
    <w:p w:rsidR="007A29E4" w:rsidRPr="00636311" w:rsidRDefault="007A29E4" w:rsidP="00967E30">
      <w:pPr>
        <w:pStyle w:val="12"/>
        <w:spacing w:beforeLines="50" w:afterLines="50" w:line="400" w:lineRule="atLeast"/>
        <w:contextualSpacing/>
        <w:rPr>
          <w:kern w:val="0"/>
        </w:rPr>
      </w:pPr>
      <w:r w:rsidRPr="00636311">
        <w:rPr>
          <w:kern w:val="0"/>
        </w:rPr>
        <w:t>母猪临产前</w:t>
      </w:r>
      <w:r w:rsidRPr="00636311">
        <w:rPr>
          <w:kern w:val="0"/>
        </w:rPr>
        <w:t>7</w:t>
      </w:r>
      <w:r w:rsidRPr="00636311">
        <w:rPr>
          <w:kern w:val="0"/>
        </w:rPr>
        <w:t>天上产床，产前</w:t>
      </w:r>
      <w:r w:rsidRPr="00636311">
        <w:rPr>
          <w:kern w:val="0"/>
        </w:rPr>
        <w:t>3</w:t>
      </w:r>
      <w:r w:rsidR="00C74F5C" w:rsidRPr="00636311">
        <w:rPr>
          <w:kern w:val="0"/>
        </w:rPr>
        <w:t>天</w:t>
      </w:r>
      <w:r w:rsidRPr="00636311">
        <w:rPr>
          <w:kern w:val="0"/>
        </w:rPr>
        <w:t>～</w:t>
      </w:r>
      <w:r w:rsidRPr="00636311">
        <w:rPr>
          <w:kern w:val="0"/>
        </w:rPr>
        <w:t>5</w:t>
      </w:r>
      <w:r w:rsidRPr="00636311">
        <w:rPr>
          <w:kern w:val="0"/>
        </w:rPr>
        <w:t>天逐渐减少妊娠母猪饲料给量的</w:t>
      </w:r>
      <w:r w:rsidRPr="00636311">
        <w:rPr>
          <w:kern w:val="0"/>
        </w:rPr>
        <w:t>10</w:t>
      </w:r>
      <w:r w:rsidR="00C74F5C" w:rsidRPr="00636311">
        <w:rPr>
          <w:kern w:val="0"/>
        </w:rPr>
        <w:t>%</w:t>
      </w:r>
      <w:r w:rsidRPr="00636311">
        <w:rPr>
          <w:kern w:val="0"/>
        </w:rPr>
        <w:t>～</w:t>
      </w:r>
      <w:r w:rsidRPr="00636311">
        <w:rPr>
          <w:kern w:val="0"/>
        </w:rPr>
        <w:t>30%</w:t>
      </w:r>
      <w:r w:rsidRPr="00636311">
        <w:rPr>
          <w:kern w:val="0"/>
        </w:rPr>
        <w:t>，检测控制产前母猪背膘厚度在</w:t>
      </w:r>
      <w:r w:rsidRPr="00636311">
        <w:rPr>
          <w:kern w:val="0"/>
        </w:rPr>
        <w:t>18</w:t>
      </w:r>
      <w:r w:rsidR="00C74F5C" w:rsidRPr="00636311">
        <w:rPr>
          <w:kern w:val="0"/>
        </w:rPr>
        <w:t xml:space="preserve"> mm</w:t>
      </w:r>
      <w:r w:rsidRPr="00636311">
        <w:rPr>
          <w:kern w:val="0"/>
        </w:rPr>
        <w:t>～</w:t>
      </w:r>
      <w:r w:rsidRPr="00636311">
        <w:rPr>
          <w:kern w:val="0"/>
        </w:rPr>
        <w:t>22 mm</w:t>
      </w:r>
      <w:r w:rsidRPr="00636311">
        <w:rPr>
          <w:kern w:val="0"/>
        </w:rPr>
        <w:t>，转入产房当天要用温水给母猪洗澡，也可配备体外寄生虫消毒药一起清洗母猪。分娩舍适宜温度为</w:t>
      </w:r>
      <w:r w:rsidRPr="00636311">
        <w:rPr>
          <w:kern w:val="0"/>
        </w:rPr>
        <w:t>22</w:t>
      </w:r>
      <w:r w:rsidR="00C74F5C" w:rsidRPr="00636311">
        <w:rPr>
          <w:kern w:val="0"/>
        </w:rPr>
        <w:t xml:space="preserve"> ℃</w:t>
      </w:r>
      <w:r w:rsidRPr="00636311">
        <w:rPr>
          <w:kern w:val="0"/>
        </w:rPr>
        <w:t>～</w:t>
      </w:r>
      <w:r w:rsidRPr="00636311">
        <w:rPr>
          <w:kern w:val="0"/>
        </w:rPr>
        <w:t>25 ℃</w:t>
      </w:r>
      <w:r w:rsidRPr="00636311">
        <w:rPr>
          <w:kern w:val="0"/>
        </w:rPr>
        <w:t>。当舍温高于</w:t>
      </w:r>
      <w:r w:rsidRPr="00636311">
        <w:rPr>
          <w:kern w:val="0"/>
        </w:rPr>
        <w:t>25 ℃</w:t>
      </w:r>
      <w:r w:rsidRPr="00636311">
        <w:rPr>
          <w:kern w:val="0"/>
        </w:rPr>
        <w:t>时应开窗通风降温；高于</w:t>
      </w:r>
      <w:r w:rsidRPr="00636311">
        <w:rPr>
          <w:kern w:val="0"/>
        </w:rPr>
        <w:t>27 ℃</w:t>
      </w:r>
      <w:r w:rsidRPr="00636311">
        <w:rPr>
          <w:kern w:val="0"/>
        </w:rPr>
        <w:t>时，视情况开风扇；</w:t>
      </w:r>
      <w:r w:rsidRPr="00636311">
        <w:rPr>
          <w:kern w:val="0"/>
        </w:rPr>
        <w:t>30 ℃</w:t>
      </w:r>
      <w:r w:rsidRPr="00636311">
        <w:rPr>
          <w:kern w:val="0"/>
        </w:rPr>
        <w:t>以上可考虑对母猪进行滴水等措施降温；当舍温低于</w:t>
      </w:r>
      <w:r w:rsidRPr="00636311">
        <w:rPr>
          <w:kern w:val="0"/>
        </w:rPr>
        <w:t>22 ℃</w:t>
      </w:r>
      <w:r w:rsidRPr="00636311">
        <w:rPr>
          <w:kern w:val="0"/>
        </w:rPr>
        <w:t>时需通过关门或开保温灯等来保温。</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7.2.4 </w:t>
      </w:r>
      <w:r w:rsidRPr="00636311">
        <w:rPr>
          <w:rFonts w:eastAsia="黑体"/>
          <w:kern w:val="0"/>
        </w:rPr>
        <w:t>哺乳母猪的饲养管理</w:t>
      </w:r>
    </w:p>
    <w:p w:rsidR="00F83E6E" w:rsidRPr="00636311" w:rsidRDefault="00616C7E" w:rsidP="00967E30">
      <w:pPr>
        <w:pStyle w:val="12"/>
        <w:spacing w:beforeLines="50" w:afterLines="50" w:line="400" w:lineRule="atLeast"/>
        <w:contextualSpacing/>
        <w:rPr>
          <w:kern w:val="0"/>
        </w:rPr>
      </w:pPr>
      <w:r w:rsidRPr="00636311">
        <w:rPr>
          <w:kern w:val="0"/>
        </w:rPr>
        <w:t>加强饲养管理，增加蛋白质饲料和优质的青绿饲料，保证饲料质量无发霉变质。尽可能</w:t>
      </w:r>
      <w:r w:rsidRPr="00636311">
        <w:rPr>
          <w:kern w:val="0"/>
        </w:rPr>
        <w:lastRenderedPageBreak/>
        <w:t>减少冲洗次数和冲洗用水量，降低室内湿度，湿度保持在</w:t>
      </w:r>
      <w:r w:rsidRPr="00636311">
        <w:rPr>
          <w:kern w:val="0"/>
        </w:rPr>
        <w:t>65</w:t>
      </w:r>
      <w:r w:rsidR="00C74F5C" w:rsidRPr="00636311">
        <w:rPr>
          <w:kern w:val="0"/>
        </w:rPr>
        <w:t>%</w:t>
      </w:r>
      <w:r w:rsidRPr="00636311">
        <w:rPr>
          <w:kern w:val="0"/>
        </w:rPr>
        <w:t>～</w:t>
      </w:r>
      <w:r w:rsidRPr="00636311">
        <w:rPr>
          <w:kern w:val="0"/>
        </w:rPr>
        <w:t>75%</w:t>
      </w:r>
      <w:r w:rsidRPr="00636311">
        <w:rPr>
          <w:kern w:val="0"/>
        </w:rPr>
        <w:t>之间。圈舍温度保持在</w:t>
      </w:r>
      <w:r w:rsidRPr="00636311">
        <w:rPr>
          <w:kern w:val="0"/>
        </w:rPr>
        <w:t>18</w:t>
      </w:r>
      <w:r w:rsidR="00C74F5C" w:rsidRPr="00636311">
        <w:rPr>
          <w:kern w:val="0"/>
        </w:rPr>
        <w:t xml:space="preserve"> ℃</w:t>
      </w:r>
      <w:r w:rsidRPr="00636311">
        <w:rPr>
          <w:kern w:val="0"/>
        </w:rPr>
        <w:t>～</w:t>
      </w:r>
      <w:r w:rsidRPr="00636311">
        <w:rPr>
          <w:kern w:val="0"/>
        </w:rPr>
        <w:t>20 ℃</w:t>
      </w:r>
      <w:r w:rsidRPr="00636311">
        <w:rPr>
          <w:kern w:val="0"/>
        </w:rPr>
        <w:t>，圈舍的有效面积不低于</w:t>
      </w:r>
      <w:r w:rsidRPr="00636311">
        <w:rPr>
          <w:kern w:val="0"/>
        </w:rPr>
        <w:t>7 m</w:t>
      </w:r>
      <w:r w:rsidRPr="00636311">
        <w:rPr>
          <w:kern w:val="0"/>
          <w:vertAlign w:val="superscript"/>
        </w:rPr>
        <w:t>2</w:t>
      </w:r>
      <w:r w:rsidRPr="00636311">
        <w:rPr>
          <w:kern w:val="0"/>
        </w:rPr>
        <w:t>。</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7.3 </w:t>
      </w:r>
      <w:r w:rsidRPr="00636311">
        <w:rPr>
          <w:rFonts w:eastAsia="黑体"/>
          <w:kern w:val="0"/>
        </w:rPr>
        <w:t>哺乳仔猪的饲养管理</w:t>
      </w:r>
    </w:p>
    <w:p w:rsidR="00F83E6E" w:rsidRPr="00636311" w:rsidRDefault="00616C7E" w:rsidP="00967E30">
      <w:pPr>
        <w:pStyle w:val="12"/>
        <w:spacing w:beforeLines="50" w:afterLines="50" w:line="400" w:lineRule="atLeast"/>
        <w:contextualSpacing/>
        <w:rPr>
          <w:kern w:val="0"/>
        </w:rPr>
      </w:pPr>
      <w:r w:rsidRPr="00636311">
        <w:rPr>
          <w:kern w:val="0"/>
        </w:rPr>
        <w:t>适宜温度：</w:t>
      </w:r>
      <w:r w:rsidRPr="00636311">
        <w:rPr>
          <w:kern w:val="0"/>
        </w:rPr>
        <w:t>1</w:t>
      </w:r>
      <w:r w:rsidR="00C74F5C" w:rsidRPr="00636311">
        <w:rPr>
          <w:kern w:val="0"/>
        </w:rPr>
        <w:t>日龄</w:t>
      </w:r>
      <w:r w:rsidRPr="00636311">
        <w:rPr>
          <w:kern w:val="0"/>
        </w:rPr>
        <w:t>～</w:t>
      </w:r>
      <w:r w:rsidRPr="00636311">
        <w:rPr>
          <w:kern w:val="0"/>
        </w:rPr>
        <w:t>7</w:t>
      </w:r>
      <w:r w:rsidRPr="00636311">
        <w:rPr>
          <w:kern w:val="0"/>
        </w:rPr>
        <w:t>日龄为</w:t>
      </w:r>
      <w:r w:rsidRPr="00636311">
        <w:rPr>
          <w:kern w:val="0"/>
        </w:rPr>
        <w:t>28</w:t>
      </w:r>
      <w:r w:rsidR="00C74F5C" w:rsidRPr="00636311">
        <w:rPr>
          <w:kern w:val="0"/>
        </w:rPr>
        <w:t xml:space="preserve"> ℃</w:t>
      </w:r>
      <w:r w:rsidRPr="00636311">
        <w:rPr>
          <w:kern w:val="0"/>
        </w:rPr>
        <w:t>～</w:t>
      </w:r>
      <w:r w:rsidRPr="00636311">
        <w:rPr>
          <w:kern w:val="0"/>
        </w:rPr>
        <w:t>30 ℃</w:t>
      </w:r>
      <w:r w:rsidRPr="00636311">
        <w:rPr>
          <w:kern w:val="0"/>
        </w:rPr>
        <w:t>，</w:t>
      </w:r>
      <w:r w:rsidRPr="00636311">
        <w:rPr>
          <w:kern w:val="0"/>
        </w:rPr>
        <w:t>8</w:t>
      </w:r>
      <w:r w:rsidR="00C74F5C" w:rsidRPr="00636311">
        <w:rPr>
          <w:kern w:val="0"/>
        </w:rPr>
        <w:t>日龄</w:t>
      </w:r>
      <w:r w:rsidRPr="00636311">
        <w:rPr>
          <w:kern w:val="0"/>
        </w:rPr>
        <w:t>～</w:t>
      </w:r>
      <w:r w:rsidRPr="00636311">
        <w:rPr>
          <w:kern w:val="0"/>
        </w:rPr>
        <w:t>28</w:t>
      </w:r>
      <w:r w:rsidRPr="00636311">
        <w:rPr>
          <w:kern w:val="0"/>
        </w:rPr>
        <w:t>日龄为</w:t>
      </w:r>
      <w:r w:rsidRPr="00636311">
        <w:rPr>
          <w:kern w:val="0"/>
        </w:rPr>
        <w:t>24</w:t>
      </w:r>
      <w:r w:rsidR="00C74F5C" w:rsidRPr="00636311">
        <w:rPr>
          <w:kern w:val="0"/>
        </w:rPr>
        <w:t xml:space="preserve"> ℃</w:t>
      </w:r>
      <w:r w:rsidRPr="00636311">
        <w:rPr>
          <w:kern w:val="0"/>
        </w:rPr>
        <w:t>～</w:t>
      </w:r>
      <w:r w:rsidRPr="00636311">
        <w:rPr>
          <w:kern w:val="0"/>
        </w:rPr>
        <w:t>28 ℃</w:t>
      </w:r>
      <w:r w:rsidRPr="00636311">
        <w:rPr>
          <w:kern w:val="0"/>
        </w:rPr>
        <w:t>，舍内温度控制在</w:t>
      </w:r>
      <w:r w:rsidRPr="00636311">
        <w:rPr>
          <w:kern w:val="0"/>
        </w:rPr>
        <w:t>18</w:t>
      </w:r>
      <w:r w:rsidR="00C74F5C" w:rsidRPr="00636311">
        <w:rPr>
          <w:kern w:val="0"/>
        </w:rPr>
        <w:t xml:space="preserve"> ℃</w:t>
      </w:r>
      <w:r w:rsidRPr="00636311">
        <w:rPr>
          <w:kern w:val="0"/>
        </w:rPr>
        <w:t>～</w:t>
      </w:r>
      <w:r w:rsidRPr="00636311">
        <w:rPr>
          <w:kern w:val="0"/>
        </w:rPr>
        <w:t>22 ℃</w:t>
      </w:r>
      <w:r w:rsidRPr="00636311">
        <w:rPr>
          <w:kern w:val="0"/>
        </w:rPr>
        <w:t>。相对湿度：</w:t>
      </w:r>
      <w:r w:rsidRPr="00636311">
        <w:rPr>
          <w:kern w:val="0"/>
        </w:rPr>
        <w:t>50</w:t>
      </w:r>
      <w:r w:rsidR="00C74F5C" w:rsidRPr="00636311">
        <w:rPr>
          <w:kern w:val="0"/>
        </w:rPr>
        <w:t>%</w:t>
      </w:r>
      <w:r w:rsidRPr="00636311">
        <w:rPr>
          <w:kern w:val="0"/>
        </w:rPr>
        <w:t>～</w:t>
      </w:r>
      <w:r w:rsidRPr="00636311">
        <w:rPr>
          <w:kern w:val="0"/>
        </w:rPr>
        <w:t>70%</w:t>
      </w:r>
      <w:r w:rsidRPr="00636311">
        <w:rPr>
          <w:kern w:val="0"/>
        </w:rPr>
        <w:t>。</w:t>
      </w:r>
      <w:r w:rsidR="007A29E4" w:rsidRPr="00636311">
        <w:rPr>
          <w:kern w:val="0"/>
        </w:rPr>
        <w:t>做好产仔记录，</w:t>
      </w:r>
      <w:r w:rsidR="007A29E4" w:rsidRPr="00636311">
        <w:rPr>
          <w:kern w:val="0"/>
        </w:rPr>
        <w:t>0.6</w:t>
      </w:r>
      <w:r w:rsidR="00C74F5C" w:rsidRPr="00636311">
        <w:rPr>
          <w:kern w:val="0"/>
        </w:rPr>
        <w:t xml:space="preserve"> kg</w:t>
      </w:r>
      <w:r w:rsidR="007A29E4" w:rsidRPr="00636311">
        <w:rPr>
          <w:kern w:val="0"/>
        </w:rPr>
        <w:t>～</w:t>
      </w:r>
      <w:r w:rsidR="007A29E4" w:rsidRPr="00636311">
        <w:rPr>
          <w:kern w:val="0"/>
        </w:rPr>
        <w:t>0.9 kg</w:t>
      </w:r>
      <w:r w:rsidR="007A29E4" w:rsidRPr="00636311">
        <w:rPr>
          <w:kern w:val="0"/>
        </w:rPr>
        <w:t>为弱仔，</w:t>
      </w:r>
      <w:r w:rsidR="007A29E4" w:rsidRPr="00636311">
        <w:rPr>
          <w:kern w:val="0"/>
        </w:rPr>
        <w:t>0.9 kg</w:t>
      </w:r>
      <w:r w:rsidR="007A29E4" w:rsidRPr="00636311">
        <w:rPr>
          <w:kern w:val="0"/>
        </w:rPr>
        <w:t>以上为健仔，记录好每头仔猪的性别、体重、僵猪、木乃伊，对应好母猪卡。</w:t>
      </w:r>
      <w:r w:rsidRPr="00636311">
        <w:rPr>
          <w:kern w:val="0"/>
        </w:rPr>
        <w:t>仔猪出生后</w:t>
      </w:r>
      <w:r w:rsidRPr="00636311">
        <w:rPr>
          <w:kern w:val="0"/>
        </w:rPr>
        <w:t>6</w:t>
      </w:r>
      <w:r w:rsidRPr="00636311">
        <w:rPr>
          <w:kern w:val="0"/>
        </w:rPr>
        <w:t>小时内，吃足初乳，并在当天断齿、断尾。仔猪生后</w:t>
      </w:r>
      <w:r w:rsidRPr="00636311">
        <w:rPr>
          <w:kern w:val="0"/>
        </w:rPr>
        <w:t>5</w:t>
      </w:r>
      <w:r w:rsidRPr="00636311">
        <w:rPr>
          <w:kern w:val="0"/>
        </w:rPr>
        <w:t>日龄训练饮水，</w:t>
      </w:r>
      <w:r w:rsidRPr="00636311">
        <w:rPr>
          <w:kern w:val="0"/>
        </w:rPr>
        <w:t>3</w:t>
      </w:r>
      <w:r w:rsidR="00C74F5C" w:rsidRPr="00636311">
        <w:rPr>
          <w:kern w:val="0"/>
        </w:rPr>
        <w:t>日龄</w:t>
      </w:r>
      <w:r w:rsidRPr="00636311">
        <w:rPr>
          <w:kern w:val="0"/>
        </w:rPr>
        <w:t>～</w:t>
      </w:r>
      <w:r w:rsidRPr="00636311">
        <w:rPr>
          <w:kern w:val="0"/>
        </w:rPr>
        <w:t>7</w:t>
      </w:r>
      <w:r w:rsidRPr="00636311">
        <w:rPr>
          <w:kern w:val="0"/>
        </w:rPr>
        <w:t>日龄训练开食，至</w:t>
      </w:r>
      <w:r w:rsidRPr="00636311">
        <w:rPr>
          <w:kern w:val="0"/>
        </w:rPr>
        <w:t>20</w:t>
      </w:r>
      <w:r w:rsidRPr="00636311">
        <w:rPr>
          <w:kern w:val="0"/>
        </w:rPr>
        <w:t>日龄应全部开食。</w:t>
      </w:r>
    </w:p>
    <w:p w:rsidR="00F83E6E" w:rsidRPr="00636311" w:rsidRDefault="00616C7E" w:rsidP="00967E30">
      <w:pPr>
        <w:pStyle w:val="12"/>
        <w:spacing w:beforeLines="50" w:afterLines="50" w:line="400" w:lineRule="atLeast"/>
        <w:ind w:firstLineChars="0" w:firstLine="0"/>
        <w:contextualSpacing/>
        <w:rPr>
          <w:rFonts w:eastAsia="黑体"/>
        </w:rPr>
      </w:pPr>
      <w:r w:rsidRPr="00636311">
        <w:rPr>
          <w:rFonts w:eastAsia="黑体"/>
        </w:rPr>
        <w:t xml:space="preserve">7.4 </w:t>
      </w:r>
      <w:r w:rsidRPr="00636311">
        <w:rPr>
          <w:rFonts w:eastAsia="黑体"/>
        </w:rPr>
        <w:t>断奶仔猪的饲养管理</w:t>
      </w:r>
    </w:p>
    <w:p w:rsidR="00C74F5C" w:rsidRPr="00636311" w:rsidRDefault="007A29E4" w:rsidP="00967E30">
      <w:pPr>
        <w:pStyle w:val="12"/>
        <w:spacing w:beforeLines="50" w:afterLines="50" w:line="400" w:lineRule="atLeast"/>
        <w:contextualSpacing/>
        <w:rPr>
          <w:kern w:val="0"/>
        </w:rPr>
      </w:pPr>
      <w:r w:rsidRPr="00636311">
        <w:rPr>
          <w:kern w:val="0"/>
        </w:rPr>
        <w:t>南方地区一般在</w:t>
      </w:r>
      <w:r w:rsidRPr="00636311">
        <w:rPr>
          <w:kern w:val="0"/>
        </w:rPr>
        <w:t>21</w:t>
      </w:r>
      <w:r w:rsidR="00C74F5C" w:rsidRPr="00636311">
        <w:rPr>
          <w:kern w:val="0"/>
        </w:rPr>
        <w:t>日龄</w:t>
      </w:r>
      <w:r w:rsidR="00233E80" w:rsidRPr="00636311">
        <w:rPr>
          <w:kern w:val="0"/>
        </w:rPr>
        <w:t>～</w:t>
      </w:r>
      <w:r w:rsidRPr="00636311">
        <w:rPr>
          <w:kern w:val="0"/>
        </w:rPr>
        <w:t>25</w:t>
      </w:r>
      <w:r w:rsidRPr="00636311">
        <w:rPr>
          <w:kern w:val="0"/>
        </w:rPr>
        <w:t>日龄断奶，北方地区一般在</w:t>
      </w:r>
      <w:r w:rsidRPr="00636311">
        <w:rPr>
          <w:kern w:val="0"/>
        </w:rPr>
        <w:t>25</w:t>
      </w:r>
      <w:r w:rsidR="00C74F5C" w:rsidRPr="00636311">
        <w:rPr>
          <w:kern w:val="0"/>
        </w:rPr>
        <w:t>日龄</w:t>
      </w:r>
      <w:r w:rsidR="00233E80" w:rsidRPr="00636311">
        <w:rPr>
          <w:kern w:val="0"/>
        </w:rPr>
        <w:t>～</w:t>
      </w:r>
      <w:r w:rsidRPr="00636311">
        <w:rPr>
          <w:kern w:val="0"/>
        </w:rPr>
        <w:t>28</w:t>
      </w:r>
      <w:r w:rsidRPr="00636311">
        <w:rPr>
          <w:kern w:val="0"/>
        </w:rPr>
        <w:t>日龄断奶。断奶体重必须大于</w:t>
      </w:r>
      <w:r w:rsidRPr="00636311">
        <w:rPr>
          <w:kern w:val="0"/>
        </w:rPr>
        <w:t>4.5</w:t>
      </w:r>
      <w:r w:rsidR="00233E80" w:rsidRPr="00636311">
        <w:rPr>
          <w:kern w:val="0"/>
        </w:rPr>
        <w:t xml:space="preserve"> kg</w:t>
      </w:r>
      <w:r w:rsidRPr="00636311">
        <w:rPr>
          <w:kern w:val="0"/>
        </w:rPr>
        <w:t>以上。</w:t>
      </w:r>
      <w:r w:rsidR="00345F31" w:rsidRPr="00636311">
        <w:rPr>
          <w:kern w:val="0"/>
        </w:rPr>
        <w:t>断奶仔猪及时赶上保育床，</w:t>
      </w:r>
      <w:r w:rsidR="00233E80" w:rsidRPr="00636311">
        <w:rPr>
          <w:kern w:val="0"/>
        </w:rPr>
        <w:t>密度控制在</w:t>
      </w:r>
      <w:r w:rsidR="00233E80" w:rsidRPr="00636311">
        <w:rPr>
          <w:kern w:val="0"/>
        </w:rPr>
        <w:t>0.3</w:t>
      </w:r>
      <w:r w:rsidR="00C74F5C" w:rsidRPr="00636311">
        <w:rPr>
          <w:kern w:val="0"/>
        </w:rPr>
        <w:t xml:space="preserve"> m</w:t>
      </w:r>
      <w:r w:rsidR="00C74F5C" w:rsidRPr="00636311">
        <w:rPr>
          <w:kern w:val="0"/>
          <w:vertAlign w:val="superscript"/>
        </w:rPr>
        <w:t>2</w:t>
      </w:r>
      <w:r w:rsidR="00C74F5C" w:rsidRPr="00636311">
        <w:rPr>
          <w:kern w:val="0"/>
        </w:rPr>
        <w:t>/</w:t>
      </w:r>
      <w:r w:rsidR="00C74F5C" w:rsidRPr="00636311">
        <w:rPr>
          <w:kern w:val="0"/>
        </w:rPr>
        <w:t>头</w:t>
      </w:r>
      <w:r w:rsidR="00233E80" w:rsidRPr="00636311">
        <w:rPr>
          <w:kern w:val="0"/>
        </w:rPr>
        <w:t>～</w:t>
      </w:r>
      <w:r w:rsidR="00233E80" w:rsidRPr="00636311">
        <w:rPr>
          <w:kern w:val="0"/>
        </w:rPr>
        <w:t>0.4 m</w:t>
      </w:r>
      <w:r w:rsidR="00233E80" w:rsidRPr="00636311">
        <w:rPr>
          <w:kern w:val="0"/>
          <w:vertAlign w:val="superscript"/>
        </w:rPr>
        <w:t>2</w:t>
      </w:r>
      <w:r w:rsidR="00233E80" w:rsidRPr="00636311">
        <w:rPr>
          <w:kern w:val="0"/>
        </w:rPr>
        <w:t>/</w:t>
      </w:r>
      <w:r w:rsidR="00233E80" w:rsidRPr="00636311">
        <w:rPr>
          <w:kern w:val="0"/>
        </w:rPr>
        <w:t>头。</w:t>
      </w:r>
      <w:r w:rsidR="00616C7E" w:rsidRPr="00636311">
        <w:rPr>
          <w:kern w:val="0"/>
        </w:rPr>
        <w:t>断奶前后，维持原饲粮和饲养制度</w:t>
      </w:r>
      <w:r w:rsidR="00616C7E" w:rsidRPr="00636311">
        <w:rPr>
          <w:kern w:val="0"/>
        </w:rPr>
        <w:t>7</w:t>
      </w:r>
      <w:r w:rsidR="00616C7E" w:rsidRPr="00636311">
        <w:rPr>
          <w:kern w:val="0"/>
        </w:rPr>
        <w:t>天不变，减少应激和疾病发生。</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7.5 </w:t>
      </w:r>
      <w:r w:rsidRPr="00636311">
        <w:rPr>
          <w:rFonts w:eastAsia="黑体"/>
          <w:kern w:val="0"/>
        </w:rPr>
        <w:t>后备猪的饲养管理</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7.5.1 </w:t>
      </w:r>
      <w:r w:rsidRPr="00636311">
        <w:rPr>
          <w:rFonts w:eastAsia="黑体"/>
          <w:kern w:val="0"/>
        </w:rPr>
        <w:t>后备猪的选择</w:t>
      </w:r>
    </w:p>
    <w:p w:rsidR="00F83E6E" w:rsidRPr="00636311" w:rsidRDefault="00616C7E" w:rsidP="00967E30">
      <w:pPr>
        <w:pStyle w:val="12"/>
        <w:spacing w:beforeLines="50" w:afterLines="50" w:line="400" w:lineRule="atLeast"/>
        <w:contextualSpacing/>
        <w:rPr>
          <w:kern w:val="0"/>
        </w:rPr>
      </w:pPr>
      <w:r w:rsidRPr="00636311">
        <w:rPr>
          <w:kern w:val="0"/>
        </w:rPr>
        <w:t>2</w:t>
      </w:r>
      <w:r w:rsidRPr="00636311">
        <w:rPr>
          <w:kern w:val="0"/>
        </w:rPr>
        <w:t>月龄时从产仔数多、哺育率高、断奶和育成窝重大的窝中选留体质健壮、外形没有重大缺陷、乳头在</w:t>
      </w:r>
      <w:r w:rsidRPr="00636311">
        <w:rPr>
          <w:kern w:val="0"/>
        </w:rPr>
        <w:t>6</w:t>
      </w:r>
      <w:r w:rsidRPr="00636311">
        <w:rPr>
          <w:kern w:val="0"/>
        </w:rPr>
        <w:t>对以上且分布均匀的公母仔猪。</w:t>
      </w:r>
    </w:p>
    <w:p w:rsidR="00F83E6E" w:rsidRPr="00636311" w:rsidRDefault="00616C7E" w:rsidP="00967E30">
      <w:pPr>
        <w:pStyle w:val="12"/>
        <w:spacing w:beforeLines="50" w:afterLines="50" w:line="400" w:lineRule="atLeast"/>
        <w:contextualSpacing/>
        <w:rPr>
          <w:kern w:val="0"/>
        </w:rPr>
      </w:pPr>
      <w:r w:rsidRPr="00636311">
        <w:rPr>
          <w:kern w:val="0"/>
        </w:rPr>
        <w:t>4</w:t>
      </w:r>
      <w:r w:rsidRPr="00636311">
        <w:rPr>
          <w:kern w:val="0"/>
        </w:rPr>
        <w:t>月龄时淘汰生长发育不良或有突出缺陷的个体；</w:t>
      </w:r>
      <w:r w:rsidRPr="00636311">
        <w:rPr>
          <w:kern w:val="0"/>
        </w:rPr>
        <w:t>6</w:t>
      </w:r>
      <w:r w:rsidRPr="00636311">
        <w:rPr>
          <w:kern w:val="0"/>
        </w:rPr>
        <w:t>月龄时，根据体型外貌、生长发育、性成熟表现、外生殖器官好坏等性状进行严格选择。</w:t>
      </w:r>
    </w:p>
    <w:p w:rsidR="00F83E6E" w:rsidRPr="00636311" w:rsidRDefault="00616C7E" w:rsidP="00967E30">
      <w:pPr>
        <w:pStyle w:val="12"/>
        <w:spacing w:beforeLines="50" w:afterLines="50" w:line="400" w:lineRule="atLeast"/>
        <w:contextualSpacing/>
        <w:rPr>
          <w:kern w:val="0"/>
        </w:rPr>
      </w:pPr>
      <w:r w:rsidRPr="00636311">
        <w:rPr>
          <w:kern w:val="0"/>
        </w:rPr>
        <w:t>初配前最终淘汰发育不良、性欲低下、精液品质差的后备公猪和发情周期不规律、发情症状不明显的后备母猪。</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7.5.2 </w:t>
      </w:r>
      <w:r w:rsidRPr="00636311">
        <w:rPr>
          <w:rFonts w:eastAsia="黑体"/>
          <w:kern w:val="0"/>
        </w:rPr>
        <w:t>后备猪的饲养管理</w:t>
      </w:r>
    </w:p>
    <w:p w:rsidR="00F83E6E" w:rsidRPr="00636311" w:rsidRDefault="00345F31" w:rsidP="00967E30">
      <w:pPr>
        <w:pStyle w:val="12"/>
        <w:spacing w:beforeLines="50" w:afterLines="50" w:line="400" w:lineRule="atLeast"/>
        <w:contextualSpacing/>
        <w:rPr>
          <w:kern w:val="0"/>
        </w:rPr>
      </w:pPr>
      <w:r w:rsidRPr="00636311">
        <w:rPr>
          <w:kern w:val="0"/>
        </w:rPr>
        <w:t>后备母猪大栏饲养，密度应控制在</w:t>
      </w:r>
      <w:r w:rsidR="00C74F5C" w:rsidRPr="00636311">
        <w:rPr>
          <w:kern w:val="0"/>
        </w:rPr>
        <w:t>1.0 m</w:t>
      </w:r>
      <w:r w:rsidR="00C74F5C" w:rsidRPr="00636311">
        <w:rPr>
          <w:kern w:val="0"/>
          <w:vertAlign w:val="superscript"/>
        </w:rPr>
        <w:t>2</w:t>
      </w:r>
      <w:r w:rsidR="00C74F5C" w:rsidRPr="00636311">
        <w:rPr>
          <w:kern w:val="0"/>
        </w:rPr>
        <w:t>/</w:t>
      </w:r>
      <w:r w:rsidR="00C74F5C" w:rsidRPr="00636311">
        <w:rPr>
          <w:kern w:val="0"/>
        </w:rPr>
        <w:t>头～</w:t>
      </w:r>
      <w:r w:rsidR="00C74F5C" w:rsidRPr="00636311">
        <w:rPr>
          <w:kern w:val="0"/>
        </w:rPr>
        <w:t>1.5 m</w:t>
      </w:r>
      <w:r w:rsidR="00C74F5C" w:rsidRPr="00636311">
        <w:rPr>
          <w:kern w:val="0"/>
          <w:vertAlign w:val="superscript"/>
        </w:rPr>
        <w:t>2</w:t>
      </w:r>
      <w:r w:rsidR="00C74F5C" w:rsidRPr="00636311">
        <w:rPr>
          <w:kern w:val="0"/>
        </w:rPr>
        <w:t>/</w:t>
      </w:r>
      <w:r w:rsidR="00C74F5C" w:rsidRPr="00636311">
        <w:rPr>
          <w:kern w:val="0"/>
        </w:rPr>
        <w:t>头</w:t>
      </w:r>
      <w:r w:rsidRPr="00636311">
        <w:rPr>
          <w:kern w:val="0"/>
        </w:rPr>
        <w:t>。</w:t>
      </w:r>
      <w:r w:rsidR="00616C7E" w:rsidRPr="00636311">
        <w:rPr>
          <w:kern w:val="0"/>
        </w:rPr>
        <w:t>幼龄阶段，日粮中须含有足够的矿物质、维生素；中猪阶段，须增加蛋白质供给量；大猪阶段，减少蛋白质供给量，增加能量饲料、粗饲料。在</w:t>
      </w:r>
      <w:r w:rsidR="00616C7E" w:rsidRPr="00636311">
        <w:rPr>
          <w:kern w:val="0"/>
        </w:rPr>
        <w:t>6</w:t>
      </w:r>
      <w:r w:rsidR="00616C7E" w:rsidRPr="00636311">
        <w:rPr>
          <w:kern w:val="0"/>
        </w:rPr>
        <w:t>月龄之后进行限饲，防止猪过肥，加强后备猪的运动。</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7.6 </w:t>
      </w:r>
      <w:r w:rsidRPr="00636311">
        <w:rPr>
          <w:rFonts w:eastAsia="黑体"/>
          <w:kern w:val="0"/>
        </w:rPr>
        <w:t>育肥猪的饲养管理</w:t>
      </w:r>
    </w:p>
    <w:p w:rsidR="00F83E6E" w:rsidRPr="00636311" w:rsidRDefault="00345F31" w:rsidP="00967E30">
      <w:pPr>
        <w:pStyle w:val="12"/>
        <w:spacing w:beforeLines="50" w:afterLines="50" w:line="400" w:lineRule="atLeast"/>
        <w:contextualSpacing/>
        <w:rPr>
          <w:kern w:val="0"/>
        </w:rPr>
      </w:pPr>
      <w:r w:rsidRPr="00636311">
        <w:rPr>
          <w:kern w:val="0"/>
        </w:rPr>
        <w:t>育肥猪大栏饲养，根据栏舍大小控制在</w:t>
      </w:r>
      <w:r w:rsidR="00C74F5C" w:rsidRPr="00636311">
        <w:rPr>
          <w:kern w:val="0"/>
        </w:rPr>
        <w:t>0.7 m</w:t>
      </w:r>
      <w:r w:rsidR="00C74F5C" w:rsidRPr="00636311">
        <w:rPr>
          <w:kern w:val="0"/>
          <w:vertAlign w:val="superscript"/>
        </w:rPr>
        <w:t>2</w:t>
      </w:r>
      <w:r w:rsidR="00C74F5C" w:rsidRPr="00636311">
        <w:rPr>
          <w:kern w:val="0"/>
        </w:rPr>
        <w:t>/</w:t>
      </w:r>
      <w:r w:rsidR="00C74F5C" w:rsidRPr="00636311">
        <w:rPr>
          <w:kern w:val="0"/>
        </w:rPr>
        <w:t>头～</w:t>
      </w:r>
      <w:r w:rsidR="00C74F5C" w:rsidRPr="00636311">
        <w:rPr>
          <w:kern w:val="0"/>
        </w:rPr>
        <w:t>1.0 m</w:t>
      </w:r>
      <w:r w:rsidR="00C74F5C" w:rsidRPr="00636311">
        <w:rPr>
          <w:kern w:val="0"/>
          <w:vertAlign w:val="superscript"/>
        </w:rPr>
        <w:t>2</w:t>
      </w:r>
      <w:r w:rsidR="00C74F5C" w:rsidRPr="00636311">
        <w:rPr>
          <w:kern w:val="0"/>
        </w:rPr>
        <w:t>/</w:t>
      </w:r>
      <w:r w:rsidR="00C74F5C" w:rsidRPr="00636311">
        <w:rPr>
          <w:kern w:val="0"/>
        </w:rPr>
        <w:t>头</w:t>
      </w:r>
      <w:r w:rsidRPr="00636311">
        <w:rPr>
          <w:kern w:val="0"/>
        </w:rPr>
        <w:t>。</w:t>
      </w:r>
      <w:r w:rsidR="00616C7E" w:rsidRPr="00636311">
        <w:rPr>
          <w:kern w:val="0"/>
        </w:rPr>
        <w:t>对育肥猪进行防疫、驱虫；随着猪的生长发育不断增加饲料供给量，科学配制饲料，饲料日粮中脂肪含量不超过</w:t>
      </w:r>
      <w:r w:rsidR="00616C7E" w:rsidRPr="00636311">
        <w:rPr>
          <w:kern w:val="0"/>
        </w:rPr>
        <w:t>5%</w:t>
      </w:r>
      <w:r w:rsidR="00616C7E" w:rsidRPr="00636311">
        <w:rPr>
          <w:kern w:val="0"/>
        </w:rPr>
        <w:t>，粗纤维含量不超过</w:t>
      </w:r>
      <w:r w:rsidR="00616C7E" w:rsidRPr="00636311">
        <w:rPr>
          <w:kern w:val="0"/>
        </w:rPr>
        <w:t>7</w:t>
      </w:r>
      <w:r w:rsidR="00C74F5C" w:rsidRPr="00636311">
        <w:rPr>
          <w:kern w:val="0"/>
        </w:rPr>
        <w:t>%</w:t>
      </w:r>
      <w:r w:rsidR="00616C7E" w:rsidRPr="00636311">
        <w:rPr>
          <w:kern w:val="0"/>
        </w:rPr>
        <w:t>～</w:t>
      </w:r>
      <w:r w:rsidR="00616C7E" w:rsidRPr="00636311">
        <w:rPr>
          <w:kern w:val="0"/>
        </w:rPr>
        <w:t>10%</w:t>
      </w:r>
      <w:r w:rsidR="00616C7E" w:rsidRPr="00636311">
        <w:rPr>
          <w:kern w:val="0"/>
        </w:rPr>
        <w:t>。</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8 </w:t>
      </w:r>
      <w:r w:rsidRPr="00636311">
        <w:rPr>
          <w:rFonts w:eastAsia="黑体"/>
          <w:kern w:val="0"/>
        </w:rPr>
        <w:t>疫病防控</w:t>
      </w:r>
    </w:p>
    <w:p w:rsidR="00F83E6E" w:rsidRPr="00636311" w:rsidRDefault="00616C7E" w:rsidP="00967E30">
      <w:pPr>
        <w:pStyle w:val="12"/>
        <w:spacing w:beforeLines="50" w:afterLines="50" w:line="400" w:lineRule="atLeast"/>
        <w:contextualSpacing/>
        <w:rPr>
          <w:kern w:val="0"/>
        </w:rPr>
      </w:pPr>
      <w:r w:rsidRPr="00636311">
        <w:rPr>
          <w:kern w:val="0"/>
        </w:rPr>
        <w:t>生猪疾病防疫应符合</w:t>
      </w:r>
      <w:r w:rsidRPr="00636311">
        <w:rPr>
          <w:kern w:val="0"/>
        </w:rPr>
        <w:t>NY/T 473</w:t>
      </w:r>
      <w:r w:rsidRPr="00636311">
        <w:rPr>
          <w:kern w:val="0"/>
        </w:rPr>
        <w:t>的要求。</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8.1 </w:t>
      </w:r>
      <w:r w:rsidRPr="00636311">
        <w:rPr>
          <w:rFonts w:eastAsia="黑体"/>
          <w:kern w:val="0"/>
        </w:rPr>
        <w:t>免疫接种</w:t>
      </w:r>
    </w:p>
    <w:p w:rsidR="00F83E6E" w:rsidRPr="00636311" w:rsidRDefault="00616C7E" w:rsidP="00967E30">
      <w:pPr>
        <w:pStyle w:val="12"/>
        <w:spacing w:beforeLines="50" w:afterLines="50" w:line="400" w:lineRule="atLeast"/>
        <w:contextualSpacing/>
        <w:rPr>
          <w:kern w:val="0"/>
        </w:rPr>
      </w:pPr>
      <w:r w:rsidRPr="00636311">
        <w:rPr>
          <w:kern w:val="0"/>
        </w:rPr>
        <w:t>猪群的免疫应符合</w:t>
      </w:r>
      <w:r w:rsidRPr="00636311">
        <w:rPr>
          <w:kern w:val="0"/>
        </w:rPr>
        <w:t>GB/T 17823</w:t>
      </w:r>
      <w:r w:rsidR="0075685C" w:rsidRPr="00636311">
        <w:rPr>
          <w:kern w:val="0"/>
        </w:rPr>
        <w:t>的</w:t>
      </w:r>
      <w:r w:rsidRPr="00636311">
        <w:rPr>
          <w:kern w:val="0"/>
        </w:rPr>
        <w:t>要求。</w:t>
      </w:r>
      <w:r w:rsidR="00233E80" w:rsidRPr="00636311">
        <w:rPr>
          <w:kern w:val="0"/>
        </w:rPr>
        <w:t>适时抽取血样送检测各种传染病抗体水平，有专业兽医师制定免疫程序，选取行业有公信力的疫苗厂商产品。</w:t>
      </w:r>
      <w:r w:rsidRPr="00636311">
        <w:rPr>
          <w:kern w:val="0"/>
        </w:rPr>
        <w:t>按照国家规定的强制免疫名录，对猪群实施强制免疫。此外，结合本场实际情况，确定猪群的免疫种类及免疫程序。推</w:t>
      </w:r>
      <w:r w:rsidRPr="00636311">
        <w:rPr>
          <w:kern w:val="0"/>
        </w:rPr>
        <w:lastRenderedPageBreak/>
        <w:t>荐免疫程序见附录</w:t>
      </w:r>
      <w:r w:rsidR="00355DC6" w:rsidRPr="00636311">
        <w:rPr>
          <w:kern w:val="0"/>
        </w:rPr>
        <w:t>C</w:t>
      </w:r>
      <w:r w:rsidRPr="00636311">
        <w:rPr>
          <w:kern w:val="0"/>
        </w:rPr>
        <w:t>。</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8.2 </w:t>
      </w:r>
      <w:r w:rsidRPr="00636311">
        <w:rPr>
          <w:rFonts w:eastAsia="黑体"/>
          <w:kern w:val="0"/>
        </w:rPr>
        <w:t>药物防治</w:t>
      </w:r>
    </w:p>
    <w:p w:rsidR="00F83E6E" w:rsidRPr="00636311" w:rsidRDefault="00616C7E" w:rsidP="00967E30">
      <w:pPr>
        <w:pStyle w:val="12"/>
        <w:spacing w:beforeLines="50" w:afterLines="50" w:line="400" w:lineRule="atLeast"/>
        <w:contextualSpacing/>
        <w:rPr>
          <w:kern w:val="0"/>
        </w:rPr>
      </w:pPr>
      <w:r w:rsidRPr="00636311">
        <w:rPr>
          <w:kern w:val="0"/>
        </w:rPr>
        <w:t>观察猪群健康情况，发现病猪，及时治疗，</w:t>
      </w:r>
      <w:r w:rsidR="00233E80" w:rsidRPr="00636311">
        <w:rPr>
          <w:kern w:val="0"/>
        </w:rPr>
        <w:t>及时采样粪便和唾液试纸样品进行药敏试验及病毒定性检测，</w:t>
      </w:r>
      <w:r w:rsidRPr="00636311">
        <w:rPr>
          <w:kern w:val="0"/>
        </w:rPr>
        <w:t>如确诊是国家一类疫病，应及时上报。兽医技术人员根据猪群情况科学提出防治方案，并监督执行。诊断后及时对因对症用药，有并发症、继发症的采取综合措施</w:t>
      </w:r>
      <w:r w:rsidR="0075685C" w:rsidRPr="00636311">
        <w:rPr>
          <w:kern w:val="0"/>
        </w:rPr>
        <w:t>。</w:t>
      </w:r>
      <w:r w:rsidR="00744C1D" w:rsidRPr="00636311">
        <w:rPr>
          <w:kern w:val="0"/>
        </w:rPr>
        <w:t>常见猪只疫病诊断和药物处理表见附录</w:t>
      </w:r>
      <w:r w:rsidR="00744C1D" w:rsidRPr="00636311">
        <w:rPr>
          <w:kern w:val="0"/>
        </w:rPr>
        <w:t>D</w:t>
      </w:r>
      <w:r w:rsidR="00744C1D" w:rsidRPr="00636311">
        <w:rPr>
          <w:kern w:val="0"/>
        </w:rPr>
        <w:t>，</w:t>
      </w:r>
      <w:r w:rsidRPr="00636311">
        <w:rPr>
          <w:kern w:val="0"/>
        </w:rPr>
        <w:t>药品选用及使用规范</w:t>
      </w:r>
      <w:r w:rsidR="0075685C" w:rsidRPr="00636311">
        <w:rPr>
          <w:kern w:val="0"/>
        </w:rPr>
        <w:t>参</w:t>
      </w:r>
      <w:r w:rsidRPr="00636311">
        <w:rPr>
          <w:kern w:val="0"/>
        </w:rPr>
        <w:t>照</w:t>
      </w:r>
      <w:r w:rsidRPr="00636311">
        <w:rPr>
          <w:kern w:val="0"/>
        </w:rPr>
        <w:t>NY/T 472</w:t>
      </w:r>
      <w:r w:rsidRPr="00636311">
        <w:rPr>
          <w:kern w:val="0"/>
        </w:rPr>
        <w:t>执行。</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8.3 </w:t>
      </w:r>
      <w:r w:rsidRPr="00636311">
        <w:rPr>
          <w:rFonts w:eastAsia="黑体"/>
          <w:kern w:val="0"/>
        </w:rPr>
        <w:t>卫生消毒</w:t>
      </w:r>
    </w:p>
    <w:p w:rsidR="00F83E6E" w:rsidRPr="00636311" w:rsidRDefault="00616C7E" w:rsidP="00967E30">
      <w:pPr>
        <w:pStyle w:val="12"/>
        <w:spacing w:beforeLines="50" w:afterLines="50" w:line="400" w:lineRule="atLeast"/>
        <w:contextualSpacing/>
        <w:rPr>
          <w:kern w:val="0"/>
        </w:rPr>
      </w:pPr>
      <w:r w:rsidRPr="00636311">
        <w:rPr>
          <w:kern w:val="0"/>
        </w:rPr>
        <w:t>及时清除排粪沟、污水沟、圈舍内部粪便，做好日常消毒，适当增加消毒次数。轮换使用消毒药品，防止细菌产生耐药性，确保消毒效果。</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9 </w:t>
      </w:r>
      <w:r w:rsidRPr="00636311">
        <w:rPr>
          <w:rFonts w:eastAsia="黑体"/>
          <w:kern w:val="0"/>
        </w:rPr>
        <w:t>废弃物综合处理</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9.1 </w:t>
      </w:r>
      <w:r w:rsidRPr="00636311">
        <w:rPr>
          <w:rFonts w:eastAsia="黑体"/>
          <w:kern w:val="0"/>
        </w:rPr>
        <w:t>废弃物综合处理配套设施建设</w:t>
      </w:r>
    </w:p>
    <w:p w:rsidR="00E00A23" w:rsidRPr="00636311" w:rsidRDefault="00AF31B6" w:rsidP="00967E30">
      <w:pPr>
        <w:pStyle w:val="12"/>
        <w:spacing w:beforeLines="50" w:afterLines="50" w:line="400" w:lineRule="atLeast"/>
        <w:contextualSpacing/>
        <w:rPr>
          <w:kern w:val="0"/>
        </w:rPr>
      </w:pPr>
      <w:r w:rsidRPr="00636311">
        <w:rPr>
          <w:kern w:val="0"/>
        </w:rPr>
        <w:t>养殖场粪污处理主要</w:t>
      </w:r>
      <w:r w:rsidR="00E00A23" w:rsidRPr="00636311">
        <w:rPr>
          <w:kern w:val="0"/>
        </w:rPr>
        <w:t>有</w:t>
      </w:r>
      <w:r w:rsidR="00504BCF" w:rsidRPr="00636311">
        <w:rPr>
          <w:kern w:val="0"/>
        </w:rPr>
        <w:t>以下</w:t>
      </w:r>
      <w:r w:rsidR="00E00A23" w:rsidRPr="00636311">
        <w:rPr>
          <w:kern w:val="0"/>
        </w:rPr>
        <w:t>形式，大规模养猪场主要采用尿泡粪便地下管道虹吸进入沼气池厌氧处理，中小型养猪场采用干清粪便方式</w:t>
      </w:r>
      <w:r w:rsidRPr="00636311">
        <w:rPr>
          <w:kern w:val="0"/>
        </w:rPr>
        <w:t>处理</w:t>
      </w:r>
      <w:r w:rsidR="00E00A23" w:rsidRPr="00636311">
        <w:rPr>
          <w:kern w:val="0"/>
        </w:rPr>
        <w:t>。</w:t>
      </w:r>
    </w:p>
    <w:p w:rsidR="00F83E6E" w:rsidRPr="00636311" w:rsidRDefault="00616C7E" w:rsidP="00967E30">
      <w:pPr>
        <w:pStyle w:val="12"/>
        <w:spacing w:beforeLines="50" w:afterLines="50" w:line="400" w:lineRule="atLeast"/>
        <w:contextualSpacing/>
        <w:rPr>
          <w:kern w:val="0"/>
        </w:rPr>
      </w:pPr>
      <w:r w:rsidRPr="00636311">
        <w:rPr>
          <w:kern w:val="0"/>
        </w:rPr>
        <w:t>养殖场废弃物综合处理配套设施主要包括污水处理设备、沼气池、有机肥加工厂、</w:t>
      </w:r>
      <w:r w:rsidR="00E00A23" w:rsidRPr="00636311">
        <w:rPr>
          <w:kern w:val="0"/>
        </w:rPr>
        <w:t>异位发酵床处理、</w:t>
      </w:r>
      <w:r w:rsidRPr="00636311">
        <w:rPr>
          <w:kern w:val="0"/>
        </w:rPr>
        <w:t>无害化处理设备等。应独立于生活、生产功能区、办公区，置于常年主导风向的下风向或者侧风向，根据养殖规模、粪污处置工艺来建设相应的设施，所有设施应具备防雨、防渗漏、防溢流措施。</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9.2 </w:t>
      </w:r>
      <w:r w:rsidRPr="00636311">
        <w:rPr>
          <w:rFonts w:eastAsia="黑体"/>
          <w:kern w:val="0"/>
        </w:rPr>
        <w:t>处理工艺及排放标准</w:t>
      </w:r>
    </w:p>
    <w:p w:rsidR="00F83E6E" w:rsidRPr="00636311" w:rsidRDefault="00616C7E" w:rsidP="00967E30">
      <w:pPr>
        <w:pStyle w:val="12"/>
        <w:spacing w:beforeLines="50" w:afterLines="50" w:line="400" w:lineRule="atLeast"/>
        <w:contextualSpacing/>
        <w:rPr>
          <w:kern w:val="0"/>
        </w:rPr>
      </w:pPr>
      <w:r w:rsidRPr="00636311">
        <w:rPr>
          <w:kern w:val="0"/>
        </w:rPr>
        <w:t>污水通过沼气池、污水处理设备等设施有效处理后达标排放或还田利用。污水达标排放应符合</w:t>
      </w:r>
      <w:r w:rsidRPr="00636311">
        <w:rPr>
          <w:kern w:val="0"/>
        </w:rPr>
        <w:t>GB 18596</w:t>
      </w:r>
      <w:r w:rsidRPr="00636311">
        <w:rPr>
          <w:kern w:val="0"/>
        </w:rPr>
        <w:t>的排放要求。根据场区条件，因地制宜选取粪污处理工艺，生产有机肥应符合</w:t>
      </w:r>
      <w:r w:rsidRPr="00636311">
        <w:rPr>
          <w:kern w:val="0"/>
        </w:rPr>
        <w:t>NY 884</w:t>
      </w:r>
      <w:r w:rsidRPr="00636311">
        <w:rPr>
          <w:kern w:val="0"/>
        </w:rPr>
        <w:t>的要求。病死猪应全部进行无害化处理；其他有害废弃物，如医疗废弃物应交由有资质的处理机构无害还处理。</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10 </w:t>
      </w:r>
      <w:r w:rsidRPr="00636311">
        <w:rPr>
          <w:rFonts w:eastAsia="黑体"/>
          <w:kern w:val="0"/>
        </w:rPr>
        <w:t>质量溯源体系</w:t>
      </w:r>
    </w:p>
    <w:p w:rsidR="00F83E6E" w:rsidRPr="00636311" w:rsidRDefault="00616C7E" w:rsidP="00967E30">
      <w:pPr>
        <w:pStyle w:val="12"/>
        <w:spacing w:beforeLines="50" w:afterLines="50" w:line="400" w:lineRule="atLeast"/>
        <w:ind w:firstLineChars="0" w:firstLine="0"/>
        <w:contextualSpacing/>
        <w:rPr>
          <w:rFonts w:eastAsia="黑体"/>
          <w:kern w:val="0"/>
          <w:szCs w:val="20"/>
        </w:rPr>
      </w:pPr>
      <w:r w:rsidRPr="00636311">
        <w:rPr>
          <w:rFonts w:eastAsia="黑体"/>
          <w:kern w:val="0"/>
          <w:szCs w:val="20"/>
        </w:rPr>
        <w:t xml:space="preserve">10.1 </w:t>
      </w:r>
      <w:r w:rsidRPr="00636311">
        <w:rPr>
          <w:rFonts w:eastAsia="黑体"/>
          <w:kern w:val="0"/>
          <w:szCs w:val="20"/>
        </w:rPr>
        <w:t>绿色食品质量标准</w:t>
      </w:r>
    </w:p>
    <w:p w:rsidR="00F83E6E" w:rsidRPr="00636311" w:rsidRDefault="00616C7E" w:rsidP="00967E30">
      <w:pPr>
        <w:pStyle w:val="12"/>
        <w:spacing w:beforeLines="50" w:afterLines="50" w:line="400" w:lineRule="atLeast"/>
        <w:contextualSpacing/>
        <w:rPr>
          <w:kern w:val="0"/>
        </w:rPr>
      </w:pPr>
      <w:r w:rsidRPr="00636311">
        <w:rPr>
          <w:kern w:val="0"/>
        </w:rPr>
        <w:t>申报绿色食品应符合</w:t>
      </w:r>
      <w:r w:rsidRPr="00636311">
        <w:rPr>
          <w:kern w:val="0"/>
        </w:rPr>
        <w:t>NY/T 391</w:t>
      </w:r>
      <w:r w:rsidRPr="00636311">
        <w:rPr>
          <w:kern w:val="0"/>
        </w:rPr>
        <w:t>、</w:t>
      </w:r>
      <w:r w:rsidRPr="00636311">
        <w:rPr>
          <w:kern w:val="0"/>
        </w:rPr>
        <w:t>NY/T 1055</w:t>
      </w:r>
      <w:r w:rsidRPr="00636311">
        <w:rPr>
          <w:kern w:val="0"/>
        </w:rPr>
        <w:t>和</w:t>
      </w:r>
      <w:r w:rsidRPr="00636311">
        <w:rPr>
          <w:kern w:val="0"/>
        </w:rPr>
        <w:t>NY/T 2799</w:t>
      </w:r>
      <w:r w:rsidRPr="00636311">
        <w:rPr>
          <w:kern w:val="0"/>
        </w:rPr>
        <w:t>的规定。</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10.2 </w:t>
      </w:r>
      <w:r w:rsidR="002611E4" w:rsidRPr="00636311">
        <w:rPr>
          <w:rFonts w:eastAsia="黑体"/>
          <w:kern w:val="0"/>
        </w:rPr>
        <w:t>溯源</w:t>
      </w:r>
      <w:r w:rsidRPr="00636311">
        <w:rPr>
          <w:rFonts w:eastAsia="黑体"/>
          <w:kern w:val="0"/>
        </w:rPr>
        <w:t>系统</w:t>
      </w:r>
    </w:p>
    <w:p w:rsidR="00F83E6E" w:rsidRPr="00636311" w:rsidRDefault="00616C7E" w:rsidP="00967E30">
      <w:pPr>
        <w:pStyle w:val="12"/>
        <w:spacing w:beforeLines="50" w:afterLines="50" w:line="400" w:lineRule="atLeast"/>
        <w:contextualSpacing/>
        <w:rPr>
          <w:kern w:val="0"/>
        </w:rPr>
      </w:pPr>
      <w:r w:rsidRPr="00636311">
        <w:rPr>
          <w:kern w:val="0"/>
        </w:rPr>
        <w:t>根据技术条件及成本选择追溯载体，载体宜选条码、二维码或</w:t>
      </w:r>
      <w:r w:rsidR="00E00A23" w:rsidRPr="00636311">
        <w:rPr>
          <w:kern w:val="0"/>
        </w:rPr>
        <w:t>RFID</w:t>
      </w:r>
      <w:r w:rsidRPr="00636311">
        <w:rPr>
          <w:kern w:val="0"/>
        </w:rPr>
        <w:t>射频识别标签。对质量追溯信息</w:t>
      </w:r>
      <w:r w:rsidR="0075685C" w:rsidRPr="00636311">
        <w:rPr>
          <w:kern w:val="0"/>
        </w:rPr>
        <w:t>进行编码，从业者编码、批次编码、产品编码参照</w:t>
      </w:r>
      <w:r w:rsidRPr="00636311">
        <w:rPr>
          <w:kern w:val="0"/>
        </w:rPr>
        <w:t>NY/T 1761</w:t>
      </w:r>
      <w:r w:rsidRPr="00636311">
        <w:rPr>
          <w:kern w:val="0"/>
        </w:rPr>
        <w:t>的规定执行。生猪出生至屠宰销售应佩戴唯一对应的电子跟踪二标，对生猪出生信息、生长信息、屠宰信息等信息进行记录和追溯，记录信息应提供给消费者和供应方。记录应真实、准确、完整，易于识别和检索，至少保留</w:t>
      </w:r>
      <w:r w:rsidR="00323F46" w:rsidRPr="00636311">
        <w:rPr>
          <w:kern w:val="0"/>
        </w:rPr>
        <w:t>2</w:t>
      </w:r>
      <w:r w:rsidRPr="00636311">
        <w:rPr>
          <w:kern w:val="0"/>
        </w:rPr>
        <w:t>年。</w:t>
      </w:r>
    </w:p>
    <w:p w:rsidR="00F83E6E" w:rsidRPr="00636311" w:rsidRDefault="00616C7E" w:rsidP="00967E30">
      <w:pPr>
        <w:pStyle w:val="12"/>
        <w:spacing w:beforeLines="50" w:afterLines="50" w:line="400" w:lineRule="atLeast"/>
        <w:ind w:firstLineChars="0" w:firstLine="0"/>
        <w:contextualSpacing/>
        <w:rPr>
          <w:rFonts w:eastAsia="黑体"/>
          <w:kern w:val="0"/>
        </w:rPr>
      </w:pPr>
      <w:r w:rsidRPr="00636311">
        <w:rPr>
          <w:rFonts w:eastAsia="黑体"/>
          <w:kern w:val="0"/>
        </w:rPr>
        <w:t xml:space="preserve">11 </w:t>
      </w:r>
      <w:r w:rsidRPr="00636311">
        <w:rPr>
          <w:rFonts w:eastAsia="黑体"/>
          <w:kern w:val="0"/>
        </w:rPr>
        <w:t>生产档案管理</w:t>
      </w:r>
    </w:p>
    <w:p w:rsidR="00173FFA" w:rsidRPr="00636311" w:rsidRDefault="00616C7E" w:rsidP="00967E30">
      <w:pPr>
        <w:pStyle w:val="12"/>
        <w:spacing w:beforeLines="50" w:afterLines="50" w:line="400" w:lineRule="atLeast"/>
        <w:contextualSpacing/>
        <w:rPr>
          <w:kern w:val="0"/>
        </w:rPr>
      </w:pPr>
      <w:r w:rsidRPr="00636311">
        <w:rPr>
          <w:kern w:val="0"/>
        </w:rPr>
        <w:t>生猪养殖场应建立健全生产档案，</w:t>
      </w:r>
      <w:r w:rsidR="00E1575B" w:rsidRPr="00636311">
        <w:rPr>
          <w:kern w:val="0"/>
        </w:rPr>
        <w:t>如猪场生产记录、饲料消耗记录、防疫记录、兽药使用记录和猪群变动记录等，</w:t>
      </w:r>
      <w:r w:rsidRPr="00636311">
        <w:rPr>
          <w:kern w:val="0"/>
        </w:rPr>
        <w:t>对生产数据应严格、细致、准确记录，不得不能弄虚作假。档案</w:t>
      </w:r>
      <w:r w:rsidRPr="00636311">
        <w:rPr>
          <w:kern w:val="0"/>
        </w:rPr>
        <w:lastRenderedPageBreak/>
        <w:t>保存</w:t>
      </w:r>
      <w:r w:rsidR="00323F46" w:rsidRPr="00636311">
        <w:rPr>
          <w:kern w:val="0"/>
        </w:rPr>
        <w:t>3</w:t>
      </w:r>
      <w:r w:rsidRPr="00636311">
        <w:rPr>
          <w:kern w:val="0"/>
        </w:rPr>
        <w:t>年以上。</w:t>
      </w:r>
      <w:r w:rsidR="00173FFA" w:rsidRPr="00636311">
        <w:br w:type="page"/>
      </w:r>
    </w:p>
    <w:p w:rsidR="00355DC6" w:rsidRPr="00636311" w:rsidRDefault="00355DC6" w:rsidP="000C3B50">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lastRenderedPageBreak/>
        <w:t>附录</w:t>
      </w:r>
      <w:r w:rsidRPr="00636311">
        <w:rPr>
          <w:rFonts w:ascii="Times New Roman" w:eastAsia="黑体" w:hAnsi="Times New Roman" w:cs="Times New Roman"/>
          <w:kern w:val="0"/>
          <w:szCs w:val="21"/>
        </w:rPr>
        <w:t>A</w:t>
      </w:r>
    </w:p>
    <w:p w:rsidR="00355DC6" w:rsidRDefault="00355DC6" w:rsidP="000C3B50">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（资料性附录）</w:t>
      </w:r>
    </w:p>
    <w:p w:rsidR="00D620C6" w:rsidRDefault="00D620C6" w:rsidP="000C3B50">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绿色食品舍饲生猪免疫程序推荐方案</w:t>
      </w:r>
    </w:p>
    <w:p w:rsidR="00D620C6" w:rsidRPr="00D620C6" w:rsidRDefault="00D620C6" w:rsidP="000C3B50">
      <w:pPr>
        <w:spacing w:line="400" w:lineRule="atLeast"/>
        <w:ind w:firstLineChars="200" w:firstLine="420"/>
        <w:contextualSpacing/>
        <w:jc w:val="center"/>
        <w:rPr>
          <w:rFonts w:ascii="Times New Roman" w:eastAsia="黑体" w:hAnsi="Times New Roman" w:cs="Times New Roman"/>
          <w:kern w:val="0"/>
          <w:szCs w:val="21"/>
        </w:rPr>
      </w:pPr>
    </w:p>
    <w:p w:rsidR="00D620C6" w:rsidRPr="00636311"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表</w:t>
      </w:r>
      <w:r>
        <w:rPr>
          <w:rFonts w:ascii="Times New Roman" w:eastAsia="黑体" w:hAnsi="Times New Roman" w:cs="Times New Roman" w:hint="eastAsia"/>
          <w:kern w:val="0"/>
          <w:szCs w:val="21"/>
        </w:rPr>
        <w:t>A</w:t>
      </w:r>
      <w:r w:rsidRPr="00636311">
        <w:rPr>
          <w:rFonts w:ascii="Times New Roman" w:eastAsia="黑体" w:hAnsi="Times New Roman" w:cs="Times New Roman"/>
          <w:kern w:val="0"/>
          <w:szCs w:val="21"/>
        </w:rPr>
        <w:t xml:space="preserve">.1 </w:t>
      </w:r>
      <w:r w:rsidRPr="00636311">
        <w:rPr>
          <w:rFonts w:ascii="Times New Roman" w:eastAsia="黑体" w:hAnsi="Times New Roman" w:cs="Times New Roman"/>
          <w:kern w:val="0"/>
          <w:szCs w:val="21"/>
        </w:rPr>
        <w:t>仔猪免疫程序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45"/>
        <w:gridCol w:w="3485"/>
        <w:gridCol w:w="1096"/>
        <w:gridCol w:w="1096"/>
      </w:tblGrid>
      <w:tr w:rsidR="00D620C6" w:rsidRPr="00194BE4" w:rsidTr="00FE72FD">
        <w:trPr>
          <w:trHeight w:val="283"/>
          <w:jc w:val="center"/>
        </w:trPr>
        <w:tc>
          <w:tcPr>
            <w:tcW w:w="1669"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免疫时间</w:t>
            </w: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免疫剂量</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免疫方法</w:t>
            </w:r>
          </w:p>
        </w:tc>
      </w:tr>
      <w:tr w:rsidR="00D620C6" w:rsidRPr="00194BE4" w:rsidTr="00FE72FD">
        <w:trPr>
          <w:trHeight w:val="283"/>
          <w:jc w:val="center"/>
        </w:trPr>
        <w:tc>
          <w:tcPr>
            <w:tcW w:w="1669"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3</w:t>
            </w:r>
            <w:r w:rsidRPr="00194BE4">
              <w:rPr>
                <w:rFonts w:ascii="Times New Roman" w:eastAsia="宋体" w:hAnsi="Times New Roman" w:cs="Times New Roman"/>
                <w:color w:val="000000"/>
                <w:kern w:val="0"/>
                <w:sz w:val="22"/>
              </w:rPr>
              <w:t>日龄</w:t>
            </w: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伪狂犬活疫苗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喷鼻</w:t>
            </w:r>
          </w:p>
        </w:tc>
      </w:tr>
      <w:tr w:rsidR="00D620C6" w:rsidRPr="00194BE4" w:rsidTr="00FE72FD">
        <w:trPr>
          <w:trHeight w:val="283"/>
          <w:jc w:val="center"/>
        </w:trPr>
        <w:tc>
          <w:tcPr>
            <w:tcW w:w="1669"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7</w:t>
            </w:r>
            <w:r w:rsidRPr="00194BE4">
              <w:rPr>
                <w:rFonts w:ascii="Times New Roman" w:eastAsia="宋体" w:hAnsi="Times New Roman" w:cs="Times New Roman"/>
                <w:color w:val="000000"/>
                <w:kern w:val="0"/>
                <w:sz w:val="22"/>
              </w:rPr>
              <w:t>日龄</w:t>
            </w: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猪支原体肺炎活疫苗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胸腔注射</w:t>
            </w:r>
          </w:p>
        </w:tc>
      </w:tr>
      <w:tr w:rsidR="00D620C6" w:rsidRPr="00636311" w:rsidTr="00FE72FD">
        <w:trPr>
          <w:trHeight w:val="283"/>
          <w:jc w:val="center"/>
        </w:trPr>
        <w:tc>
          <w:tcPr>
            <w:tcW w:w="1669" w:type="pct"/>
            <w:vMerge w:val="restar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14</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15</w:t>
            </w:r>
            <w:r w:rsidRPr="00194BE4">
              <w:rPr>
                <w:rFonts w:ascii="Times New Roman" w:eastAsia="宋体" w:hAnsi="Times New Roman" w:cs="Times New Roman"/>
                <w:color w:val="000000"/>
                <w:kern w:val="0"/>
                <w:sz w:val="22"/>
              </w:rPr>
              <w:t>日龄</w:t>
            </w: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猪呼吸与繁殖系统综合征活疫苗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jc w:val="center"/>
        </w:trPr>
        <w:tc>
          <w:tcPr>
            <w:tcW w:w="1669" w:type="pct"/>
            <w:vMerge/>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猪圆环病毒</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型灭活疫苗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jc w:val="center"/>
        </w:trPr>
        <w:tc>
          <w:tcPr>
            <w:tcW w:w="1669"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28</w:t>
            </w:r>
            <w:r w:rsidRPr="00194BE4">
              <w:rPr>
                <w:rFonts w:ascii="Times New Roman" w:eastAsia="宋体" w:hAnsi="Times New Roman" w:cs="Times New Roman"/>
                <w:color w:val="000000"/>
                <w:kern w:val="0"/>
                <w:sz w:val="22"/>
              </w:rPr>
              <w:t>日龄</w:t>
            </w: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猪瘟活疫苗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jc w:val="center"/>
        </w:trPr>
        <w:tc>
          <w:tcPr>
            <w:tcW w:w="1669"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35</w:t>
            </w:r>
            <w:r w:rsidRPr="00194BE4">
              <w:rPr>
                <w:rFonts w:ascii="Times New Roman" w:eastAsia="宋体" w:hAnsi="Times New Roman" w:cs="Times New Roman"/>
                <w:color w:val="000000"/>
                <w:kern w:val="0"/>
                <w:sz w:val="22"/>
              </w:rPr>
              <w:t>日龄</w:t>
            </w: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口蹄疫灭活疫苗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 mL</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jc w:val="center"/>
        </w:trPr>
        <w:tc>
          <w:tcPr>
            <w:tcW w:w="1669"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55</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70</w:t>
            </w:r>
            <w:r w:rsidRPr="00194BE4">
              <w:rPr>
                <w:rFonts w:ascii="Times New Roman" w:eastAsia="宋体" w:hAnsi="Times New Roman" w:cs="Times New Roman"/>
                <w:color w:val="000000"/>
                <w:kern w:val="0"/>
                <w:sz w:val="22"/>
              </w:rPr>
              <w:t>日龄</w:t>
            </w: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伪狂犬活疫苗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jc w:val="center"/>
        </w:trPr>
        <w:tc>
          <w:tcPr>
            <w:tcW w:w="1669" w:type="pct"/>
            <w:vMerge w:val="restar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60</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62</w:t>
            </w:r>
            <w:r w:rsidRPr="00194BE4">
              <w:rPr>
                <w:rFonts w:ascii="Times New Roman" w:eastAsia="宋体" w:hAnsi="Times New Roman" w:cs="Times New Roman"/>
                <w:color w:val="000000"/>
                <w:kern w:val="0"/>
                <w:sz w:val="22"/>
              </w:rPr>
              <w:t>日龄</w:t>
            </w: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猪瘟活疫苗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jc w:val="center"/>
        </w:trPr>
        <w:tc>
          <w:tcPr>
            <w:tcW w:w="1669" w:type="pct"/>
            <w:vMerge/>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p>
        </w:tc>
        <w:tc>
          <w:tcPr>
            <w:tcW w:w="204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口蹄疫灭活疫苗</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 mL</w:t>
            </w:r>
          </w:p>
        </w:tc>
        <w:tc>
          <w:tcPr>
            <w:tcW w:w="643"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bl>
    <w:p w:rsidR="00555E3D" w:rsidRDefault="00555E3D" w:rsidP="00D620C6">
      <w:pPr>
        <w:spacing w:line="400" w:lineRule="atLeast"/>
        <w:ind w:firstLineChars="200" w:firstLine="420"/>
        <w:contextualSpacing/>
        <w:jc w:val="center"/>
        <w:rPr>
          <w:rFonts w:ascii="Times New Roman" w:eastAsia="黑体" w:hAnsi="Times New Roman" w:cs="Times New Roman"/>
          <w:kern w:val="0"/>
          <w:szCs w:val="21"/>
        </w:rPr>
      </w:pPr>
    </w:p>
    <w:p w:rsidR="00D620C6" w:rsidRPr="00636311"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表</w:t>
      </w:r>
      <w:r>
        <w:rPr>
          <w:rFonts w:ascii="Times New Roman" w:eastAsia="黑体" w:hAnsi="Times New Roman" w:cs="Times New Roman" w:hint="eastAsia"/>
          <w:kern w:val="0"/>
          <w:szCs w:val="21"/>
        </w:rPr>
        <w:t>A</w:t>
      </w:r>
      <w:r w:rsidRPr="00636311">
        <w:rPr>
          <w:rFonts w:ascii="Times New Roman" w:eastAsia="黑体" w:hAnsi="Times New Roman" w:cs="Times New Roman"/>
          <w:kern w:val="0"/>
          <w:szCs w:val="21"/>
        </w:rPr>
        <w:t xml:space="preserve">.2 </w:t>
      </w:r>
      <w:r w:rsidRPr="00636311">
        <w:rPr>
          <w:rFonts w:ascii="Times New Roman" w:eastAsia="黑体" w:hAnsi="Times New Roman" w:cs="Times New Roman"/>
          <w:kern w:val="0"/>
          <w:szCs w:val="21"/>
        </w:rPr>
        <w:t>经产母猪免疫程序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402"/>
        <w:gridCol w:w="1134"/>
        <w:gridCol w:w="1184"/>
      </w:tblGrid>
      <w:tr w:rsidR="00D620C6" w:rsidRPr="00636311" w:rsidTr="00FE72FD">
        <w:trPr>
          <w:trHeight w:val="283"/>
        </w:trPr>
        <w:tc>
          <w:tcPr>
            <w:tcW w:w="2802" w:type="dxa"/>
            <w:shd w:val="clear" w:color="auto" w:fill="auto"/>
            <w:noWrap/>
            <w:vAlign w:val="center"/>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免疫时间</w:t>
            </w:r>
          </w:p>
        </w:tc>
        <w:tc>
          <w:tcPr>
            <w:tcW w:w="3402" w:type="dxa"/>
            <w:shd w:val="clear" w:color="auto" w:fill="auto"/>
            <w:noWrap/>
            <w:vAlign w:val="center"/>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疫苗</w:t>
            </w:r>
          </w:p>
        </w:tc>
        <w:tc>
          <w:tcPr>
            <w:tcW w:w="1134" w:type="dxa"/>
            <w:shd w:val="clear" w:color="auto" w:fill="auto"/>
            <w:noWrap/>
            <w:vAlign w:val="center"/>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免疫剂量</w:t>
            </w:r>
          </w:p>
        </w:tc>
        <w:tc>
          <w:tcPr>
            <w:tcW w:w="1184" w:type="dxa"/>
            <w:shd w:val="clear" w:color="auto" w:fill="auto"/>
            <w:noWrap/>
            <w:vAlign w:val="center"/>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免疫方法</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间隔</w:t>
            </w:r>
            <w:r w:rsidRPr="00194BE4">
              <w:rPr>
                <w:rFonts w:ascii="Times New Roman" w:eastAsia="宋体" w:hAnsi="Times New Roman" w:cs="Times New Roman"/>
                <w:color w:val="000000"/>
                <w:kern w:val="0"/>
                <w:sz w:val="22"/>
              </w:rPr>
              <w:t>3</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个月</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伪狂犬活疫苗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间隔</w:t>
            </w:r>
            <w:r w:rsidRPr="00194BE4">
              <w:rPr>
                <w:rFonts w:ascii="Times New Roman" w:eastAsia="宋体" w:hAnsi="Times New Roman" w:cs="Times New Roman"/>
                <w:color w:val="000000"/>
                <w:kern w:val="0"/>
                <w:sz w:val="22"/>
              </w:rPr>
              <w:t>3</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个月</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猪瘟活疫苗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间隔</w:t>
            </w:r>
            <w:r w:rsidRPr="00194BE4">
              <w:rPr>
                <w:rFonts w:ascii="Times New Roman" w:eastAsia="宋体" w:hAnsi="Times New Roman" w:cs="Times New Roman"/>
                <w:color w:val="000000"/>
                <w:kern w:val="0"/>
                <w:sz w:val="22"/>
              </w:rPr>
              <w:t>3</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个月</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口蹄疫灭活疫苗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 mL</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产前</w:t>
            </w:r>
            <w:r w:rsidRPr="00194BE4">
              <w:rPr>
                <w:rFonts w:ascii="Times New Roman" w:eastAsia="宋体" w:hAnsi="Times New Roman" w:cs="Times New Roman"/>
                <w:color w:val="000000"/>
                <w:kern w:val="0"/>
                <w:sz w:val="22"/>
              </w:rPr>
              <w:t>30</w:t>
            </w:r>
            <w:r w:rsidRPr="00194BE4">
              <w:rPr>
                <w:rFonts w:ascii="Times New Roman" w:eastAsia="宋体" w:hAnsi="Times New Roman" w:cs="Times New Roman"/>
                <w:color w:val="000000"/>
                <w:kern w:val="0"/>
                <w:sz w:val="22"/>
              </w:rPr>
              <w:t>天</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猪圆环病毒</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型灭活疫苗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产后</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周</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猪呼吸与繁殖系统综合征活疫苗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5</w:t>
            </w:r>
            <w:r w:rsidRPr="00194BE4">
              <w:rPr>
                <w:rFonts w:ascii="Times New Roman" w:eastAsia="宋体" w:hAnsi="Times New Roman" w:cs="Times New Roman"/>
                <w:color w:val="000000"/>
                <w:kern w:val="0"/>
                <w:sz w:val="22"/>
              </w:rPr>
              <w:t>月份</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猪乙型脑炎活疫苗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配种前</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周及配种前</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周各一次</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猪细小病毒灭活疫苗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 mL</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每年</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次</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猪丹毒疫苗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皮下注射</w:t>
            </w:r>
          </w:p>
        </w:tc>
      </w:tr>
      <w:tr w:rsidR="00D620C6" w:rsidRPr="00636311" w:rsidTr="00FE72FD">
        <w:trPr>
          <w:trHeight w:val="283"/>
        </w:trPr>
        <w:tc>
          <w:tcPr>
            <w:tcW w:w="28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9</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10</w:t>
            </w:r>
            <w:r w:rsidRPr="00194BE4">
              <w:rPr>
                <w:rFonts w:ascii="Times New Roman" w:eastAsia="宋体" w:hAnsi="Times New Roman" w:cs="Times New Roman"/>
                <w:color w:val="000000"/>
                <w:kern w:val="0"/>
                <w:sz w:val="22"/>
              </w:rPr>
              <w:t>月份间隔一个月普免</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次</w:t>
            </w:r>
          </w:p>
        </w:tc>
        <w:tc>
          <w:tcPr>
            <w:tcW w:w="3402"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腹泻二联活疫苗</w:t>
            </w:r>
          </w:p>
        </w:tc>
        <w:tc>
          <w:tcPr>
            <w:tcW w:w="113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1184" w:type="dxa"/>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bl>
    <w:p w:rsidR="00555E3D" w:rsidRDefault="00555E3D" w:rsidP="00D620C6">
      <w:pPr>
        <w:spacing w:line="400" w:lineRule="atLeast"/>
        <w:ind w:firstLineChars="200" w:firstLine="420"/>
        <w:contextualSpacing/>
        <w:jc w:val="center"/>
        <w:rPr>
          <w:rFonts w:ascii="Times New Roman" w:eastAsia="黑体" w:hAnsi="Times New Roman" w:cs="Times New Roman"/>
          <w:kern w:val="0"/>
          <w:szCs w:val="21"/>
        </w:rPr>
      </w:pPr>
    </w:p>
    <w:p w:rsidR="00D620C6" w:rsidRPr="00636311"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表</w:t>
      </w:r>
      <w:r>
        <w:rPr>
          <w:rFonts w:ascii="Times New Roman" w:eastAsia="黑体" w:hAnsi="Times New Roman" w:cs="Times New Roman" w:hint="eastAsia"/>
          <w:kern w:val="0"/>
          <w:szCs w:val="21"/>
        </w:rPr>
        <w:t>A</w:t>
      </w:r>
      <w:r w:rsidRPr="00636311">
        <w:rPr>
          <w:rFonts w:ascii="Times New Roman" w:eastAsia="黑体" w:hAnsi="Times New Roman" w:cs="Times New Roman"/>
          <w:kern w:val="0"/>
          <w:szCs w:val="21"/>
        </w:rPr>
        <w:t xml:space="preserve">.3 </w:t>
      </w:r>
      <w:r w:rsidRPr="00636311">
        <w:rPr>
          <w:rFonts w:ascii="Times New Roman" w:eastAsia="黑体" w:hAnsi="Times New Roman" w:cs="Times New Roman"/>
          <w:kern w:val="0"/>
          <w:szCs w:val="21"/>
        </w:rPr>
        <w:t>后备（公、母）猪免疫程序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3402"/>
        <w:gridCol w:w="1133"/>
        <w:gridCol w:w="1185"/>
      </w:tblGrid>
      <w:tr w:rsidR="00D620C6" w:rsidRPr="00636311" w:rsidTr="00FE72FD">
        <w:trPr>
          <w:trHeight w:val="283"/>
        </w:trPr>
        <w:tc>
          <w:tcPr>
            <w:tcW w:w="1644" w:type="pct"/>
            <w:shd w:val="clear" w:color="auto" w:fill="auto"/>
            <w:noWrap/>
            <w:vAlign w:val="center"/>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免疫时间</w:t>
            </w:r>
          </w:p>
        </w:tc>
        <w:tc>
          <w:tcPr>
            <w:tcW w:w="1996" w:type="pct"/>
            <w:shd w:val="clear" w:color="auto" w:fill="auto"/>
            <w:noWrap/>
            <w:vAlign w:val="center"/>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疫苗</w:t>
            </w:r>
          </w:p>
        </w:tc>
        <w:tc>
          <w:tcPr>
            <w:tcW w:w="665" w:type="pct"/>
            <w:shd w:val="clear" w:color="auto" w:fill="auto"/>
            <w:noWrap/>
            <w:vAlign w:val="center"/>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免疫剂量</w:t>
            </w:r>
          </w:p>
        </w:tc>
        <w:tc>
          <w:tcPr>
            <w:tcW w:w="695" w:type="pct"/>
            <w:shd w:val="clear" w:color="auto" w:fill="auto"/>
            <w:noWrap/>
            <w:vAlign w:val="center"/>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免疫方法</w:t>
            </w:r>
          </w:p>
        </w:tc>
      </w:tr>
      <w:tr w:rsidR="00D620C6" w:rsidRPr="00636311" w:rsidTr="00FE72FD">
        <w:trPr>
          <w:trHeight w:val="283"/>
        </w:trPr>
        <w:tc>
          <w:tcPr>
            <w:tcW w:w="1644"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配种前</w:t>
            </w:r>
            <w:r w:rsidRPr="00194BE4">
              <w:rPr>
                <w:rFonts w:ascii="Times New Roman" w:eastAsia="宋体" w:hAnsi="Times New Roman" w:cs="Times New Roman"/>
                <w:color w:val="000000"/>
                <w:kern w:val="0"/>
                <w:sz w:val="22"/>
              </w:rPr>
              <w:t>8</w:t>
            </w:r>
            <w:r w:rsidRPr="00194BE4">
              <w:rPr>
                <w:rFonts w:ascii="Times New Roman" w:eastAsia="宋体" w:hAnsi="Times New Roman" w:cs="Times New Roman"/>
                <w:color w:val="000000"/>
                <w:kern w:val="0"/>
                <w:sz w:val="22"/>
              </w:rPr>
              <w:t>周及配种前</w:t>
            </w:r>
            <w:r w:rsidRPr="00194BE4">
              <w:rPr>
                <w:rFonts w:ascii="Times New Roman" w:eastAsia="宋体" w:hAnsi="Times New Roman" w:cs="Times New Roman"/>
                <w:color w:val="000000"/>
                <w:kern w:val="0"/>
                <w:sz w:val="22"/>
              </w:rPr>
              <w:t>5</w:t>
            </w:r>
            <w:r w:rsidRPr="00194BE4">
              <w:rPr>
                <w:rFonts w:ascii="Times New Roman" w:eastAsia="宋体" w:hAnsi="Times New Roman" w:cs="Times New Roman"/>
                <w:color w:val="000000"/>
                <w:kern w:val="0"/>
                <w:sz w:val="22"/>
              </w:rPr>
              <w:t>周各一次</w:t>
            </w:r>
          </w:p>
        </w:tc>
        <w:tc>
          <w:tcPr>
            <w:tcW w:w="1996"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猪呼吸与繁殖系统综合征活疫苗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1644"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配种前</w:t>
            </w: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个月及妊娠中期各一次</w:t>
            </w:r>
          </w:p>
        </w:tc>
        <w:tc>
          <w:tcPr>
            <w:tcW w:w="1996"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口蹄疫灭活疫苗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 mL</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1644"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配种前</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周及配种前</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周各一次</w:t>
            </w:r>
          </w:p>
        </w:tc>
        <w:tc>
          <w:tcPr>
            <w:tcW w:w="1996"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猪细小病毒灭活疫苗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 mL</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1644"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配种前</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周及产前</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周各一次</w:t>
            </w:r>
          </w:p>
        </w:tc>
        <w:tc>
          <w:tcPr>
            <w:tcW w:w="1996"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猪圆环病毒</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型灭活疫苗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1644"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配种前</w:t>
            </w: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周</w:t>
            </w:r>
          </w:p>
        </w:tc>
        <w:tc>
          <w:tcPr>
            <w:tcW w:w="1996"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猪瘟活疫苗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1644"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lastRenderedPageBreak/>
              <w:t>3</w:t>
            </w:r>
            <w:r w:rsidRPr="00194BE4">
              <w:rPr>
                <w:rFonts w:ascii="Times New Roman" w:eastAsia="宋体" w:hAnsi="Times New Roman" w:cs="Times New Roman"/>
                <w:color w:val="000000"/>
                <w:kern w:val="0"/>
                <w:sz w:val="22"/>
              </w:rPr>
              <w:t>月份及</w:t>
            </w:r>
            <w:r w:rsidRPr="00194BE4">
              <w:rPr>
                <w:rFonts w:ascii="Times New Roman" w:eastAsia="宋体" w:hAnsi="Times New Roman" w:cs="Times New Roman"/>
                <w:color w:val="000000"/>
                <w:kern w:val="0"/>
                <w:sz w:val="22"/>
              </w:rPr>
              <w:t>9</w:t>
            </w:r>
            <w:r w:rsidRPr="00194BE4">
              <w:rPr>
                <w:rFonts w:ascii="Times New Roman" w:eastAsia="宋体" w:hAnsi="Times New Roman" w:cs="Times New Roman"/>
                <w:color w:val="000000"/>
                <w:kern w:val="0"/>
                <w:sz w:val="22"/>
              </w:rPr>
              <w:t>月份各一次</w:t>
            </w:r>
          </w:p>
        </w:tc>
        <w:tc>
          <w:tcPr>
            <w:tcW w:w="1996"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猪乙型脑炎活疫苗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1644"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产前</w:t>
            </w:r>
            <w:r w:rsidRPr="00194BE4">
              <w:rPr>
                <w:rFonts w:ascii="Times New Roman" w:eastAsia="宋体" w:hAnsi="Times New Roman" w:cs="Times New Roman"/>
                <w:color w:val="000000"/>
                <w:kern w:val="0"/>
                <w:sz w:val="22"/>
              </w:rPr>
              <w:t>3</w:t>
            </w:r>
            <w:r w:rsidRPr="00194BE4">
              <w:rPr>
                <w:rFonts w:ascii="Times New Roman" w:eastAsia="宋体" w:hAnsi="Times New Roman" w:cs="Times New Roman"/>
                <w:color w:val="000000"/>
                <w:kern w:val="0"/>
                <w:sz w:val="22"/>
              </w:rPr>
              <w:t>周一次</w:t>
            </w:r>
          </w:p>
        </w:tc>
        <w:tc>
          <w:tcPr>
            <w:tcW w:w="1996"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伪狂犬活疫苗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636311" w:rsidTr="00FE72FD">
        <w:trPr>
          <w:trHeight w:val="283"/>
        </w:trPr>
        <w:tc>
          <w:tcPr>
            <w:tcW w:w="1644"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产前</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周及产前</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周各一次</w:t>
            </w:r>
          </w:p>
        </w:tc>
        <w:tc>
          <w:tcPr>
            <w:tcW w:w="1996"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腹泻二联活疫苗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bl>
    <w:p w:rsidR="00D620C6" w:rsidRPr="00636311" w:rsidRDefault="00D620C6" w:rsidP="00D620C6">
      <w:pPr>
        <w:spacing w:line="400" w:lineRule="atLeast"/>
        <w:ind w:firstLineChars="200" w:firstLine="420"/>
        <w:contextualSpacing/>
        <w:jc w:val="center"/>
        <w:rPr>
          <w:rFonts w:ascii="Times New Roman" w:eastAsia="黑体" w:hAnsi="Times New Roman" w:cs="Times New Roman"/>
          <w:kern w:val="0"/>
          <w:szCs w:val="21"/>
        </w:rPr>
      </w:pPr>
    </w:p>
    <w:p w:rsidR="00D620C6" w:rsidRPr="00636311"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表</w:t>
      </w:r>
      <w:r>
        <w:rPr>
          <w:rFonts w:ascii="Times New Roman" w:eastAsia="黑体" w:hAnsi="Times New Roman" w:cs="Times New Roman" w:hint="eastAsia"/>
          <w:kern w:val="0"/>
          <w:szCs w:val="21"/>
        </w:rPr>
        <w:t>A</w:t>
      </w:r>
      <w:r w:rsidRPr="00636311">
        <w:rPr>
          <w:rFonts w:ascii="Times New Roman" w:eastAsia="黑体" w:hAnsi="Times New Roman" w:cs="Times New Roman"/>
          <w:kern w:val="0"/>
          <w:szCs w:val="21"/>
        </w:rPr>
        <w:t xml:space="preserve">.4 </w:t>
      </w:r>
      <w:r w:rsidRPr="00636311">
        <w:rPr>
          <w:rFonts w:ascii="Times New Roman" w:eastAsia="黑体" w:hAnsi="Times New Roman" w:cs="Times New Roman"/>
          <w:kern w:val="0"/>
          <w:szCs w:val="21"/>
        </w:rPr>
        <w:t>种公猪免疫程序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2"/>
        <w:gridCol w:w="3042"/>
        <w:gridCol w:w="1133"/>
        <w:gridCol w:w="1185"/>
      </w:tblGrid>
      <w:tr w:rsidR="00D620C6" w:rsidRPr="00636311"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免疫时间</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免疫剂量</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免疫方法</w:t>
            </w:r>
          </w:p>
        </w:tc>
      </w:tr>
      <w:tr w:rsidR="00D620C6" w:rsidRPr="00194BE4"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间隔</w:t>
            </w:r>
            <w:r w:rsidRPr="00194BE4">
              <w:rPr>
                <w:rFonts w:ascii="Times New Roman" w:eastAsia="宋体" w:hAnsi="Times New Roman" w:cs="Times New Roman"/>
                <w:color w:val="000000"/>
                <w:kern w:val="0"/>
                <w:sz w:val="22"/>
              </w:rPr>
              <w:t>3</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个月</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伪狂犬活疫苗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间隔</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6</w:t>
            </w:r>
            <w:r w:rsidRPr="00194BE4">
              <w:rPr>
                <w:rFonts w:ascii="Times New Roman" w:eastAsia="宋体" w:hAnsi="Times New Roman" w:cs="Times New Roman"/>
                <w:color w:val="000000"/>
                <w:kern w:val="0"/>
                <w:sz w:val="22"/>
              </w:rPr>
              <w:t>个月</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猪瘟活疫苗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间隔</w:t>
            </w:r>
            <w:r w:rsidRPr="00194BE4">
              <w:rPr>
                <w:rFonts w:ascii="Times New Roman" w:eastAsia="宋体" w:hAnsi="Times New Roman" w:cs="Times New Roman"/>
                <w:color w:val="000000"/>
                <w:kern w:val="0"/>
                <w:sz w:val="22"/>
              </w:rPr>
              <w:t>3</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个月</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口蹄疫灭活疫苗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 mL</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间隔</w:t>
            </w: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个月</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猪圆环病毒</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型灭活疫苗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每年</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次</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猪呼吸与繁殖系统综合征活疫苗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4</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5</w:t>
            </w:r>
            <w:r w:rsidRPr="00194BE4">
              <w:rPr>
                <w:rFonts w:ascii="Times New Roman" w:eastAsia="宋体" w:hAnsi="Times New Roman" w:cs="Times New Roman"/>
                <w:color w:val="000000"/>
                <w:kern w:val="0"/>
                <w:sz w:val="22"/>
              </w:rPr>
              <w:t>月份</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猪乙型脑炎活疫苗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每年</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次</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猪细小病毒灭活疫苗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2 mL</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r w:rsidR="00D620C6" w:rsidRPr="00194BE4" w:rsidTr="00FE72FD">
        <w:trPr>
          <w:trHeight w:val="283"/>
        </w:trPr>
        <w:tc>
          <w:tcPr>
            <w:tcW w:w="185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9</w:t>
            </w:r>
            <w:r w:rsidRPr="00194BE4">
              <w:rPr>
                <w:rFonts w:ascii="Times New Roman" w:eastAsia="宋体" w:hAnsi="Times New Roman" w:cs="Times New Roman"/>
                <w:color w:val="000000"/>
                <w:kern w:val="0"/>
                <w:sz w:val="22"/>
              </w:rPr>
              <w:t>、</w:t>
            </w:r>
            <w:r w:rsidRPr="00194BE4">
              <w:rPr>
                <w:rFonts w:ascii="Times New Roman" w:eastAsia="宋体" w:hAnsi="Times New Roman" w:cs="Times New Roman"/>
                <w:color w:val="000000"/>
                <w:kern w:val="0"/>
                <w:sz w:val="22"/>
              </w:rPr>
              <w:t>10</w:t>
            </w:r>
            <w:r w:rsidRPr="00194BE4">
              <w:rPr>
                <w:rFonts w:ascii="Times New Roman" w:eastAsia="宋体" w:hAnsi="Times New Roman" w:cs="Times New Roman"/>
                <w:color w:val="000000"/>
                <w:kern w:val="0"/>
                <w:sz w:val="22"/>
              </w:rPr>
              <w:t>月份间隔一个月普免</w:t>
            </w:r>
            <w:r w:rsidRPr="00194BE4">
              <w:rPr>
                <w:rFonts w:ascii="Times New Roman" w:eastAsia="宋体" w:hAnsi="Times New Roman" w:cs="Times New Roman"/>
                <w:color w:val="000000"/>
                <w:kern w:val="0"/>
                <w:sz w:val="22"/>
              </w:rPr>
              <w:t>2</w:t>
            </w:r>
            <w:r w:rsidRPr="00194BE4">
              <w:rPr>
                <w:rFonts w:ascii="Times New Roman" w:eastAsia="宋体" w:hAnsi="Times New Roman" w:cs="Times New Roman"/>
                <w:color w:val="000000"/>
                <w:kern w:val="0"/>
                <w:sz w:val="22"/>
              </w:rPr>
              <w:t>次</w:t>
            </w:r>
          </w:p>
        </w:tc>
        <w:tc>
          <w:tcPr>
            <w:tcW w:w="178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腹泻二联活疫苗</w:t>
            </w:r>
          </w:p>
        </w:tc>
        <w:tc>
          <w:tcPr>
            <w:tcW w:w="66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1</w:t>
            </w:r>
            <w:r w:rsidRPr="00194BE4">
              <w:rPr>
                <w:rFonts w:ascii="Times New Roman" w:eastAsia="宋体" w:hAnsi="Times New Roman" w:cs="Times New Roman"/>
                <w:color w:val="000000"/>
                <w:kern w:val="0"/>
                <w:sz w:val="22"/>
              </w:rPr>
              <w:t>头份</w:t>
            </w:r>
          </w:p>
        </w:tc>
        <w:tc>
          <w:tcPr>
            <w:tcW w:w="695" w:type="pct"/>
            <w:shd w:val="clear" w:color="auto" w:fill="auto"/>
            <w:noWrap/>
            <w:vAlign w:val="center"/>
            <w:hideMark/>
          </w:tcPr>
          <w:p w:rsidR="00D620C6" w:rsidRPr="00194BE4" w:rsidRDefault="00D620C6" w:rsidP="00FE72FD">
            <w:pPr>
              <w:widowControl/>
              <w:jc w:val="center"/>
              <w:rPr>
                <w:rFonts w:ascii="Times New Roman" w:eastAsia="宋体" w:hAnsi="Times New Roman" w:cs="Times New Roman"/>
                <w:color w:val="000000"/>
                <w:kern w:val="0"/>
                <w:sz w:val="22"/>
              </w:rPr>
            </w:pPr>
            <w:r w:rsidRPr="00194BE4">
              <w:rPr>
                <w:rFonts w:ascii="Times New Roman" w:eastAsia="宋体" w:hAnsi="Times New Roman" w:cs="Times New Roman"/>
                <w:color w:val="000000"/>
                <w:kern w:val="0"/>
                <w:sz w:val="22"/>
              </w:rPr>
              <w:t>肌肉注射</w:t>
            </w:r>
          </w:p>
        </w:tc>
      </w:tr>
    </w:tbl>
    <w:p w:rsidR="00D620C6" w:rsidRDefault="00D620C6" w:rsidP="00D620C6">
      <w:pPr>
        <w:spacing w:line="400" w:lineRule="atLeast"/>
        <w:ind w:firstLineChars="200" w:firstLine="420"/>
        <w:contextualSpacing/>
        <w:jc w:val="center"/>
        <w:rPr>
          <w:rFonts w:ascii="Times New Roman" w:eastAsia="黑体" w:hAnsi="Times New Roman" w:cs="Times New Roman"/>
          <w:kern w:val="0"/>
          <w:szCs w:val="21"/>
        </w:rPr>
      </w:pPr>
    </w:p>
    <w:p w:rsidR="00D620C6" w:rsidRPr="00636311"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附录</w:t>
      </w:r>
      <w:r w:rsidRPr="00636311">
        <w:rPr>
          <w:rFonts w:ascii="Times New Roman" w:eastAsia="黑体" w:hAnsi="Times New Roman" w:cs="Times New Roman"/>
          <w:kern w:val="0"/>
          <w:szCs w:val="21"/>
        </w:rPr>
        <w:t>B</w:t>
      </w:r>
    </w:p>
    <w:p w:rsidR="00D620C6"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（资料性附录）</w:t>
      </w:r>
    </w:p>
    <w:p w:rsidR="00D620C6"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绿色食品舍饲生猪日粮组成推荐方案</w:t>
      </w:r>
    </w:p>
    <w:p w:rsidR="003824B1" w:rsidRPr="003824B1" w:rsidRDefault="003824B1" w:rsidP="00D620C6">
      <w:pPr>
        <w:spacing w:line="400" w:lineRule="atLeast"/>
        <w:ind w:firstLineChars="200" w:firstLine="420"/>
        <w:contextualSpacing/>
        <w:jc w:val="center"/>
        <w:rPr>
          <w:rFonts w:ascii="Times New Roman" w:eastAsia="黑体" w:hAnsi="Times New Roman" w:cs="Times New Roman"/>
          <w:kern w:val="0"/>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0"/>
        <w:gridCol w:w="2130"/>
        <w:gridCol w:w="2131"/>
        <w:gridCol w:w="2131"/>
      </w:tblGrid>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b/>
                <w:kern w:val="0"/>
                <w:szCs w:val="21"/>
              </w:rPr>
            </w:pPr>
            <w:r w:rsidRPr="00636311">
              <w:rPr>
                <w:rFonts w:ascii="Times New Roman" w:eastAsia="宋体" w:hAnsi="Times New Roman" w:cs="Times New Roman"/>
                <w:b/>
                <w:kern w:val="0"/>
                <w:szCs w:val="21"/>
              </w:rPr>
              <w:t>项目</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b/>
                <w:kern w:val="0"/>
                <w:szCs w:val="21"/>
              </w:rPr>
            </w:pPr>
            <w:r w:rsidRPr="00636311">
              <w:rPr>
                <w:rFonts w:ascii="Times New Roman" w:eastAsia="宋体" w:hAnsi="Times New Roman" w:cs="Times New Roman"/>
                <w:b/>
                <w:kern w:val="0"/>
                <w:szCs w:val="21"/>
              </w:rPr>
              <w:t>育肥前期</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b/>
                <w:kern w:val="0"/>
                <w:szCs w:val="21"/>
              </w:rPr>
            </w:pPr>
            <w:r w:rsidRPr="00636311">
              <w:rPr>
                <w:rFonts w:ascii="Times New Roman" w:eastAsia="宋体" w:hAnsi="Times New Roman" w:cs="Times New Roman"/>
                <w:b/>
                <w:kern w:val="0"/>
                <w:szCs w:val="21"/>
              </w:rPr>
              <w:t>育肥中期</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b/>
                <w:kern w:val="0"/>
                <w:szCs w:val="21"/>
              </w:rPr>
            </w:pPr>
            <w:r w:rsidRPr="00636311">
              <w:rPr>
                <w:rFonts w:ascii="Times New Roman" w:eastAsia="宋体" w:hAnsi="Times New Roman" w:cs="Times New Roman"/>
                <w:b/>
                <w:kern w:val="0"/>
                <w:szCs w:val="21"/>
              </w:rPr>
              <w:t>育肥后期</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玉米</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62.8</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66</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69.5</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豆粕（</w:t>
            </w:r>
            <w:r w:rsidRPr="00636311">
              <w:rPr>
                <w:rFonts w:ascii="Times New Roman" w:eastAsia="宋体" w:hAnsi="Times New Roman" w:cs="Times New Roman"/>
                <w:kern w:val="0"/>
                <w:szCs w:val="21"/>
              </w:rPr>
              <w:t>42% CP</w:t>
            </w:r>
            <w:r w:rsidRPr="00636311">
              <w:rPr>
                <w:rFonts w:ascii="Times New Roman" w:eastAsia="宋体" w:hAnsi="Times New Roman" w:cs="Times New Roman"/>
                <w:kern w:val="0"/>
                <w:szCs w:val="21"/>
              </w:rPr>
              <w:t>）</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26</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28</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23</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鱼粉（</w:t>
            </w:r>
            <w:r w:rsidRPr="00636311">
              <w:rPr>
                <w:rFonts w:ascii="Times New Roman" w:eastAsia="宋体" w:hAnsi="Times New Roman" w:cs="Times New Roman"/>
                <w:kern w:val="0"/>
                <w:szCs w:val="21"/>
              </w:rPr>
              <w:t>62% CP</w:t>
            </w:r>
            <w:r w:rsidRPr="00636311">
              <w:rPr>
                <w:rFonts w:ascii="Times New Roman" w:eastAsia="宋体" w:hAnsi="Times New Roman" w:cs="Times New Roman"/>
                <w:kern w:val="0"/>
                <w:szCs w:val="21"/>
              </w:rPr>
              <w:t>）</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7</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2</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麦麸</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3</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大豆油</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1.95</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1.5</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2.1</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CaHPO</w:t>
            </w:r>
            <w:r w:rsidRPr="00636311">
              <w:rPr>
                <w:rFonts w:ascii="Times New Roman" w:eastAsia="宋体" w:hAnsi="Times New Roman" w:cs="Times New Roman"/>
                <w:kern w:val="0"/>
                <w:szCs w:val="21"/>
                <w:vertAlign w:val="subscript"/>
              </w:rPr>
              <w:t>4</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0.45</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0.7</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0.65</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CaCO</w:t>
            </w:r>
            <w:r w:rsidRPr="00636311">
              <w:rPr>
                <w:rFonts w:ascii="Times New Roman" w:eastAsia="宋体" w:hAnsi="Times New Roman" w:cs="Times New Roman"/>
                <w:kern w:val="0"/>
                <w:szCs w:val="21"/>
                <w:vertAlign w:val="subscript"/>
              </w:rPr>
              <w:t>3</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0.5</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0.5</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0.45</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食盐</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0.3</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0.3</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0.3</w:t>
            </w:r>
          </w:p>
        </w:tc>
      </w:tr>
      <w:tr w:rsidR="00AF31B6" w:rsidRPr="00636311" w:rsidTr="00A125E8">
        <w:trPr>
          <w:trHeight w:val="283"/>
        </w:trPr>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预混料</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1</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1</w:t>
            </w:r>
          </w:p>
        </w:tc>
        <w:tc>
          <w:tcPr>
            <w:tcW w:w="1250" w:type="pct"/>
            <w:shd w:val="clear" w:color="auto" w:fill="auto"/>
            <w:vAlign w:val="center"/>
            <w:hideMark/>
          </w:tcPr>
          <w:p w:rsidR="00355DC6" w:rsidRPr="00636311" w:rsidRDefault="00355DC6" w:rsidP="00355DC6">
            <w:pPr>
              <w:widowControl/>
              <w:jc w:val="center"/>
              <w:rPr>
                <w:rFonts w:ascii="Times New Roman" w:eastAsia="宋体" w:hAnsi="Times New Roman" w:cs="Times New Roman"/>
                <w:kern w:val="0"/>
                <w:szCs w:val="21"/>
              </w:rPr>
            </w:pPr>
            <w:r w:rsidRPr="00636311">
              <w:rPr>
                <w:rFonts w:ascii="Times New Roman" w:eastAsia="宋体" w:hAnsi="Times New Roman" w:cs="Times New Roman"/>
                <w:kern w:val="0"/>
                <w:szCs w:val="21"/>
              </w:rPr>
              <w:t>1</w:t>
            </w:r>
          </w:p>
        </w:tc>
      </w:tr>
    </w:tbl>
    <w:p w:rsidR="00751C6A" w:rsidRPr="00636311" w:rsidRDefault="00751C6A">
      <w:pPr>
        <w:widowControl/>
        <w:jc w:val="left"/>
        <w:rPr>
          <w:rFonts w:ascii="Times New Roman" w:eastAsia="宋体" w:hAnsi="Times New Roman" w:cs="Times New Roman"/>
          <w:kern w:val="0"/>
          <w:szCs w:val="21"/>
        </w:rPr>
      </w:pPr>
      <w:r w:rsidRPr="00636311">
        <w:rPr>
          <w:rFonts w:ascii="Times New Roman" w:hAnsi="Times New Roman" w:cs="Times New Roman"/>
          <w:szCs w:val="21"/>
        </w:rPr>
        <w:br w:type="page"/>
      </w:r>
    </w:p>
    <w:p w:rsidR="00F83E6E" w:rsidRPr="00636311" w:rsidRDefault="00616C7E" w:rsidP="000C3B50">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lastRenderedPageBreak/>
        <w:t>附录</w:t>
      </w:r>
      <w:r w:rsidR="00D620C6">
        <w:rPr>
          <w:rFonts w:ascii="Times New Roman" w:eastAsia="黑体" w:hAnsi="Times New Roman" w:cs="Times New Roman" w:hint="eastAsia"/>
          <w:kern w:val="0"/>
          <w:szCs w:val="21"/>
        </w:rPr>
        <w:t>C</w:t>
      </w:r>
    </w:p>
    <w:p w:rsidR="009D6896" w:rsidRDefault="009D6896" w:rsidP="000C3B50">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（资料性附录）</w:t>
      </w:r>
    </w:p>
    <w:p w:rsidR="00D620C6"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绿色食品舍饲生猪日常消毒推荐方案</w:t>
      </w:r>
    </w:p>
    <w:tbl>
      <w:tblPr>
        <w:tblStyle w:val="a9"/>
        <w:tblW w:w="8556" w:type="dxa"/>
        <w:jc w:val="center"/>
        <w:tblInd w:w="-34" w:type="dxa"/>
        <w:tblLayout w:type="fixed"/>
        <w:tblLook w:val="04A0"/>
      </w:tblPr>
      <w:tblGrid>
        <w:gridCol w:w="2164"/>
        <w:gridCol w:w="2373"/>
        <w:gridCol w:w="1701"/>
        <w:gridCol w:w="2318"/>
      </w:tblGrid>
      <w:tr w:rsidR="00AF31B6" w:rsidRPr="00636311" w:rsidTr="00ED4D32">
        <w:trPr>
          <w:trHeight w:val="283"/>
          <w:jc w:val="center"/>
        </w:trPr>
        <w:tc>
          <w:tcPr>
            <w:tcW w:w="2164" w:type="dxa"/>
            <w:vAlign w:val="center"/>
          </w:tcPr>
          <w:p w:rsidR="00F83E6E" w:rsidRPr="00747FD6" w:rsidRDefault="00616C7E">
            <w:pPr>
              <w:pStyle w:val="ad"/>
              <w:tabs>
                <w:tab w:val="center" w:pos="4201"/>
                <w:tab w:val="right" w:leader="dot" w:pos="9298"/>
              </w:tabs>
              <w:spacing w:line="400" w:lineRule="exact"/>
              <w:ind w:firstLineChars="0" w:firstLine="0"/>
              <w:jc w:val="center"/>
              <w:rPr>
                <w:rFonts w:ascii="Times New Roman"/>
                <w:b/>
                <w:szCs w:val="21"/>
              </w:rPr>
            </w:pPr>
            <w:r w:rsidRPr="00747FD6">
              <w:rPr>
                <w:rFonts w:ascii="Times New Roman"/>
                <w:b/>
                <w:szCs w:val="21"/>
              </w:rPr>
              <w:t>消毒场所</w:t>
            </w:r>
          </w:p>
        </w:tc>
        <w:tc>
          <w:tcPr>
            <w:tcW w:w="2373" w:type="dxa"/>
            <w:vAlign w:val="center"/>
          </w:tcPr>
          <w:p w:rsidR="00F83E6E" w:rsidRPr="00747FD6" w:rsidRDefault="00616C7E">
            <w:pPr>
              <w:pStyle w:val="ad"/>
              <w:tabs>
                <w:tab w:val="center" w:pos="4201"/>
                <w:tab w:val="right" w:leader="dot" w:pos="9298"/>
              </w:tabs>
              <w:spacing w:line="400" w:lineRule="exact"/>
              <w:ind w:firstLineChars="0" w:firstLine="0"/>
              <w:jc w:val="center"/>
              <w:rPr>
                <w:rFonts w:ascii="Times New Roman"/>
                <w:b/>
                <w:szCs w:val="21"/>
              </w:rPr>
            </w:pPr>
            <w:r w:rsidRPr="00747FD6">
              <w:rPr>
                <w:rFonts w:ascii="Times New Roman"/>
                <w:b/>
                <w:szCs w:val="21"/>
              </w:rPr>
              <w:t>消毒药种类</w:t>
            </w:r>
          </w:p>
        </w:tc>
        <w:tc>
          <w:tcPr>
            <w:tcW w:w="1701" w:type="dxa"/>
            <w:vAlign w:val="center"/>
          </w:tcPr>
          <w:p w:rsidR="00F83E6E" w:rsidRPr="00747FD6" w:rsidRDefault="00616C7E">
            <w:pPr>
              <w:pStyle w:val="ad"/>
              <w:tabs>
                <w:tab w:val="center" w:pos="4201"/>
                <w:tab w:val="right" w:leader="dot" w:pos="9298"/>
              </w:tabs>
              <w:spacing w:line="400" w:lineRule="exact"/>
              <w:ind w:firstLineChars="0" w:firstLine="0"/>
              <w:jc w:val="center"/>
              <w:rPr>
                <w:rFonts w:ascii="Times New Roman"/>
                <w:b/>
                <w:szCs w:val="21"/>
              </w:rPr>
            </w:pPr>
            <w:r w:rsidRPr="00747FD6">
              <w:rPr>
                <w:rFonts w:ascii="Times New Roman"/>
                <w:b/>
                <w:szCs w:val="21"/>
              </w:rPr>
              <w:t>有效浓度</w:t>
            </w:r>
          </w:p>
        </w:tc>
        <w:tc>
          <w:tcPr>
            <w:tcW w:w="2318" w:type="dxa"/>
            <w:vAlign w:val="center"/>
          </w:tcPr>
          <w:p w:rsidR="00F83E6E" w:rsidRPr="00747FD6" w:rsidRDefault="00616C7E">
            <w:pPr>
              <w:pStyle w:val="ad"/>
              <w:tabs>
                <w:tab w:val="center" w:pos="4201"/>
                <w:tab w:val="right" w:leader="dot" w:pos="9298"/>
              </w:tabs>
              <w:spacing w:line="400" w:lineRule="exact"/>
              <w:ind w:firstLineChars="0" w:firstLine="0"/>
              <w:jc w:val="center"/>
              <w:rPr>
                <w:rFonts w:ascii="Times New Roman"/>
                <w:b/>
                <w:szCs w:val="21"/>
              </w:rPr>
            </w:pPr>
            <w:r w:rsidRPr="00747FD6">
              <w:rPr>
                <w:rFonts w:ascii="Times New Roman"/>
                <w:b/>
                <w:szCs w:val="21"/>
              </w:rPr>
              <w:t>备注</w:t>
            </w:r>
          </w:p>
        </w:tc>
      </w:tr>
      <w:tr w:rsidR="00AF31B6" w:rsidRPr="00636311" w:rsidTr="00ED4D32">
        <w:trPr>
          <w:trHeight w:val="283"/>
          <w:jc w:val="center"/>
        </w:trPr>
        <w:tc>
          <w:tcPr>
            <w:tcW w:w="2164"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进场消毒池</w:t>
            </w:r>
          </w:p>
        </w:tc>
        <w:tc>
          <w:tcPr>
            <w:tcW w:w="2373"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烧碱</w:t>
            </w:r>
          </w:p>
        </w:tc>
        <w:tc>
          <w:tcPr>
            <w:tcW w:w="1701"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1</w:t>
            </w:r>
            <w:r w:rsidR="00452441" w:rsidRPr="00636311">
              <w:rPr>
                <w:rFonts w:ascii="Times New Roman"/>
                <w:szCs w:val="21"/>
              </w:rPr>
              <w:t>%</w:t>
            </w:r>
            <w:r w:rsidRPr="00636311">
              <w:rPr>
                <w:rFonts w:ascii="Times New Roman"/>
                <w:szCs w:val="21"/>
              </w:rPr>
              <w:t>～</w:t>
            </w:r>
            <w:r w:rsidRPr="00636311">
              <w:rPr>
                <w:rFonts w:ascii="Times New Roman"/>
                <w:szCs w:val="21"/>
              </w:rPr>
              <w:t>2%</w:t>
            </w:r>
          </w:p>
        </w:tc>
        <w:tc>
          <w:tcPr>
            <w:tcW w:w="2318" w:type="dxa"/>
            <w:vAlign w:val="center"/>
          </w:tcPr>
          <w:p w:rsidR="00F83E6E" w:rsidRPr="00636311" w:rsidRDefault="00616C7E" w:rsidP="00E108B4">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及时更换消毒液</w:t>
            </w:r>
          </w:p>
        </w:tc>
      </w:tr>
      <w:tr w:rsidR="00AF31B6" w:rsidRPr="00636311" w:rsidTr="00ED4D32">
        <w:trPr>
          <w:trHeight w:val="283"/>
          <w:jc w:val="center"/>
        </w:trPr>
        <w:tc>
          <w:tcPr>
            <w:tcW w:w="2164"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进场人员消毒</w:t>
            </w:r>
          </w:p>
        </w:tc>
        <w:tc>
          <w:tcPr>
            <w:tcW w:w="2373"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碘消毒剂</w:t>
            </w:r>
          </w:p>
        </w:tc>
        <w:tc>
          <w:tcPr>
            <w:tcW w:w="1701"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1:200</w:t>
            </w:r>
            <w:r w:rsidRPr="00636311">
              <w:rPr>
                <w:rFonts w:ascii="Times New Roman"/>
                <w:szCs w:val="21"/>
              </w:rPr>
              <w:t>～</w:t>
            </w:r>
            <w:r w:rsidRPr="00636311">
              <w:rPr>
                <w:rFonts w:ascii="Times New Roman"/>
                <w:szCs w:val="21"/>
              </w:rPr>
              <w:t>800</w:t>
            </w:r>
          </w:p>
        </w:tc>
        <w:tc>
          <w:tcPr>
            <w:tcW w:w="2318" w:type="dxa"/>
            <w:vAlign w:val="center"/>
          </w:tcPr>
          <w:p w:rsidR="00F83E6E" w:rsidRPr="00636311" w:rsidRDefault="00616C7E" w:rsidP="0075685C">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洗手、更衣</w:t>
            </w:r>
          </w:p>
        </w:tc>
      </w:tr>
      <w:tr w:rsidR="00AF31B6" w:rsidRPr="00636311" w:rsidTr="00ED4D32">
        <w:trPr>
          <w:trHeight w:val="283"/>
          <w:jc w:val="center"/>
        </w:trPr>
        <w:tc>
          <w:tcPr>
            <w:tcW w:w="2164"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进场人员靴子消毒</w:t>
            </w:r>
          </w:p>
        </w:tc>
        <w:tc>
          <w:tcPr>
            <w:tcW w:w="2373"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碘消毒剂或复合戊二醛</w:t>
            </w:r>
          </w:p>
        </w:tc>
        <w:tc>
          <w:tcPr>
            <w:tcW w:w="1701"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1:200</w:t>
            </w:r>
          </w:p>
        </w:tc>
        <w:tc>
          <w:tcPr>
            <w:tcW w:w="2318" w:type="dxa"/>
            <w:vAlign w:val="center"/>
          </w:tcPr>
          <w:p w:rsidR="00F83E6E" w:rsidRPr="00636311" w:rsidRDefault="00616C7E" w:rsidP="00E108B4">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浸泡</w:t>
            </w:r>
            <w:r w:rsidRPr="00636311">
              <w:rPr>
                <w:rFonts w:ascii="Times New Roman"/>
                <w:szCs w:val="21"/>
              </w:rPr>
              <w:t>5</w:t>
            </w:r>
            <w:r w:rsidRPr="00636311">
              <w:rPr>
                <w:rFonts w:ascii="Times New Roman"/>
                <w:szCs w:val="21"/>
              </w:rPr>
              <w:t>分钟</w:t>
            </w:r>
            <w:r w:rsidR="00E108B4" w:rsidRPr="00636311">
              <w:rPr>
                <w:rFonts w:ascii="Times New Roman"/>
                <w:szCs w:val="21"/>
              </w:rPr>
              <w:t>以上</w:t>
            </w:r>
          </w:p>
        </w:tc>
      </w:tr>
      <w:tr w:rsidR="00AF31B6" w:rsidRPr="00636311" w:rsidTr="00ED4D32">
        <w:trPr>
          <w:trHeight w:val="283"/>
          <w:jc w:val="center"/>
        </w:trPr>
        <w:tc>
          <w:tcPr>
            <w:tcW w:w="2164" w:type="dxa"/>
            <w:vAlign w:val="center"/>
          </w:tcPr>
          <w:p w:rsidR="00DC37CD" w:rsidRPr="00636311" w:rsidRDefault="00DC37CD">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进场物料或车辆消毒</w:t>
            </w:r>
          </w:p>
        </w:tc>
        <w:tc>
          <w:tcPr>
            <w:tcW w:w="2373" w:type="dxa"/>
            <w:vAlign w:val="center"/>
          </w:tcPr>
          <w:p w:rsidR="00DC37CD" w:rsidRPr="00636311" w:rsidRDefault="00DC37CD" w:rsidP="00DC37CD">
            <w:pPr>
              <w:pStyle w:val="a8"/>
              <w:jc w:val="center"/>
              <w:rPr>
                <w:rFonts w:ascii="Times New Roman" w:eastAsia="宋体" w:hAnsi="Times New Roman"/>
                <w:sz w:val="21"/>
                <w:szCs w:val="21"/>
              </w:rPr>
            </w:pPr>
            <w:r w:rsidRPr="00636311">
              <w:rPr>
                <w:rFonts w:ascii="Times New Roman" w:eastAsia="宋体" w:hAnsi="Times New Roman"/>
                <w:sz w:val="21"/>
                <w:szCs w:val="21"/>
              </w:rPr>
              <w:t>复合戊二醛消毒剂</w:t>
            </w:r>
          </w:p>
        </w:tc>
        <w:tc>
          <w:tcPr>
            <w:tcW w:w="1701" w:type="dxa"/>
            <w:vAlign w:val="center"/>
          </w:tcPr>
          <w:p w:rsidR="00DC37CD" w:rsidRPr="00636311" w:rsidRDefault="00DC37CD" w:rsidP="00DC37CD">
            <w:pPr>
              <w:pStyle w:val="a8"/>
              <w:jc w:val="center"/>
              <w:rPr>
                <w:rFonts w:ascii="Times New Roman" w:eastAsia="宋体" w:hAnsi="Times New Roman"/>
                <w:sz w:val="21"/>
                <w:szCs w:val="21"/>
              </w:rPr>
            </w:pPr>
            <w:r w:rsidRPr="00636311">
              <w:rPr>
                <w:rFonts w:ascii="Times New Roman" w:eastAsia="宋体" w:hAnsi="Times New Roman"/>
                <w:sz w:val="21"/>
                <w:szCs w:val="21"/>
              </w:rPr>
              <w:t>1:200</w:t>
            </w:r>
          </w:p>
        </w:tc>
        <w:tc>
          <w:tcPr>
            <w:tcW w:w="2318" w:type="dxa"/>
            <w:vAlign w:val="center"/>
          </w:tcPr>
          <w:p w:rsidR="00DC37CD" w:rsidRPr="00636311" w:rsidRDefault="00DC37CD" w:rsidP="00E108B4">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喷雾。车辆清洗轮胎后消毒，停滞</w:t>
            </w:r>
            <w:r w:rsidRPr="00636311">
              <w:rPr>
                <w:rFonts w:ascii="Times New Roman"/>
                <w:szCs w:val="21"/>
              </w:rPr>
              <w:t>30</w:t>
            </w:r>
            <w:r w:rsidRPr="00636311">
              <w:rPr>
                <w:rFonts w:ascii="Times New Roman"/>
                <w:szCs w:val="21"/>
              </w:rPr>
              <w:t>分钟以上</w:t>
            </w:r>
          </w:p>
        </w:tc>
      </w:tr>
      <w:tr w:rsidR="00AF31B6" w:rsidRPr="00636311" w:rsidTr="00ED4D32">
        <w:trPr>
          <w:trHeight w:val="283"/>
          <w:jc w:val="center"/>
        </w:trPr>
        <w:tc>
          <w:tcPr>
            <w:tcW w:w="2164" w:type="dxa"/>
            <w:vMerge w:val="restart"/>
            <w:vAlign w:val="center"/>
          </w:tcPr>
          <w:p w:rsidR="00DC37CD" w:rsidRPr="00636311" w:rsidRDefault="00DC37CD">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场内环境或舍内带猪消毒</w:t>
            </w:r>
          </w:p>
        </w:tc>
        <w:tc>
          <w:tcPr>
            <w:tcW w:w="2373" w:type="dxa"/>
            <w:vAlign w:val="center"/>
          </w:tcPr>
          <w:p w:rsidR="00DC37CD" w:rsidRPr="00636311" w:rsidRDefault="00DC37CD">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碘消毒剂</w:t>
            </w:r>
          </w:p>
        </w:tc>
        <w:tc>
          <w:tcPr>
            <w:tcW w:w="1701" w:type="dxa"/>
            <w:vAlign w:val="center"/>
          </w:tcPr>
          <w:p w:rsidR="00DC37CD" w:rsidRPr="00636311" w:rsidRDefault="00DC37CD">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1:200</w:t>
            </w:r>
          </w:p>
        </w:tc>
        <w:tc>
          <w:tcPr>
            <w:tcW w:w="2318" w:type="dxa"/>
            <w:vMerge w:val="restart"/>
            <w:vAlign w:val="center"/>
          </w:tcPr>
          <w:p w:rsidR="00DC37CD" w:rsidRPr="00636311" w:rsidRDefault="00DC37CD">
            <w:pPr>
              <w:pStyle w:val="ad"/>
              <w:tabs>
                <w:tab w:val="center" w:pos="4201"/>
                <w:tab w:val="right" w:leader="dot" w:pos="9298"/>
              </w:tabs>
              <w:spacing w:line="400" w:lineRule="exact"/>
              <w:ind w:firstLineChars="0" w:firstLine="0"/>
              <w:rPr>
                <w:rFonts w:ascii="Times New Roman"/>
                <w:szCs w:val="21"/>
              </w:rPr>
            </w:pPr>
            <w:r w:rsidRPr="00636311">
              <w:rPr>
                <w:rFonts w:ascii="Times New Roman"/>
                <w:szCs w:val="21"/>
              </w:rPr>
              <w:t>带猪消毒的频率：每周</w:t>
            </w:r>
            <w:r w:rsidRPr="00636311">
              <w:rPr>
                <w:rFonts w:ascii="Times New Roman"/>
                <w:szCs w:val="21"/>
              </w:rPr>
              <w:t>2</w:t>
            </w:r>
            <w:r w:rsidRPr="00636311">
              <w:rPr>
                <w:rFonts w:ascii="Times New Roman"/>
                <w:szCs w:val="21"/>
              </w:rPr>
              <w:t>次～</w:t>
            </w:r>
            <w:r w:rsidRPr="00636311">
              <w:rPr>
                <w:rFonts w:ascii="Times New Roman"/>
                <w:szCs w:val="21"/>
              </w:rPr>
              <w:t>7</w:t>
            </w:r>
            <w:r w:rsidRPr="00636311">
              <w:rPr>
                <w:rFonts w:ascii="Times New Roman"/>
                <w:szCs w:val="21"/>
              </w:rPr>
              <w:t>次。药液稀释后，每平方米地面使用大约</w:t>
            </w:r>
            <w:r w:rsidRPr="00636311">
              <w:rPr>
                <w:rFonts w:ascii="Times New Roman"/>
                <w:szCs w:val="21"/>
              </w:rPr>
              <w:t>50 ml</w:t>
            </w:r>
            <w:r w:rsidRPr="00636311">
              <w:rPr>
                <w:rFonts w:ascii="Times New Roman"/>
                <w:szCs w:val="21"/>
              </w:rPr>
              <w:t>～</w:t>
            </w:r>
            <w:r w:rsidRPr="00636311">
              <w:rPr>
                <w:rFonts w:ascii="Times New Roman"/>
                <w:szCs w:val="21"/>
              </w:rPr>
              <w:t>100ml</w:t>
            </w:r>
          </w:p>
        </w:tc>
      </w:tr>
      <w:tr w:rsidR="00AF31B6" w:rsidRPr="00636311" w:rsidTr="00ED4D32">
        <w:trPr>
          <w:trHeight w:val="283"/>
          <w:jc w:val="center"/>
        </w:trPr>
        <w:tc>
          <w:tcPr>
            <w:tcW w:w="2164" w:type="dxa"/>
            <w:vMerge/>
            <w:vAlign w:val="center"/>
          </w:tcPr>
          <w:p w:rsidR="00F23753" w:rsidRPr="00636311" w:rsidRDefault="00F23753">
            <w:pPr>
              <w:pStyle w:val="ad"/>
              <w:tabs>
                <w:tab w:val="center" w:pos="4201"/>
                <w:tab w:val="right" w:leader="dot" w:pos="9298"/>
              </w:tabs>
              <w:spacing w:line="400" w:lineRule="exact"/>
              <w:ind w:firstLineChars="0" w:firstLine="0"/>
              <w:jc w:val="center"/>
              <w:rPr>
                <w:rFonts w:ascii="Times New Roman"/>
                <w:szCs w:val="21"/>
              </w:rPr>
            </w:pPr>
          </w:p>
        </w:tc>
        <w:tc>
          <w:tcPr>
            <w:tcW w:w="2373" w:type="dxa"/>
            <w:vAlign w:val="center"/>
          </w:tcPr>
          <w:p w:rsidR="00F23753" w:rsidRPr="00636311" w:rsidRDefault="00F23753" w:rsidP="00F23753">
            <w:pPr>
              <w:pStyle w:val="a8"/>
              <w:jc w:val="center"/>
              <w:rPr>
                <w:rFonts w:ascii="Times New Roman" w:eastAsia="宋体" w:hAnsi="Times New Roman"/>
                <w:sz w:val="21"/>
                <w:szCs w:val="21"/>
              </w:rPr>
            </w:pPr>
            <w:r w:rsidRPr="00636311">
              <w:rPr>
                <w:rFonts w:ascii="Times New Roman" w:eastAsia="宋体" w:hAnsi="Times New Roman"/>
                <w:sz w:val="21"/>
                <w:szCs w:val="21"/>
              </w:rPr>
              <w:t>复合戊二醛消毒剂</w:t>
            </w:r>
          </w:p>
        </w:tc>
        <w:tc>
          <w:tcPr>
            <w:tcW w:w="1701" w:type="dxa"/>
            <w:vAlign w:val="center"/>
          </w:tcPr>
          <w:p w:rsidR="00F23753" w:rsidRPr="00636311" w:rsidRDefault="00F23753" w:rsidP="00203376">
            <w:pPr>
              <w:pStyle w:val="a8"/>
              <w:jc w:val="center"/>
              <w:rPr>
                <w:rFonts w:ascii="Times New Roman" w:eastAsia="宋体" w:hAnsi="Times New Roman"/>
                <w:sz w:val="21"/>
                <w:szCs w:val="21"/>
              </w:rPr>
            </w:pPr>
            <w:r w:rsidRPr="00636311">
              <w:rPr>
                <w:rFonts w:ascii="Times New Roman" w:eastAsia="宋体" w:hAnsi="Times New Roman"/>
                <w:sz w:val="21"/>
                <w:szCs w:val="21"/>
              </w:rPr>
              <w:t>1:200</w:t>
            </w:r>
          </w:p>
        </w:tc>
        <w:tc>
          <w:tcPr>
            <w:tcW w:w="2318" w:type="dxa"/>
            <w:vMerge/>
            <w:vAlign w:val="center"/>
          </w:tcPr>
          <w:p w:rsidR="00F23753" w:rsidRPr="00636311" w:rsidRDefault="00F23753">
            <w:pPr>
              <w:pStyle w:val="ad"/>
              <w:tabs>
                <w:tab w:val="center" w:pos="4201"/>
                <w:tab w:val="right" w:leader="dot" w:pos="9298"/>
              </w:tabs>
              <w:spacing w:line="400" w:lineRule="exact"/>
              <w:ind w:firstLineChars="0" w:firstLine="0"/>
              <w:jc w:val="center"/>
              <w:rPr>
                <w:rFonts w:ascii="Times New Roman"/>
                <w:szCs w:val="21"/>
              </w:rPr>
            </w:pPr>
          </w:p>
        </w:tc>
      </w:tr>
      <w:tr w:rsidR="00AF31B6" w:rsidRPr="00636311" w:rsidTr="00ED4D32">
        <w:trPr>
          <w:trHeight w:val="283"/>
          <w:jc w:val="center"/>
        </w:trPr>
        <w:tc>
          <w:tcPr>
            <w:tcW w:w="2164" w:type="dxa"/>
            <w:vMerge w:val="restart"/>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水线消毒</w:t>
            </w:r>
          </w:p>
        </w:tc>
        <w:tc>
          <w:tcPr>
            <w:tcW w:w="2373" w:type="dxa"/>
            <w:vAlign w:val="center"/>
          </w:tcPr>
          <w:p w:rsidR="00F83E6E" w:rsidRPr="00636311" w:rsidRDefault="00616C7E">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漂白粉</w:t>
            </w:r>
          </w:p>
        </w:tc>
        <w:tc>
          <w:tcPr>
            <w:tcW w:w="1701" w:type="dxa"/>
            <w:vAlign w:val="center"/>
          </w:tcPr>
          <w:p w:rsidR="00F83E6E" w:rsidRPr="00636311" w:rsidRDefault="00616C7E">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20 g/T</w:t>
            </w:r>
            <w:r w:rsidRPr="00636311">
              <w:rPr>
                <w:rFonts w:ascii="Times New Roman" w:eastAsia="宋体" w:hAnsi="Times New Roman"/>
                <w:sz w:val="21"/>
                <w:szCs w:val="21"/>
              </w:rPr>
              <w:t>水，下同</w:t>
            </w:r>
          </w:p>
        </w:tc>
        <w:tc>
          <w:tcPr>
            <w:tcW w:w="2318" w:type="dxa"/>
            <w:vMerge w:val="restart"/>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w:t>
            </w:r>
          </w:p>
        </w:tc>
      </w:tr>
      <w:tr w:rsidR="00AF31B6" w:rsidRPr="00636311" w:rsidTr="00ED4D32">
        <w:trPr>
          <w:trHeight w:val="283"/>
          <w:jc w:val="center"/>
        </w:trPr>
        <w:tc>
          <w:tcPr>
            <w:tcW w:w="2164" w:type="dxa"/>
            <w:vMerge/>
            <w:vAlign w:val="center"/>
          </w:tcPr>
          <w:p w:rsidR="00F83E6E" w:rsidRPr="00636311" w:rsidRDefault="00F83E6E">
            <w:pPr>
              <w:pStyle w:val="ad"/>
              <w:tabs>
                <w:tab w:val="center" w:pos="4201"/>
                <w:tab w:val="right" w:leader="dot" w:pos="9298"/>
              </w:tabs>
              <w:spacing w:line="400" w:lineRule="exact"/>
              <w:ind w:firstLineChars="0" w:firstLine="0"/>
              <w:jc w:val="center"/>
              <w:rPr>
                <w:rFonts w:ascii="Times New Roman"/>
                <w:szCs w:val="21"/>
              </w:rPr>
            </w:pPr>
          </w:p>
        </w:tc>
        <w:tc>
          <w:tcPr>
            <w:tcW w:w="2373" w:type="dxa"/>
            <w:vAlign w:val="center"/>
          </w:tcPr>
          <w:p w:rsidR="00F83E6E" w:rsidRPr="00636311" w:rsidRDefault="00616C7E">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碘酸（优绿环净）</w:t>
            </w:r>
          </w:p>
        </w:tc>
        <w:tc>
          <w:tcPr>
            <w:tcW w:w="1701" w:type="dxa"/>
            <w:vAlign w:val="center"/>
          </w:tcPr>
          <w:p w:rsidR="00F83E6E" w:rsidRPr="00636311" w:rsidRDefault="00616C7E">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200</w:t>
            </w:r>
            <w:r w:rsidR="00452441" w:rsidRPr="00636311">
              <w:rPr>
                <w:rFonts w:ascii="Times New Roman" w:eastAsia="宋体" w:hAnsi="Times New Roman"/>
                <w:sz w:val="21"/>
                <w:szCs w:val="21"/>
              </w:rPr>
              <w:t xml:space="preserve"> ml</w:t>
            </w:r>
            <w:r w:rsidRPr="00636311">
              <w:rPr>
                <w:rFonts w:ascii="Times New Roman" w:eastAsia="宋体" w:hAnsi="Times New Roman"/>
                <w:sz w:val="21"/>
                <w:szCs w:val="21"/>
              </w:rPr>
              <w:t>～</w:t>
            </w:r>
            <w:r w:rsidRPr="00636311">
              <w:rPr>
                <w:rFonts w:ascii="Times New Roman" w:eastAsia="宋体" w:hAnsi="Times New Roman"/>
                <w:sz w:val="21"/>
                <w:szCs w:val="21"/>
              </w:rPr>
              <w:t>300 ml</w:t>
            </w:r>
          </w:p>
        </w:tc>
        <w:tc>
          <w:tcPr>
            <w:tcW w:w="2318" w:type="dxa"/>
            <w:vMerge/>
            <w:vAlign w:val="center"/>
          </w:tcPr>
          <w:p w:rsidR="00F83E6E" w:rsidRPr="00636311" w:rsidRDefault="00F83E6E">
            <w:pPr>
              <w:pStyle w:val="ad"/>
              <w:tabs>
                <w:tab w:val="center" w:pos="4201"/>
                <w:tab w:val="right" w:leader="dot" w:pos="9298"/>
              </w:tabs>
              <w:spacing w:line="400" w:lineRule="exact"/>
              <w:ind w:firstLineChars="0" w:firstLine="0"/>
              <w:jc w:val="center"/>
              <w:rPr>
                <w:rFonts w:ascii="Times New Roman"/>
                <w:szCs w:val="21"/>
              </w:rPr>
            </w:pPr>
          </w:p>
        </w:tc>
      </w:tr>
      <w:tr w:rsidR="00AF31B6" w:rsidRPr="00636311" w:rsidTr="00ED4D32">
        <w:trPr>
          <w:trHeight w:val="283"/>
          <w:jc w:val="center"/>
        </w:trPr>
        <w:tc>
          <w:tcPr>
            <w:tcW w:w="2164" w:type="dxa"/>
            <w:vMerge/>
            <w:vAlign w:val="center"/>
          </w:tcPr>
          <w:p w:rsidR="00F83E6E" w:rsidRPr="00636311" w:rsidRDefault="00F83E6E">
            <w:pPr>
              <w:pStyle w:val="ad"/>
              <w:tabs>
                <w:tab w:val="center" w:pos="4201"/>
                <w:tab w:val="right" w:leader="dot" w:pos="9298"/>
              </w:tabs>
              <w:spacing w:line="400" w:lineRule="exact"/>
              <w:ind w:firstLineChars="0" w:firstLine="0"/>
              <w:jc w:val="center"/>
              <w:rPr>
                <w:rFonts w:ascii="Times New Roman"/>
                <w:szCs w:val="21"/>
              </w:rPr>
            </w:pPr>
          </w:p>
        </w:tc>
        <w:tc>
          <w:tcPr>
            <w:tcW w:w="2373" w:type="dxa"/>
            <w:vAlign w:val="center"/>
          </w:tcPr>
          <w:p w:rsidR="00F83E6E" w:rsidRPr="00636311" w:rsidRDefault="00616C7E">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二氧化氯</w:t>
            </w:r>
          </w:p>
        </w:tc>
        <w:tc>
          <w:tcPr>
            <w:tcW w:w="1701" w:type="dxa"/>
            <w:vAlign w:val="center"/>
          </w:tcPr>
          <w:p w:rsidR="00F83E6E" w:rsidRPr="00636311" w:rsidRDefault="00616C7E">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50</w:t>
            </w:r>
            <w:r w:rsidR="00452441" w:rsidRPr="00636311">
              <w:rPr>
                <w:rFonts w:ascii="Times New Roman" w:eastAsia="宋体" w:hAnsi="Times New Roman"/>
                <w:sz w:val="21"/>
                <w:szCs w:val="21"/>
              </w:rPr>
              <w:t xml:space="preserve"> ml</w:t>
            </w:r>
            <w:r w:rsidRPr="00636311">
              <w:rPr>
                <w:rFonts w:ascii="Times New Roman" w:eastAsia="宋体" w:hAnsi="Times New Roman"/>
                <w:sz w:val="21"/>
                <w:szCs w:val="21"/>
              </w:rPr>
              <w:t>～</w:t>
            </w:r>
            <w:r w:rsidRPr="00636311">
              <w:rPr>
                <w:rFonts w:ascii="Times New Roman" w:eastAsia="宋体" w:hAnsi="Times New Roman"/>
                <w:sz w:val="21"/>
                <w:szCs w:val="21"/>
              </w:rPr>
              <w:t>100 ml</w:t>
            </w:r>
          </w:p>
        </w:tc>
        <w:tc>
          <w:tcPr>
            <w:tcW w:w="2318" w:type="dxa"/>
            <w:vMerge/>
            <w:vAlign w:val="center"/>
          </w:tcPr>
          <w:p w:rsidR="00F83E6E" w:rsidRPr="00636311" w:rsidRDefault="00F83E6E">
            <w:pPr>
              <w:pStyle w:val="ad"/>
              <w:tabs>
                <w:tab w:val="center" w:pos="4201"/>
                <w:tab w:val="right" w:leader="dot" w:pos="9298"/>
              </w:tabs>
              <w:spacing w:line="400" w:lineRule="exact"/>
              <w:ind w:firstLineChars="0" w:firstLine="0"/>
              <w:jc w:val="center"/>
              <w:rPr>
                <w:rFonts w:ascii="Times New Roman"/>
                <w:szCs w:val="21"/>
              </w:rPr>
            </w:pPr>
          </w:p>
        </w:tc>
      </w:tr>
      <w:tr w:rsidR="00F83E6E" w:rsidRPr="00636311" w:rsidTr="00ED4D32">
        <w:trPr>
          <w:trHeight w:val="283"/>
          <w:jc w:val="center"/>
        </w:trPr>
        <w:tc>
          <w:tcPr>
            <w:tcW w:w="2164" w:type="dxa"/>
            <w:vAlign w:val="center"/>
          </w:tcPr>
          <w:p w:rsidR="00F83E6E" w:rsidRPr="00636311" w:rsidRDefault="00616C7E">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猪舍终末消毒</w:t>
            </w:r>
          </w:p>
        </w:tc>
        <w:tc>
          <w:tcPr>
            <w:tcW w:w="2373" w:type="dxa"/>
            <w:vAlign w:val="center"/>
          </w:tcPr>
          <w:p w:rsidR="00F83E6E" w:rsidRPr="00636311" w:rsidRDefault="00616C7E">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泡沫清洗剂</w:t>
            </w:r>
          </w:p>
        </w:tc>
        <w:tc>
          <w:tcPr>
            <w:tcW w:w="1701" w:type="dxa"/>
            <w:vAlign w:val="center"/>
          </w:tcPr>
          <w:p w:rsidR="00F83E6E" w:rsidRPr="00636311" w:rsidRDefault="00616C7E">
            <w:pPr>
              <w:pStyle w:val="a8"/>
              <w:spacing w:beforeAutospacing="0" w:afterAutospacing="0"/>
              <w:jc w:val="center"/>
              <w:rPr>
                <w:rFonts w:ascii="Times New Roman" w:eastAsia="宋体" w:hAnsi="Times New Roman"/>
                <w:sz w:val="21"/>
                <w:szCs w:val="21"/>
              </w:rPr>
            </w:pPr>
            <w:r w:rsidRPr="00636311">
              <w:rPr>
                <w:rFonts w:ascii="Times New Roman" w:eastAsia="宋体" w:hAnsi="Times New Roman"/>
                <w:sz w:val="21"/>
                <w:szCs w:val="21"/>
              </w:rPr>
              <w:t>-</w:t>
            </w:r>
          </w:p>
        </w:tc>
        <w:tc>
          <w:tcPr>
            <w:tcW w:w="2318" w:type="dxa"/>
            <w:vAlign w:val="center"/>
          </w:tcPr>
          <w:p w:rsidR="00F83E6E" w:rsidRPr="00636311" w:rsidRDefault="0075685C" w:rsidP="0075685C">
            <w:pPr>
              <w:pStyle w:val="ad"/>
              <w:tabs>
                <w:tab w:val="center" w:pos="4201"/>
                <w:tab w:val="right" w:leader="dot" w:pos="9298"/>
              </w:tabs>
              <w:spacing w:line="400" w:lineRule="exact"/>
              <w:ind w:firstLineChars="0" w:firstLine="0"/>
              <w:jc w:val="center"/>
              <w:rPr>
                <w:rFonts w:ascii="Times New Roman"/>
                <w:szCs w:val="21"/>
              </w:rPr>
            </w:pPr>
            <w:r w:rsidRPr="00636311">
              <w:rPr>
                <w:rFonts w:ascii="Times New Roman"/>
                <w:szCs w:val="21"/>
              </w:rPr>
              <w:t>参照</w:t>
            </w:r>
            <w:r w:rsidR="00616C7E" w:rsidRPr="00636311">
              <w:rPr>
                <w:rFonts w:ascii="Times New Roman"/>
                <w:szCs w:val="21"/>
              </w:rPr>
              <w:t>产品</w:t>
            </w:r>
            <w:r w:rsidRPr="00636311">
              <w:rPr>
                <w:rFonts w:ascii="Times New Roman"/>
                <w:szCs w:val="21"/>
              </w:rPr>
              <w:t>使用</w:t>
            </w:r>
            <w:r w:rsidR="00616C7E" w:rsidRPr="00636311">
              <w:rPr>
                <w:rFonts w:ascii="Times New Roman"/>
                <w:szCs w:val="21"/>
              </w:rPr>
              <w:t>说明</w:t>
            </w:r>
          </w:p>
        </w:tc>
      </w:tr>
    </w:tbl>
    <w:p w:rsidR="00F83E6E" w:rsidRPr="00636311" w:rsidRDefault="00F83E6E">
      <w:pPr>
        <w:pStyle w:val="ad"/>
        <w:tabs>
          <w:tab w:val="center" w:pos="4201"/>
          <w:tab w:val="right" w:leader="dot" w:pos="9298"/>
        </w:tabs>
        <w:spacing w:line="400" w:lineRule="exact"/>
        <w:ind w:firstLineChars="0" w:firstLine="0"/>
        <w:jc w:val="center"/>
        <w:rPr>
          <w:rFonts w:ascii="Times New Roman"/>
          <w:szCs w:val="21"/>
        </w:rPr>
      </w:pPr>
    </w:p>
    <w:p w:rsidR="00173FFA" w:rsidRPr="00636311" w:rsidRDefault="00173FFA">
      <w:pPr>
        <w:widowControl/>
        <w:jc w:val="left"/>
        <w:rPr>
          <w:rFonts w:ascii="Times New Roman" w:eastAsia="宋体" w:hAnsi="Times New Roman" w:cs="Times New Roman"/>
          <w:kern w:val="0"/>
          <w:szCs w:val="21"/>
        </w:rPr>
      </w:pPr>
      <w:r w:rsidRPr="00636311">
        <w:rPr>
          <w:rFonts w:ascii="Times New Roman" w:hAnsi="Times New Roman" w:cs="Times New Roman"/>
          <w:szCs w:val="21"/>
        </w:rPr>
        <w:br w:type="page"/>
      </w:r>
    </w:p>
    <w:p w:rsidR="008E041C" w:rsidRPr="00636311" w:rsidRDefault="008E041C" w:rsidP="000C3B50">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lastRenderedPageBreak/>
        <w:t>附录</w:t>
      </w:r>
      <w:r w:rsidR="001C4E9E" w:rsidRPr="00636311">
        <w:rPr>
          <w:rFonts w:ascii="Times New Roman" w:eastAsia="黑体" w:hAnsi="Times New Roman" w:cs="Times New Roman"/>
          <w:kern w:val="0"/>
          <w:szCs w:val="21"/>
        </w:rPr>
        <w:t>D</w:t>
      </w:r>
    </w:p>
    <w:p w:rsidR="008E041C" w:rsidRDefault="008E041C" w:rsidP="000C3B50">
      <w:pPr>
        <w:spacing w:line="400" w:lineRule="atLeast"/>
        <w:ind w:firstLineChars="200" w:firstLine="420"/>
        <w:contextualSpacing/>
        <w:jc w:val="center"/>
        <w:rPr>
          <w:rFonts w:ascii="Times New Roman" w:eastAsia="黑体" w:hAnsi="Times New Roman" w:cs="Times New Roman"/>
          <w:kern w:val="0"/>
          <w:szCs w:val="21"/>
        </w:rPr>
      </w:pPr>
      <w:r w:rsidRPr="00636311">
        <w:rPr>
          <w:rFonts w:ascii="Times New Roman" w:eastAsia="黑体" w:hAnsi="Times New Roman" w:cs="Times New Roman"/>
          <w:kern w:val="0"/>
          <w:szCs w:val="21"/>
        </w:rPr>
        <w:t>（资料性附录）</w:t>
      </w:r>
    </w:p>
    <w:p w:rsidR="00D620C6" w:rsidRPr="00636311" w:rsidRDefault="00D620C6" w:rsidP="00D620C6">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绿色食品舍饲生猪推荐</w:t>
      </w:r>
      <w:r w:rsidRPr="00636311">
        <w:rPr>
          <w:rFonts w:ascii="Times New Roman" w:eastAsia="黑体" w:hAnsi="Times New Roman" w:cs="Times New Roman"/>
          <w:kern w:val="0"/>
          <w:szCs w:val="21"/>
        </w:rPr>
        <w:t>兽药使用方案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548"/>
        <w:gridCol w:w="1417"/>
        <w:gridCol w:w="1418"/>
        <w:gridCol w:w="2409"/>
        <w:gridCol w:w="1043"/>
      </w:tblGrid>
      <w:tr w:rsidR="00636311" w:rsidRPr="00636311" w:rsidTr="00182994">
        <w:trPr>
          <w:trHeight w:val="283"/>
        </w:trPr>
        <w:tc>
          <w:tcPr>
            <w:tcW w:w="687" w:type="dxa"/>
            <w:shd w:val="clear" w:color="auto" w:fill="auto"/>
            <w:noWrap/>
            <w:vAlign w:val="center"/>
            <w:hideMark/>
          </w:tcPr>
          <w:p w:rsidR="00636311" w:rsidRPr="00747FD6" w:rsidRDefault="00636311" w:rsidP="00636311">
            <w:pPr>
              <w:widowControl/>
              <w:jc w:val="center"/>
              <w:rPr>
                <w:rFonts w:ascii="Times New Roman" w:eastAsia="宋体" w:hAnsi="Times New Roman" w:cs="Times New Roman"/>
                <w:b/>
                <w:color w:val="000000"/>
                <w:kern w:val="0"/>
                <w:sz w:val="22"/>
              </w:rPr>
            </w:pPr>
            <w:r w:rsidRPr="00747FD6">
              <w:rPr>
                <w:rFonts w:ascii="Times New Roman" w:eastAsia="宋体" w:hAnsi="Times New Roman" w:cs="Times New Roman"/>
                <w:b/>
                <w:color w:val="000000"/>
                <w:kern w:val="0"/>
                <w:sz w:val="22"/>
              </w:rPr>
              <w:t>类别</w:t>
            </w:r>
          </w:p>
        </w:tc>
        <w:tc>
          <w:tcPr>
            <w:tcW w:w="1548" w:type="dxa"/>
            <w:shd w:val="clear" w:color="auto" w:fill="auto"/>
            <w:noWrap/>
            <w:vAlign w:val="center"/>
            <w:hideMark/>
          </w:tcPr>
          <w:p w:rsidR="00636311" w:rsidRPr="00747FD6" w:rsidRDefault="00636311" w:rsidP="00636311">
            <w:pPr>
              <w:widowControl/>
              <w:jc w:val="center"/>
              <w:rPr>
                <w:rFonts w:ascii="Times New Roman" w:eastAsia="宋体" w:hAnsi="Times New Roman" w:cs="Times New Roman"/>
                <w:b/>
                <w:color w:val="000000"/>
                <w:kern w:val="0"/>
                <w:sz w:val="22"/>
              </w:rPr>
            </w:pPr>
            <w:r w:rsidRPr="00747FD6">
              <w:rPr>
                <w:rFonts w:ascii="Times New Roman" w:eastAsia="宋体" w:hAnsi="Times New Roman" w:cs="Times New Roman"/>
                <w:b/>
                <w:color w:val="000000"/>
                <w:kern w:val="0"/>
                <w:sz w:val="22"/>
              </w:rPr>
              <w:t>药名</w:t>
            </w:r>
          </w:p>
        </w:tc>
        <w:tc>
          <w:tcPr>
            <w:tcW w:w="1417" w:type="dxa"/>
            <w:shd w:val="clear" w:color="auto" w:fill="auto"/>
            <w:noWrap/>
            <w:vAlign w:val="center"/>
            <w:hideMark/>
          </w:tcPr>
          <w:p w:rsidR="00636311" w:rsidRPr="00747FD6" w:rsidRDefault="00636311" w:rsidP="00636311">
            <w:pPr>
              <w:widowControl/>
              <w:jc w:val="center"/>
              <w:rPr>
                <w:rFonts w:ascii="Times New Roman" w:eastAsia="宋体" w:hAnsi="Times New Roman" w:cs="Times New Roman"/>
                <w:b/>
                <w:color w:val="000000"/>
                <w:kern w:val="0"/>
                <w:sz w:val="22"/>
              </w:rPr>
            </w:pPr>
            <w:r w:rsidRPr="00747FD6">
              <w:rPr>
                <w:rFonts w:ascii="Times New Roman" w:eastAsia="宋体" w:hAnsi="Times New Roman" w:cs="Times New Roman"/>
                <w:b/>
                <w:color w:val="000000"/>
                <w:kern w:val="0"/>
                <w:sz w:val="22"/>
              </w:rPr>
              <w:t>制剂</w:t>
            </w:r>
          </w:p>
        </w:tc>
        <w:tc>
          <w:tcPr>
            <w:tcW w:w="1418" w:type="dxa"/>
            <w:shd w:val="clear" w:color="auto" w:fill="auto"/>
            <w:noWrap/>
            <w:vAlign w:val="center"/>
            <w:hideMark/>
          </w:tcPr>
          <w:p w:rsidR="00636311" w:rsidRPr="00747FD6" w:rsidRDefault="00636311" w:rsidP="00636311">
            <w:pPr>
              <w:widowControl/>
              <w:jc w:val="center"/>
              <w:rPr>
                <w:rFonts w:ascii="Times New Roman" w:eastAsia="宋体" w:hAnsi="Times New Roman" w:cs="Times New Roman"/>
                <w:b/>
                <w:color w:val="000000"/>
                <w:kern w:val="0"/>
                <w:sz w:val="22"/>
              </w:rPr>
            </w:pPr>
            <w:r w:rsidRPr="00747FD6">
              <w:rPr>
                <w:rFonts w:ascii="Times New Roman" w:eastAsia="宋体" w:hAnsi="Times New Roman" w:cs="Times New Roman"/>
                <w:b/>
                <w:color w:val="000000"/>
                <w:kern w:val="0"/>
                <w:sz w:val="22"/>
              </w:rPr>
              <w:t>途径</w:t>
            </w:r>
          </w:p>
        </w:tc>
        <w:tc>
          <w:tcPr>
            <w:tcW w:w="2409" w:type="dxa"/>
            <w:shd w:val="clear" w:color="auto" w:fill="auto"/>
            <w:noWrap/>
            <w:vAlign w:val="center"/>
            <w:hideMark/>
          </w:tcPr>
          <w:p w:rsidR="00636311" w:rsidRPr="00747FD6" w:rsidRDefault="00636311" w:rsidP="00636311">
            <w:pPr>
              <w:widowControl/>
              <w:jc w:val="center"/>
              <w:rPr>
                <w:rFonts w:ascii="Times New Roman" w:eastAsia="宋体" w:hAnsi="Times New Roman" w:cs="Times New Roman"/>
                <w:b/>
                <w:color w:val="000000"/>
                <w:kern w:val="0"/>
                <w:sz w:val="22"/>
              </w:rPr>
            </w:pPr>
            <w:r w:rsidRPr="00747FD6">
              <w:rPr>
                <w:rFonts w:ascii="Times New Roman" w:eastAsia="宋体" w:hAnsi="Times New Roman" w:cs="Times New Roman"/>
                <w:b/>
                <w:color w:val="000000"/>
                <w:kern w:val="0"/>
                <w:sz w:val="22"/>
              </w:rPr>
              <w:t>剂量</w:t>
            </w:r>
          </w:p>
        </w:tc>
        <w:tc>
          <w:tcPr>
            <w:tcW w:w="1043" w:type="dxa"/>
            <w:shd w:val="clear" w:color="auto" w:fill="auto"/>
            <w:noWrap/>
            <w:vAlign w:val="center"/>
            <w:hideMark/>
          </w:tcPr>
          <w:p w:rsidR="00636311" w:rsidRPr="00747FD6" w:rsidRDefault="00636311" w:rsidP="00636311">
            <w:pPr>
              <w:widowControl/>
              <w:jc w:val="center"/>
              <w:rPr>
                <w:rFonts w:ascii="Times New Roman" w:eastAsia="宋体" w:hAnsi="Times New Roman" w:cs="Times New Roman"/>
                <w:b/>
                <w:color w:val="000000"/>
                <w:kern w:val="0"/>
                <w:sz w:val="22"/>
              </w:rPr>
            </w:pPr>
            <w:r w:rsidRPr="00747FD6">
              <w:rPr>
                <w:rFonts w:ascii="Times New Roman" w:eastAsia="宋体" w:hAnsi="Times New Roman" w:cs="Times New Roman"/>
                <w:b/>
                <w:color w:val="000000"/>
                <w:kern w:val="0"/>
                <w:sz w:val="22"/>
              </w:rPr>
              <w:t>休药期</w:t>
            </w:r>
          </w:p>
        </w:tc>
      </w:tr>
      <w:tr w:rsidR="00636311" w:rsidRPr="00636311" w:rsidTr="00182994">
        <w:trPr>
          <w:trHeight w:val="283"/>
        </w:trPr>
        <w:tc>
          <w:tcPr>
            <w:tcW w:w="687" w:type="dxa"/>
            <w:vMerge w:val="restart"/>
            <w:shd w:val="clear" w:color="auto" w:fill="auto"/>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抗寄生虫药</w:t>
            </w:r>
          </w:p>
        </w:tc>
        <w:tc>
          <w:tcPr>
            <w:tcW w:w="1548" w:type="dxa"/>
            <w:shd w:val="clear" w:color="auto" w:fill="auto"/>
            <w:noWrap/>
            <w:vAlign w:val="center"/>
            <w:hideMark/>
          </w:tcPr>
          <w:p w:rsidR="00636311" w:rsidRPr="00771BEF" w:rsidRDefault="00636311" w:rsidP="00636311">
            <w:pPr>
              <w:widowControl/>
              <w:jc w:val="center"/>
              <w:rPr>
                <w:rFonts w:ascii="Times New Roman" w:eastAsia="宋体" w:hAnsi="Times New Roman" w:cs="Times New Roman"/>
                <w:color w:val="000000"/>
                <w:kern w:val="0"/>
                <w:sz w:val="22"/>
              </w:rPr>
            </w:pPr>
            <w:r w:rsidRPr="00771BEF">
              <w:rPr>
                <w:rFonts w:ascii="Times New Roman" w:eastAsia="宋体" w:hAnsi="Times New Roman" w:cs="Times New Roman"/>
                <w:color w:val="000000"/>
                <w:kern w:val="0"/>
                <w:sz w:val="22"/>
              </w:rPr>
              <w:t>伊维菌素</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注射液</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皮下注射</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0.3 mg/kg</w:t>
            </w:r>
            <w:r w:rsidRPr="00636311">
              <w:rPr>
                <w:rFonts w:ascii="Times New Roman" w:eastAsia="宋体" w:hAnsi="Times New Roman" w:cs="Times New Roman"/>
                <w:color w:val="000000"/>
                <w:kern w:val="0"/>
                <w:sz w:val="22"/>
              </w:rPr>
              <w:t>体重</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18</w:t>
            </w:r>
          </w:p>
        </w:tc>
      </w:tr>
      <w:tr w:rsidR="00636311" w:rsidRPr="00636311" w:rsidTr="00182994">
        <w:trPr>
          <w:trHeight w:val="283"/>
        </w:trPr>
        <w:tc>
          <w:tcPr>
            <w:tcW w:w="687" w:type="dxa"/>
            <w:vMerge/>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p>
        </w:tc>
        <w:tc>
          <w:tcPr>
            <w:tcW w:w="154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盐酸噻咪唑</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片剂</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口服</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10 mg</w:t>
            </w:r>
            <w:r w:rsidRPr="00636311">
              <w:rPr>
                <w:rFonts w:ascii="Times New Roman" w:eastAsia="宋体" w:hAnsi="Times New Roman" w:cs="Times New Roman"/>
                <w:color w:val="000000"/>
                <w:kern w:val="0"/>
                <w:sz w:val="22"/>
              </w:rPr>
              <w:t>～</w:t>
            </w:r>
            <w:r w:rsidRPr="00636311">
              <w:rPr>
                <w:rFonts w:ascii="Times New Roman" w:eastAsia="宋体" w:hAnsi="Times New Roman" w:cs="Times New Roman"/>
                <w:color w:val="000000"/>
                <w:kern w:val="0"/>
                <w:sz w:val="22"/>
              </w:rPr>
              <w:t>15 mg/kg</w:t>
            </w:r>
            <w:r w:rsidRPr="00636311">
              <w:rPr>
                <w:rFonts w:ascii="Times New Roman" w:eastAsia="宋体" w:hAnsi="Times New Roman" w:cs="Times New Roman"/>
                <w:color w:val="000000"/>
                <w:kern w:val="0"/>
                <w:sz w:val="22"/>
              </w:rPr>
              <w:t>体重</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3</w:t>
            </w:r>
          </w:p>
        </w:tc>
      </w:tr>
      <w:tr w:rsidR="00636311" w:rsidRPr="00636311" w:rsidTr="00182994">
        <w:trPr>
          <w:trHeight w:val="283"/>
        </w:trPr>
        <w:tc>
          <w:tcPr>
            <w:tcW w:w="687" w:type="dxa"/>
            <w:vMerge/>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p>
        </w:tc>
        <w:tc>
          <w:tcPr>
            <w:tcW w:w="1548" w:type="dxa"/>
            <w:shd w:val="clear" w:color="auto" w:fill="auto"/>
            <w:noWrap/>
            <w:vAlign w:val="center"/>
            <w:hideMark/>
          </w:tcPr>
          <w:p w:rsidR="00636311" w:rsidRPr="00771BEF" w:rsidRDefault="00636311" w:rsidP="00636311">
            <w:pPr>
              <w:widowControl/>
              <w:jc w:val="center"/>
              <w:rPr>
                <w:rFonts w:ascii="Times New Roman" w:eastAsia="宋体" w:hAnsi="Times New Roman" w:cs="Times New Roman"/>
                <w:color w:val="000000"/>
                <w:kern w:val="0"/>
                <w:sz w:val="22"/>
              </w:rPr>
            </w:pPr>
            <w:r w:rsidRPr="00771BEF">
              <w:rPr>
                <w:rFonts w:ascii="Times New Roman" w:eastAsia="宋体" w:hAnsi="Times New Roman" w:cs="Times New Roman"/>
                <w:color w:val="000000"/>
                <w:kern w:val="0"/>
                <w:sz w:val="22"/>
              </w:rPr>
              <w:t>盐酸左旋咪唑</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注射液</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皮下注射或肌肉注射</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7.5 mg/kg</w:t>
            </w:r>
            <w:r w:rsidRPr="00636311">
              <w:rPr>
                <w:rFonts w:ascii="Times New Roman" w:eastAsia="宋体" w:hAnsi="Times New Roman" w:cs="Times New Roman"/>
                <w:color w:val="000000"/>
                <w:kern w:val="0"/>
                <w:sz w:val="22"/>
              </w:rPr>
              <w:t>体重</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28</w:t>
            </w:r>
          </w:p>
        </w:tc>
      </w:tr>
      <w:tr w:rsidR="00636311" w:rsidRPr="00636311" w:rsidTr="00182994">
        <w:trPr>
          <w:trHeight w:val="283"/>
        </w:trPr>
        <w:tc>
          <w:tcPr>
            <w:tcW w:w="687" w:type="dxa"/>
            <w:vMerge/>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p>
        </w:tc>
        <w:tc>
          <w:tcPr>
            <w:tcW w:w="154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磷酸派嗪</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片剂</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口服</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0.2 g</w:t>
            </w:r>
            <w:r w:rsidRPr="00636311">
              <w:rPr>
                <w:rFonts w:ascii="Times New Roman" w:eastAsia="宋体" w:hAnsi="Times New Roman" w:cs="Times New Roman"/>
                <w:color w:val="000000"/>
                <w:kern w:val="0"/>
                <w:sz w:val="22"/>
              </w:rPr>
              <w:t>～</w:t>
            </w:r>
            <w:r w:rsidRPr="00636311">
              <w:rPr>
                <w:rFonts w:ascii="Times New Roman" w:eastAsia="宋体" w:hAnsi="Times New Roman" w:cs="Times New Roman"/>
                <w:color w:val="000000"/>
                <w:kern w:val="0"/>
                <w:sz w:val="22"/>
              </w:rPr>
              <w:t>0.25 g/kg</w:t>
            </w:r>
            <w:r w:rsidRPr="00636311">
              <w:rPr>
                <w:rFonts w:ascii="Times New Roman" w:eastAsia="宋体" w:hAnsi="Times New Roman" w:cs="Times New Roman"/>
                <w:color w:val="000000"/>
                <w:kern w:val="0"/>
                <w:sz w:val="22"/>
              </w:rPr>
              <w:t>体重</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21</w:t>
            </w:r>
          </w:p>
        </w:tc>
      </w:tr>
      <w:tr w:rsidR="00636311" w:rsidRPr="00636311" w:rsidTr="00182994">
        <w:trPr>
          <w:trHeight w:val="283"/>
        </w:trPr>
        <w:tc>
          <w:tcPr>
            <w:tcW w:w="687" w:type="dxa"/>
            <w:vMerge w:val="restart"/>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抗菌药</w:t>
            </w:r>
          </w:p>
        </w:tc>
        <w:tc>
          <w:tcPr>
            <w:tcW w:w="154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氨苄西林钠</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注射液</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皮下注射或肌肉注射</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5 mg</w:t>
            </w:r>
            <w:r w:rsidRPr="00636311">
              <w:rPr>
                <w:rFonts w:ascii="Times New Roman" w:eastAsia="宋体" w:hAnsi="Times New Roman" w:cs="Times New Roman"/>
                <w:color w:val="000000"/>
                <w:kern w:val="0"/>
                <w:sz w:val="22"/>
              </w:rPr>
              <w:t>～</w:t>
            </w:r>
            <w:r w:rsidRPr="00636311">
              <w:rPr>
                <w:rFonts w:ascii="Times New Roman" w:eastAsia="宋体" w:hAnsi="Times New Roman" w:cs="Times New Roman"/>
                <w:color w:val="000000"/>
                <w:kern w:val="0"/>
                <w:sz w:val="22"/>
              </w:rPr>
              <w:t>7 mg/kg</w:t>
            </w:r>
            <w:r w:rsidRPr="00636311">
              <w:rPr>
                <w:rFonts w:ascii="Times New Roman" w:eastAsia="宋体" w:hAnsi="Times New Roman" w:cs="Times New Roman"/>
                <w:color w:val="000000"/>
                <w:kern w:val="0"/>
                <w:sz w:val="22"/>
              </w:rPr>
              <w:t>体重</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15</w:t>
            </w:r>
          </w:p>
        </w:tc>
      </w:tr>
      <w:tr w:rsidR="00636311" w:rsidRPr="00636311" w:rsidTr="00182994">
        <w:trPr>
          <w:trHeight w:val="283"/>
        </w:trPr>
        <w:tc>
          <w:tcPr>
            <w:tcW w:w="687" w:type="dxa"/>
            <w:vMerge/>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p>
        </w:tc>
        <w:tc>
          <w:tcPr>
            <w:tcW w:w="154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恩诺沙星</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注射液</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肌内注射</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 xml:space="preserve">2.5 mg/kg </w:t>
            </w:r>
            <w:r w:rsidRPr="00636311">
              <w:rPr>
                <w:rFonts w:ascii="Times New Roman" w:eastAsia="宋体" w:hAnsi="Times New Roman" w:cs="Times New Roman"/>
                <w:color w:val="000000"/>
                <w:kern w:val="0"/>
                <w:sz w:val="22"/>
              </w:rPr>
              <w:t>体重，一日</w:t>
            </w:r>
            <w:r w:rsidRPr="00636311">
              <w:rPr>
                <w:rFonts w:ascii="Times New Roman" w:eastAsia="宋体" w:hAnsi="Times New Roman" w:cs="Times New Roman"/>
                <w:color w:val="000000"/>
                <w:kern w:val="0"/>
                <w:sz w:val="22"/>
              </w:rPr>
              <w:t>1</w:t>
            </w:r>
            <w:r w:rsidRPr="00636311">
              <w:rPr>
                <w:rFonts w:ascii="Times New Roman" w:eastAsia="宋体" w:hAnsi="Times New Roman" w:cs="Times New Roman"/>
                <w:color w:val="000000"/>
                <w:kern w:val="0"/>
                <w:sz w:val="22"/>
              </w:rPr>
              <w:t>～</w:t>
            </w:r>
            <w:r w:rsidRPr="00636311">
              <w:rPr>
                <w:rFonts w:ascii="Times New Roman" w:eastAsia="宋体" w:hAnsi="Times New Roman" w:cs="Times New Roman"/>
                <w:color w:val="000000"/>
                <w:kern w:val="0"/>
                <w:sz w:val="22"/>
              </w:rPr>
              <w:t>2</w:t>
            </w:r>
            <w:r w:rsidRPr="00636311">
              <w:rPr>
                <w:rFonts w:ascii="Times New Roman" w:eastAsia="宋体" w:hAnsi="Times New Roman" w:cs="Times New Roman"/>
                <w:color w:val="000000"/>
                <w:kern w:val="0"/>
                <w:sz w:val="22"/>
              </w:rPr>
              <w:t>次，连用</w:t>
            </w:r>
            <w:r w:rsidRPr="00636311">
              <w:rPr>
                <w:rFonts w:ascii="Times New Roman" w:eastAsia="宋体" w:hAnsi="Times New Roman" w:cs="Times New Roman"/>
                <w:color w:val="000000"/>
                <w:kern w:val="0"/>
                <w:sz w:val="22"/>
              </w:rPr>
              <w:t>2</w:t>
            </w:r>
            <w:r w:rsidRPr="00636311">
              <w:rPr>
                <w:rFonts w:ascii="Times New Roman" w:eastAsia="宋体" w:hAnsi="Times New Roman" w:cs="Times New Roman"/>
                <w:color w:val="000000"/>
                <w:kern w:val="0"/>
                <w:sz w:val="22"/>
              </w:rPr>
              <w:t>～</w:t>
            </w:r>
            <w:r w:rsidRPr="00636311">
              <w:rPr>
                <w:rFonts w:ascii="Times New Roman" w:eastAsia="宋体" w:hAnsi="Times New Roman" w:cs="Times New Roman"/>
                <w:color w:val="000000"/>
                <w:kern w:val="0"/>
                <w:sz w:val="22"/>
              </w:rPr>
              <w:t>3</w:t>
            </w:r>
            <w:r w:rsidRPr="00636311">
              <w:rPr>
                <w:rFonts w:ascii="Times New Roman" w:eastAsia="宋体" w:hAnsi="Times New Roman" w:cs="Times New Roman"/>
                <w:color w:val="000000"/>
                <w:kern w:val="0"/>
                <w:sz w:val="22"/>
              </w:rPr>
              <w:t>天</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10</w:t>
            </w:r>
          </w:p>
        </w:tc>
      </w:tr>
      <w:tr w:rsidR="00636311" w:rsidRPr="00636311" w:rsidTr="00182994">
        <w:trPr>
          <w:trHeight w:val="283"/>
        </w:trPr>
        <w:tc>
          <w:tcPr>
            <w:tcW w:w="687" w:type="dxa"/>
            <w:vMerge/>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p>
        </w:tc>
        <w:tc>
          <w:tcPr>
            <w:tcW w:w="154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乳糖酸红霉素</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注射用粉针</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静脉注射</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3 mg</w:t>
            </w:r>
            <w:r w:rsidRPr="00636311">
              <w:rPr>
                <w:rFonts w:ascii="Times New Roman" w:eastAsia="宋体" w:hAnsi="Times New Roman" w:cs="Times New Roman"/>
                <w:color w:val="000000"/>
                <w:kern w:val="0"/>
                <w:sz w:val="22"/>
              </w:rPr>
              <w:t>～</w:t>
            </w:r>
            <w:r w:rsidRPr="00636311">
              <w:rPr>
                <w:rFonts w:ascii="Times New Roman" w:eastAsia="宋体" w:hAnsi="Times New Roman" w:cs="Times New Roman"/>
                <w:color w:val="000000"/>
                <w:kern w:val="0"/>
                <w:sz w:val="22"/>
              </w:rPr>
              <w:t>5 mg</w:t>
            </w:r>
            <w:r w:rsidRPr="00636311">
              <w:rPr>
                <w:rFonts w:ascii="Times New Roman" w:eastAsia="宋体" w:hAnsi="Times New Roman" w:cs="Times New Roman"/>
                <w:color w:val="000000"/>
                <w:kern w:val="0"/>
                <w:sz w:val="22"/>
              </w:rPr>
              <w:t>，一日</w:t>
            </w:r>
            <w:r w:rsidRPr="00636311">
              <w:rPr>
                <w:rFonts w:ascii="Times New Roman" w:eastAsia="宋体" w:hAnsi="Times New Roman" w:cs="Times New Roman"/>
                <w:color w:val="000000"/>
                <w:kern w:val="0"/>
                <w:sz w:val="22"/>
              </w:rPr>
              <w:t>2</w:t>
            </w:r>
            <w:r w:rsidRPr="00636311">
              <w:rPr>
                <w:rFonts w:ascii="Times New Roman" w:eastAsia="宋体" w:hAnsi="Times New Roman" w:cs="Times New Roman"/>
                <w:color w:val="000000"/>
                <w:kern w:val="0"/>
                <w:sz w:val="22"/>
              </w:rPr>
              <w:t>次，连用</w:t>
            </w:r>
            <w:r w:rsidRPr="00636311">
              <w:rPr>
                <w:rFonts w:ascii="Times New Roman" w:eastAsia="宋体" w:hAnsi="Times New Roman" w:cs="Times New Roman"/>
                <w:color w:val="000000"/>
                <w:kern w:val="0"/>
                <w:sz w:val="22"/>
              </w:rPr>
              <w:t>2</w:t>
            </w:r>
            <w:r w:rsidRPr="00636311">
              <w:rPr>
                <w:rFonts w:ascii="Times New Roman" w:eastAsia="宋体" w:hAnsi="Times New Roman" w:cs="Times New Roman"/>
                <w:color w:val="000000"/>
                <w:kern w:val="0"/>
                <w:sz w:val="22"/>
              </w:rPr>
              <w:t>～</w:t>
            </w:r>
            <w:r w:rsidRPr="00636311">
              <w:rPr>
                <w:rFonts w:ascii="Times New Roman" w:eastAsia="宋体" w:hAnsi="Times New Roman" w:cs="Times New Roman"/>
                <w:color w:val="000000"/>
                <w:kern w:val="0"/>
                <w:sz w:val="22"/>
              </w:rPr>
              <w:t>3</w:t>
            </w:r>
            <w:r w:rsidRPr="00636311">
              <w:rPr>
                <w:rFonts w:ascii="Times New Roman" w:eastAsia="宋体" w:hAnsi="Times New Roman" w:cs="Times New Roman"/>
                <w:color w:val="000000"/>
                <w:kern w:val="0"/>
                <w:sz w:val="22"/>
              </w:rPr>
              <w:t>天</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p>
        </w:tc>
      </w:tr>
      <w:tr w:rsidR="00636311" w:rsidRPr="00636311" w:rsidTr="00182994">
        <w:trPr>
          <w:trHeight w:val="283"/>
        </w:trPr>
        <w:tc>
          <w:tcPr>
            <w:tcW w:w="687" w:type="dxa"/>
            <w:vMerge/>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p>
        </w:tc>
        <w:tc>
          <w:tcPr>
            <w:tcW w:w="154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氟苯尼考</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注射液</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肌肉注射</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20mg/kg</w:t>
            </w:r>
            <w:r w:rsidRPr="00636311">
              <w:rPr>
                <w:rFonts w:ascii="Times New Roman" w:eastAsia="宋体" w:hAnsi="Times New Roman" w:cs="Times New Roman"/>
                <w:color w:val="000000"/>
                <w:kern w:val="0"/>
                <w:sz w:val="22"/>
              </w:rPr>
              <w:t>体重</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30</w:t>
            </w:r>
          </w:p>
        </w:tc>
      </w:tr>
      <w:tr w:rsidR="00636311" w:rsidRPr="00636311" w:rsidTr="00182994">
        <w:trPr>
          <w:trHeight w:val="283"/>
        </w:trPr>
        <w:tc>
          <w:tcPr>
            <w:tcW w:w="687" w:type="dxa"/>
            <w:vMerge/>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p>
        </w:tc>
        <w:tc>
          <w:tcPr>
            <w:tcW w:w="154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硫酸庆大霉素</w:t>
            </w:r>
          </w:p>
        </w:tc>
        <w:tc>
          <w:tcPr>
            <w:tcW w:w="1417"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注射液</w:t>
            </w:r>
          </w:p>
        </w:tc>
        <w:tc>
          <w:tcPr>
            <w:tcW w:w="1418"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肌肉注射</w:t>
            </w:r>
          </w:p>
        </w:tc>
        <w:tc>
          <w:tcPr>
            <w:tcW w:w="2409"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2 mg</w:t>
            </w:r>
            <w:r w:rsidRPr="00636311">
              <w:rPr>
                <w:rFonts w:ascii="Times New Roman" w:eastAsia="宋体" w:hAnsi="Times New Roman" w:cs="Times New Roman"/>
                <w:color w:val="000000"/>
                <w:kern w:val="0"/>
                <w:sz w:val="22"/>
              </w:rPr>
              <w:t>～</w:t>
            </w:r>
            <w:r w:rsidRPr="00636311">
              <w:rPr>
                <w:rFonts w:ascii="Times New Roman" w:eastAsia="宋体" w:hAnsi="Times New Roman" w:cs="Times New Roman"/>
                <w:color w:val="000000"/>
                <w:kern w:val="0"/>
                <w:sz w:val="22"/>
              </w:rPr>
              <w:t>4 mg/kg</w:t>
            </w:r>
            <w:r w:rsidRPr="00636311">
              <w:rPr>
                <w:rFonts w:ascii="Times New Roman" w:eastAsia="宋体" w:hAnsi="Times New Roman" w:cs="Times New Roman"/>
                <w:color w:val="000000"/>
                <w:kern w:val="0"/>
                <w:sz w:val="22"/>
              </w:rPr>
              <w:t>体重</w:t>
            </w:r>
          </w:p>
        </w:tc>
        <w:tc>
          <w:tcPr>
            <w:tcW w:w="1043" w:type="dxa"/>
            <w:shd w:val="clear" w:color="auto" w:fill="auto"/>
            <w:noWrap/>
            <w:vAlign w:val="center"/>
            <w:hideMark/>
          </w:tcPr>
          <w:p w:rsidR="00636311" w:rsidRPr="00636311" w:rsidRDefault="00636311" w:rsidP="00636311">
            <w:pPr>
              <w:widowControl/>
              <w:jc w:val="center"/>
              <w:rPr>
                <w:rFonts w:ascii="Times New Roman" w:eastAsia="宋体" w:hAnsi="Times New Roman" w:cs="Times New Roman"/>
                <w:color w:val="000000"/>
                <w:kern w:val="0"/>
                <w:sz w:val="22"/>
              </w:rPr>
            </w:pPr>
            <w:r w:rsidRPr="00636311">
              <w:rPr>
                <w:rFonts w:ascii="Times New Roman" w:eastAsia="宋体" w:hAnsi="Times New Roman" w:cs="Times New Roman"/>
                <w:color w:val="000000"/>
                <w:kern w:val="0"/>
                <w:sz w:val="22"/>
              </w:rPr>
              <w:t>40</w:t>
            </w:r>
          </w:p>
        </w:tc>
      </w:tr>
    </w:tbl>
    <w:p w:rsidR="00403A9D" w:rsidRPr="00636311" w:rsidRDefault="00636311" w:rsidP="002E6F19">
      <w:pPr>
        <w:pStyle w:val="ad"/>
        <w:tabs>
          <w:tab w:val="center" w:pos="4201"/>
          <w:tab w:val="right" w:leader="dot" w:pos="9298"/>
        </w:tabs>
        <w:spacing w:line="400" w:lineRule="exact"/>
        <w:ind w:firstLineChars="0" w:firstLine="0"/>
        <w:rPr>
          <w:rFonts w:ascii="Times New Roman"/>
          <w:color w:val="000000"/>
          <w:sz w:val="18"/>
          <w:szCs w:val="18"/>
        </w:rPr>
      </w:pPr>
      <w:r w:rsidRPr="00636311">
        <w:rPr>
          <w:rFonts w:ascii="Times New Roman"/>
          <w:color w:val="000000"/>
          <w:sz w:val="18"/>
          <w:szCs w:val="18"/>
        </w:rPr>
        <w:t>注</w:t>
      </w:r>
      <w:r w:rsidR="007426E7" w:rsidRPr="00636311">
        <w:rPr>
          <w:rFonts w:ascii="Times New Roman"/>
          <w:color w:val="000000"/>
          <w:sz w:val="18"/>
          <w:szCs w:val="18"/>
        </w:rPr>
        <w:t>：兽药的使用及休药期参照</w:t>
      </w:r>
      <w:r w:rsidR="007426E7" w:rsidRPr="00636311">
        <w:rPr>
          <w:rFonts w:ascii="Times New Roman"/>
          <w:color w:val="000000"/>
          <w:sz w:val="18"/>
          <w:szCs w:val="18"/>
        </w:rPr>
        <w:t>NY/T 472</w:t>
      </w:r>
      <w:r w:rsidR="007426E7" w:rsidRPr="00636311">
        <w:rPr>
          <w:rFonts w:ascii="Times New Roman"/>
          <w:color w:val="000000"/>
          <w:sz w:val="18"/>
          <w:szCs w:val="18"/>
        </w:rPr>
        <w:t>执行。</w:t>
      </w:r>
      <w:bookmarkStart w:id="6" w:name="_GoBack"/>
      <w:bookmarkEnd w:id="6"/>
    </w:p>
    <w:sectPr w:rsidR="00403A9D" w:rsidRPr="00636311" w:rsidSect="00D43406">
      <w:footerReference w:type="default" r:id="rId16"/>
      <w:pgSz w:w="11906" w:h="16838"/>
      <w:pgMar w:top="1440" w:right="1800" w:bottom="1440" w:left="1800" w:header="851" w:footer="992" w:gutter="0"/>
      <w:pgNumType w:start="1"/>
      <w:cols w:space="425"/>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6DF792" w15:done="0"/>
  <w15:commentEx w15:paraId="192CC178" w15:done="0"/>
  <w15:commentEx w15:paraId="23A45719" w15:done="0"/>
  <w15:commentEx w15:paraId="3ACAB41C" w15:done="0"/>
  <w15:commentEx w15:paraId="6CABC054" w15:done="0"/>
  <w15:commentEx w15:paraId="41C5A40A" w15:done="0"/>
  <w15:commentEx w15:paraId="6AF6D1BD" w15:done="0"/>
  <w15:commentEx w15:paraId="7D068B27" w15:done="0"/>
  <w15:commentEx w15:paraId="004DB9C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6DF792" w16cid:durableId="21ED5BE1"/>
  <w16cid:commentId w16cid:paraId="192CC178" w16cid:durableId="21ED5DEE"/>
  <w16cid:commentId w16cid:paraId="23A45719" w16cid:durableId="21ED6018"/>
  <w16cid:commentId w16cid:paraId="3ACAB41C" w16cid:durableId="21ED6173"/>
  <w16cid:commentId w16cid:paraId="6CABC054" w16cid:durableId="21ED64C6"/>
  <w16cid:commentId w16cid:paraId="41C5A40A" w16cid:durableId="21ED6787"/>
  <w16cid:commentId w16cid:paraId="6AF6D1BD" w16cid:durableId="21ED68A2"/>
  <w16cid:commentId w16cid:paraId="7D068B27" w16cid:durableId="21ED6928"/>
  <w16cid:commentId w16cid:paraId="004DB9C4" w16cid:durableId="21ED69C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9F1" w:rsidRDefault="00EF59F1">
      <w:r>
        <w:separator/>
      </w:r>
    </w:p>
  </w:endnote>
  <w:endnote w:type="continuationSeparator" w:id="1">
    <w:p w:rsidR="00EF59F1" w:rsidRDefault="00EF59F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86"/>
    <w:family w:val="auto"/>
    <w:pitch w:val="default"/>
    <w:sig w:usb0="A00002BF"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CD" w:rsidRDefault="00ED679C">
    <w:pPr>
      <w:pStyle w:val="af2"/>
      <w:rPr>
        <w:rStyle w:val="aa"/>
      </w:rPr>
    </w:pPr>
    <w:r>
      <w:rPr>
        <w:rStyle w:val="aa"/>
      </w:rPr>
      <w:fldChar w:fldCharType="begin"/>
    </w:r>
    <w:r w:rsidR="00DC37CD">
      <w:rPr>
        <w:rStyle w:val="aa"/>
      </w:rPr>
      <w:instrText xml:space="preserve">PAGE  </w:instrText>
    </w:r>
    <w:r>
      <w:rPr>
        <w:rStyle w:val="aa"/>
      </w:rPr>
      <w:fldChar w:fldCharType="separate"/>
    </w:r>
    <w:r w:rsidR="00BF1A69">
      <w:rPr>
        <w:rStyle w:val="aa"/>
        <w:noProof/>
      </w:rPr>
      <w:t>2</w:t>
    </w:r>
    <w:r>
      <w:rPr>
        <w:rStyle w:val="a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CD" w:rsidRDefault="00ED679C">
    <w:pPr>
      <w:pStyle w:val="af3"/>
      <w:rPr>
        <w:rStyle w:val="aa"/>
      </w:rPr>
    </w:pPr>
    <w:r>
      <w:rPr>
        <w:rStyle w:val="aa"/>
      </w:rPr>
      <w:fldChar w:fldCharType="begin"/>
    </w:r>
    <w:r w:rsidR="00DC37CD">
      <w:rPr>
        <w:rStyle w:val="aa"/>
      </w:rPr>
      <w:instrText xml:space="preserve">PAGE  </w:instrText>
    </w:r>
    <w:r>
      <w:rPr>
        <w:rStyle w:val="aa"/>
      </w:rPr>
      <w:fldChar w:fldCharType="separate"/>
    </w:r>
    <w:r w:rsidR="00DC37CD">
      <w:rPr>
        <w:rStyle w:val="aa"/>
      </w:rPr>
      <w:t>2</w:t>
    </w:r>
    <w:r>
      <w:rPr>
        <w:rStyle w:val="aa"/>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CD" w:rsidRDefault="00DC37CD">
    <w:pPr>
      <w:pStyle w:val="a6"/>
      <w:jc w:val="right"/>
    </w:pPr>
  </w:p>
  <w:p w:rsidR="00DC37CD" w:rsidRDefault="00DC37CD">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635885"/>
      <w:docPartObj>
        <w:docPartGallery w:val="AutoText"/>
      </w:docPartObj>
    </w:sdtPr>
    <w:sdtContent>
      <w:p w:rsidR="00DC37CD" w:rsidRDefault="00ED679C">
        <w:pPr>
          <w:pStyle w:val="a6"/>
          <w:jc w:val="right"/>
        </w:pPr>
        <w:r>
          <w:fldChar w:fldCharType="begin"/>
        </w:r>
        <w:r w:rsidR="00DC37CD">
          <w:instrText>PAGE   \* MERGEFORMAT</w:instrText>
        </w:r>
        <w:r>
          <w:fldChar w:fldCharType="separate"/>
        </w:r>
        <w:r w:rsidR="00BF1A69" w:rsidRPr="00BF1A69">
          <w:rPr>
            <w:noProof/>
            <w:lang w:val="zh-CN"/>
          </w:rPr>
          <w:t>I</w:t>
        </w:r>
        <w:r>
          <w:fldChar w:fldCharType="end"/>
        </w:r>
      </w:p>
    </w:sdtContent>
  </w:sdt>
  <w:p w:rsidR="00DC37CD" w:rsidRDefault="00DC37CD">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CD" w:rsidRDefault="00ED679C">
    <w:pPr>
      <w:pStyle w:val="a6"/>
      <w:jc w:val="right"/>
    </w:pPr>
    <w:r>
      <w:fldChar w:fldCharType="begin"/>
    </w:r>
    <w:r w:rsidR="00DC37CD">
      <w:instrText>PAGE   \* MERGEFORMAT</w:instrText>
    </w:r>
    <w:r>
      <w:fldChar w:fldCharType="separate"/>
    </w:r>
    <w:r w:rsidR="00BF1A69" w:rsidRPr="00BF1A69">
      <w:rPr>
        <w:noProof/>
        <w:lang w:val="zh-CN"/>
      </w:rPr>
      <w:t>3</w:t>
    </w:r>
    <w:r>
      <w:fldChar w:fldCharType="end"/>
    </w:r>
  </w:p>
  <w:p w:rsidR="00DC37CD" w:rsidRDefault="00DC37C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9F1" w:rsidRDefault="00EF59F1">
      <w:r>
        <w:separator/>
      </w:r>
    </w:p>
  </w:footnote>
  <w:footnote w:type="continuationSeparator" w:id="1">
    <w:p w:rsidR="00EF59F1" w:rsidRDefault="00EF59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CD" w:rsidRDefault="00DC37CD">
    <w:pPr>
      <w:pStyle w:val="af4"/>
    </w:pPr>
    <w:r>
      <w:t>NY/T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CD" w:rsidRDefault="00DC37CD">
    <w:pPr>
      <w:pStyle w:val="af6"/>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CD" w:rsidRPr="00AF31B6" w:rsidRDefault="00DC37CD">
    <w:pPr>
      <w:pStyle w:val="a7"/>
      <w:pBdr>
        <w:bottom w:val="none" w:sz="0" w:space="0" w:color="auto"/>
      </w:pBdr>
      <w:wordWrap w:val="0"/>
      <w:jc w:val="right"/>
      <w:rPr>
        <w:rFonts w:ascii="Times New Roman" w:hAnsi="Times New Roman" w:cs="Times New Roman"/>
        <w:sz w:val="21"/>
        <w:szCs w:val="21"/>
      </w:rPr>
    </w:pPr>
    <w:r w:rsidRPr="00AF31B6">
      <w:rPr>
        <w:rFonts w:ascii="Times New Roman" w:hAnsi="Times New Roman" w:cs="Times New Roman"/>
        <w:sz w:val="21"/>
        <w:szCs w:val="21"/>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306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36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3C1E0D85"/>
    <w:multiLevelType w:val="multilevel"/>
    <w:tmpl w:val="3C1E0D85"/>
    <w:lvl w:ilvl="0">
      <w:start w:val="1"/>
      <w:numFmt w:val="decimal"/>
      <w:lvlText w:val="%1)"/>
      <w:lvlJc w:val="left"/>
      <w:pPr>
        <w:tabs>
          <w:tab w:val="left" w:pos="420"/>
        </w:tabs>
        <w:ind w:left="420" w:hanging="420"/>
      </w:pPr>
      <w:rPr>
        <w:rFonts w:hint="eastAsia"/>
      </w:rPr>
    </w:lvl>
    <w:lvl w:ilvl="1">
      <w:start w:val="1"/>
      <w:numFmt w:val="decimal"/>
      <w:lvlText w:val="%2．"/>
      <w:lvlJc w:val="left"/>
      <w:pPr>
        <w:tabs>
          <w:tab w:val="left" w:pos="720"/>
        </w:tabs>
        <w:ind w:left="720" w:hanging="360"/>
      </w:pPr>
      <w:rPr>
        <w:rFonts w:hint="eastAsia"/>
      </w:rPr>
    </w:lvl>
    <w:lvl w:ilvl="2">
      <w:start w:val="1"/>
      <w:numFmt w:val="decimal"/>
      <w:lvlText w:val="（%3）"/>
      <w:lvlJc w:val="left"/>
      <w:pPr>
        <w:tabs>
          <w:tab w:val="left" w:pos="720"/>
        </w:tabs>
        <w:ind w:left="420" w:hanging="420"/>
      </w:pPr>
      <w:rPr>
        <w:rFonts w:hint="eastAsia"/>
      </w:rPr>
    </w:lvl>
    <w:lvl w:ilvl="3">
      <w:start w:val="1"/>
      <w:numFmt w:val="decimal"/>
      <w:lvlText w:val="（%4）"/>
      <w:lvlJc w:val="left"/>
      <w:pPr>
        <w:tabs>
          <w:tab w:val="left" w:pos="19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835256006@qq.com">
    <w15:presenceInfo w15:providerId="Windows Live" w15:userId="72f0c06bbf05c9f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662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509AF"/>
    <w:rsid w:val="0000593B"/>
    <w:rsid w:val="00010913"/>
    <w:rsid w:val="0006048C"/>
    <w:rsid w:val="00062700"/>
    <w:rsid w:val="00067392"/>
    <w:rsid w:val="000B2271"/>
    <w:rsid w:val="000C3B50"/>
    <w:rsid w:val="000D3C0D"/>
    <w:rsid w:val="000E51F2"/>
    <w:rsid w:val="000E6E89"/>
    <w:rsid w:val="00100BAA"/>
    <w:rsid w:val="001176CF"/>
    <w:rsid w:val="001204E8"/>
    <w:rsid w:val="001403FE"/>
    <w:rsid w:val="00153A84"/>
    <w:rsid w:val="00173FFA"/>
    <w:rsid w:val="00182994"/>
    <w:rsid w:val="00190550"/>
    <w:rsid w:val="00194BE4"/>
    <w:rsid w:val="001A3D78"/>
    <w:rsid w:val="001A433E"/>
    <w:rsid w:val="001B0674"/>
    <w:rsid w:val="001C3003"/>
    <w:rsid w:val="001C4E9E"/>
    <w:rsid w:val="001C6D2D"/>
    <w:rsid w:val="001C7F48"/>
    <w:rsid w:val="001D4784"/>
    <w:rsid w:val="001E2A68"/>
    <w:rsid w:val="00203376"/>
    <w:rsid w:val="00233E80"/>
    <w:rsid w:val="00242267"/>
    <w:rsid w:val="002611E4"/>
    <w:rsid w:val="00262FB3"/>
    <w:rsid w:val="002959B3"/>
    <w:rsid w:val="002A1CCF"/>
    <w:rsid w:val="002A2A9A"/>
    <w:rsid w:val="002A41BF"/>
    <w:rsid w:val="002A4D83"/>
    <w:rsid w:val="002C575A"/>
    <w:rsid w:val="002C7760"/>
    <w:rsid w:val="002E3730"/>
    <w:rsid w:val="002E6F19"/>
    <w:rsid w:val="003129FC"/>
    <w:rsid w:val="00314624"/>
    <w:rsid w:val="0031510D"/>
    <w:rsid w:val="00323F46"/>
    <w:rsid w:val="00333C6E"/>
    <w:rsid w:val="00345F31"/>
    <w:rsid w:val="00355DC6"/>
    <w:rsid w:val="003824B1"/>
    <w:rsid w:val="00391A71"/>
    <w:rsid w:val="003A1956"/>
    <w:rsid w:val="003A19FF"/>
    <w:rsid w:val="003A7E11"/>
    <w:rsid w:val="003B181E"/>
    <w:rsid w:val="003C3801"/>
    <w:rsid w:val="003D5518"/>
    <w:rsid w:val="00401BF4"/>
    <w:rsid w:val="00403A9D"/>
    <w:rsid w:val="00414234"/>
    <w:rsid w:val="00427311"/>
    <w:rsid w:val="00436F5D"/>
    <w:rsid w:val="00447415"/>
    <w:rsid w:val="0045101C"/>
    <w:rsid w:val="00452441"/>
    <w:rsid w:val="00453CED"/>
    <w:rsid w:val="0045544B"/>
    <w:rsid w:val="00455D4D"/>
    <w:rsid w:val="00462B15"/>
    <w:rsid w:val="004B490D"/>
    <w:rsid w:val="004C4B94"/>
    <w:rsid w:val="004E4AFA"/>
    <w:rsid w:val="00504BCF"/>
    <w:rsid w:val="00510D1B"/>
    <w:rsid w:val="00515105"/>
    <w:rsid w:val="00520D37"/>
    <w:rsid w:val="00536F84"/>
    <w:rsid w:val="00547DE3"/>
    <w:rsid w:val="005509AF"/>
    <w:rsid w:val="00555E3D"/>
    <w:rsid w:val="0057451D"/>
    <w:rsid w:val="005B1F3F"/>
    <w:rsid w:val="005D574A"/>
    <w:rsid w:val="005E71BC"/>
    <w:rsid w:val="00616C7E"/>
    <w:rsid w:val="00621314"/>
    <w:rsid w:val="0063199A"/>
    <w:rsid w:val="006338FC"/>
    <w:rsid w:val="00636311"/>
    <w:rsid w:val="0064456F"/>
    <w:rsid w:val="006532E7"/>
    <w:rsid w:val="00663978"/>
    <w:rsid w:val="00680706"/>
    <w:rsid w:val="00680D3D"/>
    <w:rsid w:val="006B07B3"/>
    <w:rsid w:val="006B627E"/>
    <w:rsid w:val="006E06A3"/>
    <w:rsid w:val="00717864"/>
    <w:rsid w:val="00736853"/>
    <w:rsid w:val="007426E7"/>
    <w:rsid w:val="00744C1D"/>
    <w:rsid w:val="007475A5"/>
    <w:rsid w:val="00747FD6"/>
    <w:rsid w:val="00751C6A"/>
    <w:rsid w:val="00753D85"/>
    <w:rsid w:val="0075685C"/>
    <w:rsid w:val="00771BEF"/>
    <w:rsid w:val="007A146E"/>
    <w:rsid w:val="007A29E4"/>
    <w:rsid w:val="007A7DB5"/>
    <w:rsid w:val="007B13DB"/>
    <w:rsid w:val="007C4267"/>
    <w:rsid w:val="007D2C66"/>
    <w:rsid w:val="007E7C47"/>
    <w:rsid w:val="007F3B0D"/>
    <w:rsid w:val="007F3C14"/>
    <w:rsid w:val="007F40FF"/>
    <w:rsid w:val="007F5A02"/>
    <w:rsid w:val="00811AA8"/>
    <w:rsid w:val="008244A0"/>
    <w:rsid w:val="0084330D"/>
    <w:rsid w:val="00851391"/>
    <w:rsid w:val="008529D1"/>
    <w:rsid w:val="008605C9"/>
    <w:rsid w:val="00864B46"/>
    <w:rsid w:val="0086653B"/>
    <w:rsid w:val="008755E0"/>
    <w:rsid w:val="008864C3"/>
    <w:rsid w:val="00886FBA"/>
    <w:rsid w:val="008A38DE"/>
    <w:rsid w:val="008A529B"/>
    <w:rsid w:val="008E041C"/>
    <w:rsid w:val="008E2A06"/>
    <w:rsid w:val="008F3D07"/>
    <w:rsid w:val="009037DD"/>
    <w:rsid w:val="00904C43"/>
    <w:rsid w:val="0092385E"/>
    <w:rsid w:val="00925175"/>
    <w:rsid w:val="00935019"/>
    <w:rsid w:val="00942CE8"/>
    <w:rsid w:val="0094536E"/>
    <w:rsid w:val="00964B94"/>
    <w:rsid w:val="009650BE"/>
    <w:rsid w:val="00965913"/>
    <w:rsid w:val="00967406"/>
    <w:rsid w:val="00967E30"/>
    <w:rsid w:val="009715BA"/>
    <w:rsid w:val="00974E31"/>
    <w:rsid w:val="009758A4"/>
    <w:rsid w:val="009837E8"/>
    <w:rsid w:val="009919A0"/>
    <w:rsid w:val="009B38F8"/>
    <w:rsid w:val="009C2922"/>
    <w:rsid w:val="009D4465"/>
    <w:rsid w:val="009D6896"/>
    <w:rsid w:val="009F5E45"/>
    <w:rsid w:val="009F73E3"/>
    <w:rsid w:val="00A125E8"/>
    <w:rsid w:val="00A15F7C"/>
    <w:rsid w:val="00A17709"/>
    <w:rsid w:val="00A35542"/>
    <w:rsid w:val="00A35BB5"/>
    <w:rsid w:val="00A4584D"/>
    <w:rsid w:val="00A6000D"/>
    <w:rsid w:val="00A670C9"/>
    <w:rsid w:val="00A74006"/>
    <w:rsid w:val="00A755D5"/>
    <w:rsid w:val="00A87695"/>
    <w:rsid w:val="00AA2C30"/>
    <w:rsid w:val="00AC6E94"/>
    <w:rsid w:val="00AE1ABE"/>
    <w:rsid w:val="00AF0AF0"/>
    <w:rsid w:val="00AF0ED5"/>
    <w:rsid w:val="00AF31B6"/>
    <w:rsid w:val="00AF6C3E"/>
    <w:rsid w:val="00B12064"/>
    <w:rsid w:val="00B17027"/>
    <w:rsid w:val="00B24D37"/>
    <w:rsid w:val="00B304D3"/>
    <w:rsid w:val="00B40219"/>
    <w:rsid w:val="00B40294"/>
    <w:rsid w:val="00B42662"/>
    <w:rsid w:val="00B42834"/>
    <w:rsid w:val="00B50A1F"/>
    <w:rsid w:val="00B61F4D"/>
    <w:rsid w:val="00B6307F"/>
    <w:rsid w:val="00B667F9"/>
    <w:rsid w:val="00B86824"/>
    <w:rsid w:val="00B874D3"/>
    <w:rsid w:val="00B93A8B"/>
    <w:rsid w:val="00BE2F58"/>
    <w:rsid w:val="00BF1A69"/>
    <w:rsid w:val="00C00117"/>
    <w:rsid w:val="00C22A84"/>
    <w:rsid w:val="00C47224"/>
    <w:rsid w:val="00C52580"/>
    <w:rsid w:val="00C5447E"/>
    <w:rsid w:val="00C569C1"/>
    <w:rsid w:val="00C74F5C"/>
    <w:rsid w:val="00C829BE"/>
    <w:rsid w:val="00C92944"/>
    <w:rsid w:val="00C9350A"/>
    <w:rsid w:val="00CA076D"/>
    <w:rsid w:val="00CA1FE8"/>
    <w:rsid w:val="00CB011F"/>
    <w:rsid w:val="00CB03D6"/>
    <w:rsid w:val="00CB0825"/>
    <w:rsid w:val="00CB55BB"/>
    <w:rsid w:val="00D1642F"/>
    <w:rsid w:val="00D174D3"/>
    <w:rsid w:val="00D22631"/>
    <w:rsid w:val="00D25E57"/>
    <w:rsid w:val="00D40A52"/>
    <w:rsid w:val="00D43406"/>
    <w:rsid w:val="00D4363E"/>
    <w:rsid w:val="00D547A3"/>
    <w:rsid w:val="00D620C6"/>
    <w:rsid w:val="00D671DF"/>
    <w:rsid w:val="00D90127"/>
    <w:rsid w:val="00DA6C51"/>
    <w:rsid w:val="00DC37CD"/>
    <w:rsid w:val="00DD0F53"/>
    <w:rsid w:val="00DD6D7B"/>
    <w:rsid w:val="00DE644B"/>
    <w:rsid w:val="00E00A23"/>
    <w:rsid w:val="00E0127D"/>
    <w:rsid w:val="00E103B4"/>
    <w:rsid w:val="00E108B4"/>
    <w:rsid w:val="00E129DD"/>
    <w:rsid w:val="00E1575B"/>
    <w:rsid w:val="00E4331F"/>
    <w:rsid w:val="00E47D26"/>
    <w:rsid w:val="00E564B0"/>
    <w:rsid w:val="00E7193D"/>
    <w:rsid w:val="00E74755"/>
    <w:rsid w:val="00E80BF4"/>
    <w:rsid w:val="00E84D44"/>
    <w:rsid w:val="00EA2B6A"/>
    <w:rsid w:val="00EB331E"/>
    <w:rsid w:val="00EC0255"/>
    <w:rsid w:val="00EC54EA"/>
    <w:rsid w:val="00ED203C"/>
    <w:rsid w:val="00ED2579"/>
    <w:rsid w:val="00ED4D32"/>
    <w:rsid w:val="00ED656A"/>
    <w:rsid w:val="00ED679C"/>
    <w:rsid w:val="00EE3832"/>
    <w:rsid w:val="00EE5536"/>
    <w:rsid w:val="00EF59F1"/>
    <w:rsid w:val="00F060A6"/>
    <w:rsid w:val="00F23753"/>
    <w:rsid w:val="00F239BA"/>
    <w:rsid w:val="00F2583D"/>
    <w:rsid w:val="00F30804"/>
    <w:rsid w:val="00F3362A"/>
    <w:rsid w:val="00F34A0A"/>
    <w:rsid w:val="00F5300B"/>
    <w:rsid w:val="00F63794"/>
    <w:rsid w:val="00F703CB"/>
    <w:rsid w:val="00F73323"/>
    <w:rsid w:val="00F83E6E"/>
    <w:rsid w:val="00F97206"/>
    <w:rsid w:val="00FB5A1B"/>
    <w:rsid w:val="00FC38CE"/>
    <w:rsid w:val="00FC4C18"/>
    <w:rsid w:val="09710357"/>
    <w:rsid w:val="1048286B"/>
    <w:rsid w:val="11DB01D2"/>
    <w:rsid w:val="19A93008"/>
    <w:rsid w:val="503A206B"/>
    <w:rsid w:val="5DD51335"/>
    <w:rsid w:val="6F6B4A7C"/>
    <w:rsid w:val="73471EB2"/>
    <w:rsid w:val="795C3E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3406"/>
    <w:pPr>
      <w:widowControl w:val="0"/>
      <w:jc w:val="both"/>
    </w:pPr>
    <w:rPr>
      <w:rFonts w:asciiTheme="minorHAnsi" w:eastAsiaTheme="minorEastAsia" w:hAnsiTheme="minorHAnsi" w:cstheme="minorBidi"/>
      <w:kern w:val="2"/>
      <w:sz w:val="21"/>
      <w:szCs w:val="22"/>
    </w:rPr>
  </w:style>
  <w:style w:type="paragraph" w:styleId="1">
    <w:name w:val="heading 1"/>
    <w:basedOn w:val="a0"/>
    <w:next w:val="a0"/>
    <w:link w:val="1Char"/>
    <w:uiPriority w:val="9"/>
    <w:qFormat/>
    <w:rsid w:val="00D43406"/>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semiHidden/>
    <w:unhideWhenUsed/>
    <w:qFormat/>
    <w:rsid w:val="00D43406"/>
    <w:pPr>
      <w:ind w:leftChars="2500" w:left="100"/>
    </w:pPr>
  </w:style>
  <w:style w:type="paragraph" w:styleId="a5">
    <w:name w:val="Balloon Text"/>
    <w:basedOn w:val="a0"/>
    <w:link w:val="Char0"/>
    <w:uiPriority w:val="99"/>
    <w:semiHidden/>
    <w:unhideWhenUsed/>
    <w:qFormat/>
    <w:rsid w:val="00D43406"/>
    <w:rPr>
      <w:sz w:val="18"/>
      <w:szCs w:val="18"/>
    </w:rPr>
  </w:style>
  <w:style w:type="paragraph" w:styleId="a6">
    <w:name w:val="footer"/>
    <w:basedOn w:val="a0"/>
    <w:link w:val="Char1"/>
    <w:uiPriority w:val="99"/>
    <w:unhideWhenUsed/>
    <w:qFormat/>
    <w:rsid w:val="00D43406"/>
    <w:pPr>
      <w:tabs>
        <w:tab w:val="center" w:pos="4153"/>
        <w:tab w:val="right" w:pos="8306"/>
      </w:tabs>
      <w:snapToGrid w:val="0"/>
      <w:jc w:val="left"/>
    </w:pPr>
    <w:rPr>
      <w:sz w:val="18"/>
      <w:szCs w:val="18"/>
    </w:rPr>
  </w:style>
  <w:style w:type="paragraph" w:styleId="a7">
    <w:name w:val="header"/>
    <w:basedOn w:val="a0"/>
    <w:link w:val="Char2"/>
    <w:uiPriority w:val="99"/>
    <w:unhideWhenUsed/>
    <w:qFormat/>
    <w:rsid w:val="00D43406"/>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unhideWhenUsed/>
    <w:qFormat/>
    <w:rsid w:val="00D43406"/>
  </w:style>
  <w:style w:type="paragraph" w:styleId="a8">
    <w:name w:val="Normal (Web)"/>
    <w:basedOn w:val="a0"/>
    <w:uiPriority w:val="99"/>
    <w:unhideWhenUsed/>
    <w:qFormat/>
    <w:rsid w:val="00D43406"/>
    <w:pPr>
      <w:spacing w:beforeAutospacing="1" w:afterAutospacing="1"/>
      <w:jc w:val="left"/>
    </w:pPr>
    <w:rPr>
      <w:rFonts w:cs="Times New Roman"/>
      <w:kern w:val="0"/>
      <w:sz w:val="24"/>
    </w:rPr>
  </w:style>
  <w:style w:type="table" w:styleId="a9">
    <w:name w:val="Table Grid"/>
    <w:basedOn w:val="a2"/>
    <w:uiPriority w:val="59"/>
    <w:qFormat/>
    <w:rsid w:val="00D434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qFormat/>
    <w:rsid w:val="00D43406"/>
    <w:rPr>
      <w:rFonts w:ascii="Times New Roman" w:eastAsia="宋体" w:hAnsi="Times New Roman"/>
      <w:sz w:val="18"/>
    </w:rPr>
  </w:style>
  <w:style w:type="character" w:styleId="ab">
    <w:name w:val="Hyperlink"/>
    <w:basedOn w:val="a1"/>
    <w:uiPriority w:val="99"/>
    <w:unhideWhenUsed/>
    <w:qFormat/>
    <w:rsid w:val="00D43406"/>
    <w:rPr>
      <w:color w:val="0563C1" w:themeColor="hyperlink"/>
      <w:u w:val="single"/>
    </w:rPr>
  </w:style>
  <w:style w:type="character" w:customStyle="1" w:styleId="Char2">
    <w:name w:val="页眉 Char"/>
    <w:basedOn w:val="a1"/>
    <w:link w:val="a7"/>
    <w:uiPriority w:val="99"/>
    <w:qFormat/>
    <w:rsid w:val="00D43406"/>
    <w:rPr>
      <w:sz w:val="18"/>
      <w:szCs w:val="18"/>
    </w:rPr>
  </w:style>
  <w:style w:type="character" w:customStyle="1" w:styleId="Char1">
    <w:name w:val="页脚 Char"/>
    <w:basedOn w:val="a1"/>
    <w:link w:val="a6"/>
    <w:uiPriority w:val="99"/>
    <w:qFormat/>
    <w:rsid w:val="00D43406"/>
    <w:rPr>
      <w:sz w:val="18"/>
      <w:szCs w:val="18"/>
    </w:rPr>
  </w:style>
  <w:style w:type="character" w:customStyle="1" w:styleId="ac">
    <w:name w:val="发布"/>
    <w:qFormat/>
    <w:rsid w:val="00D43406"/>
    <w:rPr>
      <w:rFonts w:ascii="黑体" w:eastAsia="黑体"/>
      <w:spacing w:val="22"/>
      <w:w w:val="100"/>
      <w:position w:val="3"/>
      <w:sz w:val="28"/>
    </w:rPr>
  </w:style>
  <w:style w:type="paragraph" w:customStyle="1" w:styleId="ad">
    <w:name w:val="段"/>
    <w:qFormat/>
    <w:rsid w:val="00D43406"/>
    <w:pPr>
      <w:autoSpaceDE w:val="0"/>
      <w:autoSpaceDN w:val="0"/>
      <w:ind w:firstLineChars="200" w:firstLine="200"/>
      <w:jc w:val="both"/>
    </w:pPr>
    <w:rPr>
      <w:rFonts w:ascii="宋体"/>
      <w:sz w:val="21"/>
    </w:rPr>
  </w:style>
  <w:style w:type="paragraph" w:customStyle="1" w:styleId="ae">
    <w:name w:val="发布部门"/>
    <w:next w:val="a0"/>
    <w:qFormat/>
    <w:rsid w:val="00D43406"/>
    <w:pPr>
      <w:jc w:val="center"/>
    </w:pPr>
    <w:rPr>
      <w:rFonts w:ascii="宋体"/>
      <w:b/>
      <w:spacing w:val="20"/>
      <w:w w:val="135"/>
      <w:sz w:val="36"/>
    </w:rPr>
  </w:style>
  <w:style w:type="paragraph" w:customStyle="1" w:styleId="af">
    <w:name w:val="标准称谓"/>
    <w:next w:val="a0"/>
    <w:qFormat/>
    <w:rsid w:val="00D43406"/>
    <w:pPr>
      <w:widowControl w:val="0"/>
      <w:kinsoku w:val="0"/>
      <w:overflowPunct w:val="0"/>
      <w:autoSpaceDE w:val="0"/>
      <w:autoSpaceDN w:val="0"/>
      <w:spacing w:line="0" w:lineRule="atLeast"/>
      <w:jc w:val="distribute"/>
    </w:pPr>
    <w:rPr>
      <w:rFonts w:ascii="宋体"/>
      <w:b/>
      <w:bCs/>
      <w:spacing w:val="20"/>
      <w:w w:val="148"/>
      <w:sz w:val="52"/>
    </w:rPr>
  </w:style>
  <w:style w:type="paragraph" w:styleId="af0">
    <w:name w:val="List Paragraph"/>
    <w:basedOn w:val="a0"/>
    <w:uiPriority w:val="34"/>
    <w:qFormat/>
    <w:rsid w:val="00D43406"/>
    <w:pPr>
      <w:ind w:firstLineChars="200" w:firstLine="420"/>
    </w:pPr>
  </w:style>
  <w:style w:type="character" w:customStyle="1" w:styleId="1Char">
    <w:name w:val="标题 1 Char"/>
    <w:basedOn w:val="a1"/>
    <w:link w:val="1"/>
    <w:uiPriority w:val="9"/>
    <w:qFormat/>
    <w:rsid w:val="00D43406"/>
    <w:rPr>
      <w:b/>
      <w:bCs/>
      <w:kern w:val="44"/>
      <w:sz w:val="44"/>
      <w:szCs w:val="44"/>
    </w:rPr>
  </w:style>
  <w:style w:type="paragraph" w:customStyle="1" w:styleId="TOC1">
    <w:name w:val="TOC 标题1"/>
    <w:basedOn w:val="1"/>
    <w:next w:val="a0"/>
    <w:uiPriority w:val="39"/>
    <w:unhideWhenUsed/>
    <w:qFormat/>
    <w:rsid w:val="00D43406"/>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日期 Char"/>
    <w:basedOn w:val="a1"/>
    <w:link w:val="a4"/>
    <w:uiPriority w:val="99"/>
    <w:semiHidden/>
    <w:qFormat/>
    <w:rsid w:val="00D43406"/>
    <w:rPr>
      <w:rFonts w:asciiTheme="minorHAnsi" w:eastAsiaTheme="minorEastAsia" w:hAnsiTheme="minorHAnsi" w:cstheme="minorBidi"/>
      <w:kern w:val="2"/>
      <w:sz w:val="21"/>
      <w:szCs w:val="22"/>
    </w:rPr>
  </w:style>
  <w:style w:type="character" w:customStyle="1" w:styleId="Char0">
    <w:name w:val="批注框文本 Char"/>
    <w:basedOn w:val="a1"/>
    <w:link w:val="a5"/>
    <w:uiPriority w:val="99"/>
    <w:semiHidden/>
    <w:qFormat/>
    <w:rsid w:val="00D43406"/>
    <w:rPr>
      <w:rFonts w:asciiTheme="minorHAnsi" w:eastAsiaTheme="minorEastAsia" w:hAnsiTheme="minorHAnsi" w:cstheme="minorBidi"/>
      <w:kern w:val="2"/>
      <w:sz w:val="18"/>
      <w:szCs w:val="18"/>
    </w:rPr>
  </w:style>
  <w:style w:type="paragraph" w:customStyle="1" w:styleId="af1">
    <w:name w:val="标准标志"/>
    <w:next w:val="a0"/>
    <w:qFormat/>
    <w:rsid w:val="00D43406"/>
    <w:pPr>
      <w:framePr w:w="2268" w:h="1392" w:hRule="exact" w:wrap="around" w:hAnchor="margin" w:x="6748" w:y="171" w:anchorLock="1"/>
      <w:shd w:val="solid" w:color="FFFFFF" w:fill="FFFFFF"/>
      <w:spacing w:line="0" w:lineRule="atLeast"/>
      <w:jc w:val="right"/>
    </w:pPr>
    <w:rPr>
      <w:b/>
      <w:w w:val="130"/>
      <w:sz w:val="96"/>
    </w:rPr>
  </w:style>
  <w:style w:type="paragraph" w:customStyle="1" w:styleId="af2">
    <w:name w:val="标准书脚_偶数页"/>
    <w:qFormat/>
    <w:rsid w:val="00D43406"/>
    <w:pPr>
      <w:spacing w:before="120"/>
    </w:pPr>
    <w:rPr>
      <w:sz w:val="18"/>
    </w:rPr>
  </w:style>
  <w:style w:type="paragraph" w:customStyle="1" w:styleId="af3">
    <w:name w:val="标准书脚_奇数页"/>
    <w:qFormat/>
    <w:rsid w:val="00D43406"/>
    <w:pPr>
      <w:spacing w:before="120"/>
      <w:jc w:val="right"/>
    </w:pPr>
    <w:rPr>
      <w:sz w:val="18"/>
    </w:rPr>
  </w:style>
  <w:style w:type="paragraph" w:customStyle="1" w:styleId="af4">
    <w:name w:val="标准书眉_奇数页"/>
    <w:next w:val="a0"/>
    <w:qFormat/>
    <w:rsid w:val="00D43406"/>
    <w:pPr>
      <w:tabs>
        <w:tab w:val="center" w:pos="4154"/>
        <w:tab w:val="right" w:pos="8306"/>
      </w:tabs>
      <w:spacing w:after="120"/>
      <w:jc w:val="right"/>
    </w:pPr>
    <w:rPr>
      <w:sz w:val="21"/>
    </w:rPr>
  </w:style>
  <w:style w:type="paragraph" w:customStyle="1" w:styleId="af5">
    <w:name w:val="标准书眉_偶数页"/>
    <w:basedOn w:val="af4"/>
    <w:next w:val="a0"/>
    <w:qFormat/>
    <w:rsid w:val="00D43406"/>
    <w:pPr>
      <w:jc w:val="left"/>
    </w:pPr>
  </w:style>
  <w:style w:type="paragraph" w:customStyle="1" w:styleId="af6">
    <w:name w:val="标准书眉一"/>
    <w:qFormat/>
    <w:rsid w:val="00D43406"/>
    <w:pPr>
      <w:jc w:val="both"/>
    </w:pPr>
  </w:style>
  <w:style w:type="paragraph" w:customStyle="1" w:styleId="af7">
    <w:name w:val="发布日期"/>
    <w:qFormat/>
    <w:rsid w:val="00D43406"/>
    <w:pPr>
      <w:framePr w:w="4000" w:h="473" w:hRule="exact" w:hSpace="180" w:vSpace="180" w:wrap="around" w:hAnchor="margin" w:y="13511" w:anchorLock="1"/>
    </w:pPr>
    <w:rPr>
      <w:rFonts w:eastAsia="黑体"/>
      <w:sz w:val="28"/>
    </w:rPr>
  </w:style>
  <w:style w:type="paragraph" w:customStyle="1" w:styleId="11">
    <w:name w:val="封面标准号1"/>
    <w:qFormat/>
    <w:rsid w:val="00D43406"/>
    <w:pPr>
      <w:widowControl w:val="0"/>
      <w:kinsoku w:val="0"/>
      <w:overflowPunct w:val="0"/>
      <w:autoSpaceDE w:val="0"/>
      <w:autoSpaceDN w:val="0"/>
      <w:spacing w:before="308"/>
      <w:jc w:val="right"/>
      <w:textAlignment w:val="center"/>
    </w:pPr>
    <w:rPr>
      <w:sz w:val="28"/>
    </w:rPr>
  </w:style>
  <w:style w:type="paragraph" w:customStyle="1" w:styleId="af8">
    <w:name w:val="封面标准名称"/>
    <w:qFormat/>
    <w:rsid w:val="00D43406"/>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9">
    <w:name w:val="封面标准文稿编辑信息"/>
    <w:qFormat/>
    <w:rsid w:val="00D43406"/>
    <w:pPr>
      <w:spacing w:before="180" w:line="180" w:lineRule="exact"/>
      <w:jc w:val="center"/>
    </w:pPr>
    <w:rPr>
      <w:rFonts w:ascii="宋体"/>
      <w:sz w:val="21"/>
    </w:rPr>
  </w:style>
  <w:style w:type="paragraph" w:customStyle="1" w:styleId="afa">
    <w:name w:val="封面标准文稿类别"/>
    <w:rsid w:val="00D43406"/>
    <w:pPr>
      <w:spacing w:before="440" w:line="400" w:lineRule="exact"/>
      <w:jc w:val="center"/>
    </w:pPr>
    <w:rPr>
      <w:rFonts w:ascii="宋体"/>
      <w:sz w:val="24"/>
    </w:rPr>
  </w:style>
  <w:style w:type="paragraph" w:customStyle="1" w:styleId="afb">
    <w:name w:val="封面标准英文名称"/>
    <w:qFormat/>
    <w:rsid w:val="00D43406"/>
    <w:pPr>
      <w:widowControl w:val="0"/>
      <w:spacing w:before="370" w:line="400" w:lineRule="exact"/>
      <w:jc w:val="center"/>
    </w:pPr>
    <w:rPr>
      <w:sz w:val="28"/>
    </w:rPr>
  </w:style>
  <w:style w:type="paragraph" w:customStyle="1" w:styleId="afc">
    <w:name w:val="封面一致性程度标识"/>
    <w:rsid w:val="00D43406"/>
    <w:pPr>
      <w:spacing w:before="440" w:line="400" w:lineRule="exact"/>
      <w:jc w:val="center"/>
    </w:pPr>
    <w:rPr>
      <w:rFonts w:ascii="宋体"/>
      <w:sz w:val="28"/>
    </w:rPr>
  </w:style>
  <w:style w:type="paragraph" w:customStyle="1" w:styleId="afd">
    <w:name w:val="封面正文"/>
    <w:qFormat/>
    <w:rsid w:val="00D43406"/>
    <w:pPr>
      <w:jc w:val="both"/>
    </w:pPr>
  </w:style>
  <w:style w:type="paragraph" w:customStyle="1" w:styleId="afe">
    <w:name w:val="其他标准称谓"/>
    <w:qFormat/>
    <w:rsid w:val="00D43406"/>
    <w:pPr>
      <w:spacing w:line="0" w:lineRule="atLeast"/>
      <w:jc w:val="distribute"/>
    </w:pPr>
    <w:rPr>
      <w:rFonts w:ascii="黑体" w:eastAsia="黑体" w:hAnsi="宋体"/>
      <w:sz w:val="52"/>
    </w:rPr>
  </w:style>
  <w:style w:type="paragraph" w:customStyle="1" w:styleId="aff">
    <w:name w:val="其他发布部门"/>
    <w:basedOn w:val="ae"/>
    <w:qFormat/>
    <w:rsid w:val="00D43406"/>
    <w:pPr>
      <w:framePr w:w="7433" w:h="585" w:hRule="exact" w:hSpace="180" w:vSpace="180" w:wrap="around" w:hAnchor="margin" w:xAlign="center" w:y="14401" w:anchorLock="1"/>
      <w:spacing w:line="0" w:lineRule="atLeast"/>
    </w:pPr>
    <w:rPr>
      <w:rFonts w:ascii="黑体" w:eastAsia="黑体"/>
      <w:b w:val="0"/>
    </w:rPr>
  </w:style>
  <w:style w:type="paragraph" w:customStyle="1" w:styleId="aff0">
    <w:name w:val="实施日期"/>
    <w:basedOn w:val="af7"/>
    <w:qFormat/>
    <w:rsid w:val="00D43406"/>
    <w:pPr>
      <w:framePr w:hSpace="0" w:wrap="around" w:xAlign="right"/>
      <w:jc w:val="right"/>
    </w:pPr>
  </w:style>
  <w:style w:type="paragraph" w:customStyle="1" w:styleId="aff1">
    <w:name w:val="文献分类号"/>
    <w:qFormat/>
    <w:rsid w:val="00D43406"/>
    <w:pPr>
      <w:framePr w:hSpace="180" w:vSpace="180" w:wrap="around" w:hAnchor="margin" w:y="1" w:anchorLock="1"/>
      <w:widowControl w:val="0"/>
      <w:textAlignment w:val="center"/>
    </w:pPr>
    <w:rPr>
      <w:rFonts w:eastAsia="黑体"/>
      <w:sz w:val="21"/>
    </w:rPr>
  </w:style>
  <w:style w:type="paragraph" w:customStyle="1" w:styleId="aff2">
    <w:name w:val="前言、引言标题"/>
    <w:next w:val="a0"/>
    <w:qFormat/>
    <w:rsid w:val="00D43406"/>
    <w:pPr>
      <w:shd w:val="clear" w:color="FFFFFF" w:fill="FFFFFF"/>
      <w:spacing w:before="640" w:after="560"/>
      <w:jc w:val="center"/>
      <w:outlineLvl w:val="0"/>
    </w:pPr>
    <w:rPr>
      <w:rFonts w:ascii="黑体" w:eastAsia="黑体"/>
      <w:sz w:val="32"/>
    </w:rPr>
  </w:style>
  <w:style w:type="paragraph" w:customStyle="1" w:styleId="aff3">
    <w:name w:val="目次、标准名称标题"/>
    <w:basedOn w:val="aff2"/>
    <w:next w:val="ad"/>
    <w:qFormat/>
    <w:rsid w:val="00D43406"/>
    <w:pPr>
      <w:spacing w:line="460" w:lineRule="exact"/>
    </w:pPr>
  </w:style>
  <w:style w:type="paragraph" w:customStyle="1" w:styleId="12">
    <w:name w:val="列出段落1"/>
    <w:basedOn w:val="a0"/>
    <w:uiPriority w:val="99"/>
    <w:qFormat/>
    <w:rsid w:val="00D43406"/>
    <w:pPr>
      <w:ind w:firstLineChars="200" w:firstLine="420"/>
    </w:pPr>
    <w:rPr>
      <w:rFonts w:ascii="Times New Roman" w:eastAsia="宋体" w:hAnsi="Times New Roman" w:cs="Times New Roman"/>
      <w:szCs w:val="21"/>
    </w:rPr>
  </w:style>
  <w:style w:type="paragraph" w:customStyle="1" w:styleId="a">
    <w:name w:val="一级条标题"/>
    <w:next w:val="ad"/>
    <w:qFormat/>
    <w:rsid w:val="00D43406"/>
    <w:pPr>
      <w:numPr>
        <w:ilvl w:val="1"/>
        <w:numId w:val="1"/>
      </w:numPr>
      <w:spacing w:beforeLines="50" w:afterLines="50"/>
      <w:outlineLvl w:val="2"/>
    </w:pPr>
    <w:rPr>
      <w:rFonts w:ascii="黑体" w:eastAsia="黑体"/>
      <w:sz w:val="21"/>
      <w:szCs w:val="21"/>
    </w:rPr>
  </w:style>
  <w:style w:type="character" w:styleId="aff4">
    <w:name w:val="annotation reference"/>
    <w:basedOn w:val="a1"/>
    <w:uiPriority w:val="99"/>
    <w:semiHidden/>
    <w:unhideWhenUsed/>
    <w:rsid w:val="00203376"/>
    <w:rPr>
      <w:sz w:val="21"/>
      <w:szCs w:val="21"/>
    </w:rPr>
  </w:style>
  <w:style w:type="paragraph" w:styleId="aff5">
    <w:name w:val="annotation text"/>
    <w:basedOn w:val="a0"/>
    <w:link w:val="Char3"/>
    <w:uiPriority w:val="99"/>
    <w:semiHidden/>
    <w:unhideWhenUsed/>
    <w:rsid w:val="00203376"/>
    <w:pPr>
      <w:jc w:val="left"/>
    </w:pPr>
  </w:style>
  <w:style w:type="character" w:customStyle="1" w:styleId="Char3">
    <w:name w:val="批注文字 Char"/>
    <w:basedOn w:val="a1"/>
    <w:link w:val="aff5"/>
    <w:uiPriority w:val="99"/>
    <w:semiHidden/>
    <w:rsid w:val="00203376"/>
    <w:rPr>
      <w:rFonts w:asciiTheme="minorHAnsi" w:eastAsiaTheme="minorEastAsia" w:hAnsiTheme="minorHAnsi" w:cstheme="minorBidi"/>
      <w:kern w:val="2"/>
      <w:sz w:val="21"/>
      <w:szCs w:val="22"/>
    </w:rPr>
  </w:style>
  <w:style w:type="paragraph" w:styleId="aff6">
    <w:name w:val="annotation subject"/>
    <w:basedOn w:val="aff5"/>
    <w:next w:val="aff5"/>
    <w:link w:val="Char4"/>
    <w:uiPriority w:val="99"/>
    <w:semiHidden/>
    <w:unhideWhenUsed/>
    <w:rsid w:val="00203376"/>
    <w:rPr>
      <w:b/>
      <w:bCs/>
    </w:rPr>
  </w:style>
  <w:style w:type="character" w:customStyle="1" w:styleId="Char4">
    <w:name w:val="批注主题 Char"/>
    <w:basedOn w:val="Char3"/>
    <w:link w:val="aff6"/>
    <w:uiPriority w:val="99"/>
    <w:semiHidden/>
    <w:rsid w:val="00203376"/>
    <w:rPr>
      <w:rFonts w:asciiTheme="minorHAnsi" w:eastAsiaTheme="minorEastAsia" w:hAnsiTheme="minorHAnsi" w:cstheme="minorBidi"/>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2101295">
      <w:bodyDiv w:val="1"/>
      <w:marLeft w:val="0"/>
      <w:marRight w:val="0"/>
      <w:marTop w:val="0"/>
      <w:marBottom w:val="0"/>
      <w:divBdr>
        <w:top w:val="none" w:sz="0" w:space="0" w:color="auto"/>
        <w:left w:val="none" w:sz="0" w:space="0" w:color="auto"/>
        <w:bottom w:val="none" w:sz="0" w:space="0" w:color="auto"/>
        <w:right w:val="none" w:sz="0" w:space="0" w:color="auto"/>
      </w:divBdr>
    </w:div>
    <w:div w:id="636571038">
      <w:bodyDiv w:val="1"/>
      <w:marLeft w:val="0"/>
      <w:marRight w:val="0"/>
      <w:marTop w:val="0"/>
      <w:marBottom w:val="0"/>
      <w:divBdr>
        <w:top w:val="none" w:sz="0" w:space="0" w:color="auto"/>
        <w:left w:val="none" w:sz="0" w:space="0" w:color="auto"/>
        <w:bottom w:val="none" w:sz="0" w:space="0" w:color="auto"/>
        <w:right w:val="none" w:sz="0" w:space="0" w:color="auto"/>
      </w:divBdr>
    </w:div>
    <w:div w:id="1354574284">
      <w:bodyDiv w:val="1"/>
      <w:marLeft w:val="0"/>
      <w:marRight w:val="0"/>
      <w:marTop w:val="0"/>
      <w:marBottom w:val="0"/>
      <w:divBdr>
        <w:top w:val="none" w:sz="0" w:space="0" w:color="auto"/>
        <w:left w:val="none" w:sz="0" w:space="0" w:color="auto"/>
        <w:bottom w:val="none" w:sz="0" w:space="0" w:color="auto"/>
        <w:right w:val="none" w:sz="0" w:space="0" w:color="auto"/>
      </w:divBdr>
    </w:div>
    <w:div w:id="1482112028">
      <w:bodyDiv w:val="1"/>
      <w:marLeft w:val="0"/>
      <w:marRight w:val="0"/>
      <w:marTop w:val="0"/>
      <w:marBottom w:val="0"/>
      <w:divBdr>
        <w:top w:val="none" w:sz="0" w:space="0" w:color="auto"/>
        <w:left w:val="none" w:sz="0" w:space="0" w:color="auto"/>
        <w:bottom w:val="none" w:sz="0" w:space="0" w:color="auto"/>
        <w:right w:val="none" w:sz="0" w:space="0" w:color="auto"/>
      </w:divBdr>
    </w:div>
    <w:div w:id="1551651080">
      <w:bodyDiv w:val="1"/>
      <w:marLeft w:val="0"/>
      <w:marRight w:val="0"/>
      <w:marTop w:val="0"/>
      <w:marBottom w:val="0"/>
      <w:divBdr>
        <w:top w:val="none" w:sz="0" w:space="0" w:color="auto"/>
        <w:left w:val="none" w:sz="0" w:space="0" w:color="auto"/>
        <w:bottom w:val="none" w:sz="0" w:space="0" w:color="auto"/>
        <w:right w:val="none" w:sz="0" w:space="0" w:color="auto"/>
      </w:divBdr>
    </w:div>
    <w:div w:id="2040087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7A4D98A-C5B1-4E4A-8E5E-79F2F70E54F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1198</Words>
  <Characters>6835</Characters>
  <Application>Microsoft Office Word</Application>
  <DocSecurity>0</DocSecurity>
  <Lines>56</Lines>
  <Paragraphs>16</Paragraphs>
  <ScaleCrop>false</ScaleCrop>
  <Company/>
  <LinksUpToDate>false</LinksUpToDate>
  <CharactersWithSpaces>8017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12</cp:revision>
  <cp:lastPrinted>2020-04-27T00:35:00Z</cp:lastPrinted>
  <dcterms:created xsi:type="dcterms:W3CDTF">2020-05-18T07:49:00Z</dcterms:created>
  <dcterms:modified xsi:type="dcterms:W3CDTF">2020-11-05T07:42:00Z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