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9C1" w:rsidRDefault="008257DF">
      <w:pPr>
        <w:jc w:val="distribute"/>
        <w:rPr>
          <w:rFonts w:ascii="Times New Roman" w:eastAsia="黑体" w:hAnsi="Times New Roman" w:cs="Times New Roman"/>
          <w:sz w:val="52"/>
          <w:szCs w:val="52"/>
        </w:rPr>
      </w:pPr>
      <w:r>
        <w:rPr>
          <w:rFonts w:ascii="Times New Roman" w:eastAsia="黑体" w:hAnsi="Times New Roman" w:cs="黑体" w:hint="eastAsia"/>
          <w:sz w:val="52"/>
          <w:szCs w:val="52"/>
        </w:rPr>
        <w:t>绿色食品生产操作规程</w:t>
      </w:r>
    </w:p>
    <w:p w:rsidR="00D159C1" w:rsidRDefault="00D159C1">
      <w:pPr>
        <w:jc w:val="distribute"/>
        <w:rPr>
          <w:rFonts w:ascii="Times New Roman" w:eastAsia="黑体" w:hAnsi="Times New Roman" w:cs="Times New Roman"/>
          <w:sz w:val="52"/>
          <w:szCs w:val="52"/>
        </w:rPr>
      </w:pPr>
    </w:p>
    <w:p w:rsidR="00D159C1" w:rsidRDefault="008257DF">
      <w:pPr>
        <w:pBdr>
          <w:bottom w:val="single" w:sz="6" w:space="1" w:color="auto"/>
        </w:pBdr>
        <w:jc w:val="right"/>
        <w:rPr>
          <w:rFonts w:ascii="Times New Roman" w:eastAsia="黑体" w:hAnsi="Times New Roman" w:cs="Times New Roman"/>
          <w:sz w:val="28"/>
          <w:szCs w:val="28"/>
        </w:rPr>
      </w:pPr>
      <w:r>
        <w:rPr>
          <w:rFonts w:ascii="Times New Roman" w:eastAsia="黑体" w:hAnsi="Times New Roman" w:cs="Times New Roman"/>
          <w:sz w:val="28"/>
          <w:szCs w:val="28"/>
        </w:rPr>
        <w:t>LB/T</w:t>
      </w:r>
      <w:r>
        <w:rPr>
          <w:rFonts w:ascii="Times New Roman" w:eastAsia="黑体" w:hAnsi="Times New Roman" w:cs="Times New Roman" w:hint="eastAsia"/>
          <w:sz w:val="28"/>
          <w:szCs w:val="28"/>
        </w:rPr>
        <w:t xml:space="preserve"> 117</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20</w:t>
      </w:r>
    </w:p>
    <w:p w:rsidR="00D159C1" w:rsidRDefault="00D159C1">
      <w:pPr>
        <w:pBdr>
          <w:bottom w:val="single" w:sz="6" w:space="1" w:color="auto"/>
        </w:pBdr>
        <w:jc w:val="right"/>
        <w:rPr>
          <w:rFonts w:ascii="Times New Roman" w:eastAsia="黑体" w:hAnsi="Times New Roman" w:cs="Times New Roman"/>
          <w:sz w:val="28"/>
          <w:szCs w:val="28"/>
        </w:rPr>
      </w:pPr>
    </w:p>
    <w:p w:rsidR="00D159C1" w:rsidRDefault="00D159C1">
      <w:pPr>
        <w:rPr>
          <w:rFonts w:ascii="Times New Roman" w:eastAsia="黑体" w:hAnsi="Times New Roman" w:cs="Times New Roman"/>
          <w:sz w:val="28"/>
          <w:szCs w:val="28"/>
        </w:rPr>
      </w:pPr>
    </w:p>
    <w:p w:rsidR="00D159C1" w:rsidRDefault="00D159C1">
      <w:pPr>
        <w:rPr>
          <w:rFonts w:ascii="Times New Roman" w:eastAsia="黑体" w:hAnsi="Times New Roman" w:cs="Times New Roman"/>
          <w:sz w:val="28"/>
          <w:szCs w:val="28"/>
        </w:rPr>
      </w:pPr>
    </w:p>
    <w:p w:rsidR="00D159C1" w:rsidRDefault="00D159C1">
      <w:pPr>
        <w:rPr>
          <w:rFonts w:ascii="Times New Roman" w:eastAsia="黑体" w:hAnsi="Times New Roman" w:cs="Times New Roman"/>
          <w:sz w:val="28"/>
          <w:szCs w:val="28"/>
        </w:rPr>
      </w:pPr>
    </w:p>
    <w:p w:rsidR="00D159C1" w:rsidRDefault="00D159C1">
      <w:pPr>
        <w:rPr>
          <w:rFonts w:ascii="Times New Roman" w:eastAsia="黑体" w:hAnsi="Times New Roman" w:cs="Times New Roman"/>
          <w:sz w:val="28"/>
          <w:szCs w:val="28"/>
        </w:rPr>
      </w:pPr>
    </w:p>
    <w:p w:rsidR="00D159C1" w:rsidRDefault="00D159C1">
      <w:pPr>
        <w:rPr>
          <w:rFonts w:ascii="Times New Roman" w:eastAsia="黑体" w:hAnsi="Times New Roman" w:cs="Times New Roman"/>
          <w:sz w:val="28"/>
          <w:szCs w:val="28"/>
        </w:rPr>
      </w:pPr>
    </w:p>
    <w:p w:rsidR="00D159C1" w:rsidRDefault="008257DF">
      <w:pPr>
        <w:jc w:val="center"/>
        <w:rPr>
          <w:rFonts w:ascii="Times New Roman" w:eastAsia="黑体" w:hAnsi="Times New Roman" w:cs="Times New Roman"/>
          <w:sz w:val="52"/>
          <w:szCs w:val="52"/>
        </w:rPr>
      </w:pPr>
      <w:r>
        <w:rPr>
          <w:rFonts w:ascii="Times New Roman" w:eastAsia="黑体" w:hAnsi="Times New Roman" w:cs="黑体" w:hint="eastAsia"/>
          <w:sz w:val="52"/>
          <w:szCs w:val="52"/>
        </w:rPr>
        <w:t>福建地区</w:t>
      </w:r>
    </w:p>
    <w:p w:rsidR="00D159C1" w:rsidRDefault="00D159C1">
      <w:pPr>
        <w:jc w:val="center"/>
        <w:rPr>
          <w:rFonts w:ascii="Times New Roman" w:eastAsia="黑体" w:hAnsi="Times New Roman" w:cs="Times New Roman"/>
          <w:sz w:val="52"/>
          <w:szCs w:val="52"/>
        </w:rPr>
      </w:pPr>
    </w:p>
    <w:p w:rsidR="00D159C1" w:rsidRDefault="008257DF">
      <w:pPr>
        <w:jc w:val="center"/>
        <w:rPr>
          <w:rFonts w:ascii="Times New Roman" w:eastAsia="黑体" w:hAnsi="Times New Roman" w:cs="Times New Roman"/>
          <w:sz w:val="52"/>
          <w:szCs w:val="52"/>
        </w:rPr>
      </w:pPr>
      <w:r>
        <w:rPr>
          <w:rFonts w:ascii="Times New Roman" w:eastAsia="黑体" w:hAnsi="Times New Roman" w:cs="黑体" w:hint="eastAsia"/>
          <w:sz w:val="52"/>
          <w:szCs w:val="52"/>
        </w:rPr>
        <w:t>绿色食品琯溪蜜柚生产操作规程</w:t>
      </w: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D159C1">
      <w:pPr>
        <w:jc w:val="left"/>
        <w:rPr>
          <w:rFonts w:ascii="Times New Roman" w:eastAsia="黑体" w:hAnsi="Times New Roman" w:cs="Times New Roman"/>
          <w:sz w:val="28"/>
          <w:szCs w:val="28"/>
        </w:rPr>
      </w:pPr>
    </w:p>
    <w:p w:rsidR="00D159C1" w:rsidRDefault="008257DF" w:rsidP="00627973">
      <w:pPr>
        <w:pStyle w:val="11"/>
        <w:spacing w:beforeLines="50" w:afterLines="50" w:line="400" w:lineRule="atLeast"/>
        <w:ind w:left="357" w:firstLineChars="0" w:firstLine="0"/>
        <w:jc w:val="left"/>
        <w:rPr>
          <w:rFonts w:ascii="黑体" w:eastAsia="黑体"/>
          <w:sz w:val="28"/>
          <w:szCs w:val="28"/>
        </w:rPr>
      </w:pPr>
      <w:r>
        <w:rPr>
          <w:rFonts w:ascii="黑体" w:eastAsia="黑体" w:cs="黑体"/>
          <w:sz w:val="28"/>
          <w:szCs w:val="28"/>
        </w:rPr>
        <w:t>20</w:t>
      </w:r>
      <w:r w:rsidR="00627973">
        <w:rPr>
          <w:rFonts w:ascii="黑体" w:eastAsia="黑体" w:cs="黑体" w:hint="eastAsia"/>
          <w:sz w:val="28"/>
          <w:szCs w:val="28"/>
        </w:rPr>
        <w:t>20</w:t>
      </w:r>
      <w:r>
        <w:rPr>
          <w:rFonts w:ascii="黑体" w:eastAsia="黑体" w:cs="黑体"/>
          <w:sz w:val="28"/>
          <w:szCs w:val="28"/>
        </w:rPr>
        <w:t>-</w:t>
      </w:r>
      <w:r w:rsidR="00627973">
        <w:rPr>
          <w:rFonts w:ascii="黑体" w:eastAsia="黑体" w:cs="黑体" w:hint="eastAsia"/>
          <w:sz w:val="28"/>
          <w:szCs w:val="28"/>
        </w:rPr>
        <w:t>08</w:t>
      </w:r>
      <w:r>
        <w:rPr>
          <w:rFonts w:ascii="黑体" w:eastAsia="黑体" w:cs="黑体"/>
          <w:sz w:val="28"/>
          <w:szCs w:val="28"/>
        </w:rPr>
        <w:t>-</w:t>
      </w:r>
      <w:r w:rsidR="00627973">
        <w:rPr>
          <w:rFonts w:ascii="黑体" w:eastAsia="黑体" w:cs="黑体" w:hint="eastAsia"/>
          <w:sz w:val="28"/>
          <w:szCs w:val="28"/>
        </w:rPr>
        <w:t>20</w:t>
      </w:r>
      <w:r>
        <w:rPr>
          <w:rFonts w:ascii="黑体" w:eastAsia="黑体" w:cs="黑体" w:hint="eastAsia"/>
          <w:sz w:val="28"/>
          <w:szCs w:val="28"/>
        </w:rPr>
        <w:t>发布</w:t>
      </w:r>
      <w:r>
        <w:rPr>
          <w:rFonts w:ascii="黑体" w:eastAsia="黑体" w:cs="黑体"/>
          <w:sz w:val="28"/>
          <w:szCs w:val="28"/>
        </w:rPr>
        <w:t xml:space="preserve">          </w:t>
      </w:r>
      <w:r w:rsidR="00627973">
        <w:rPr>
          <w:rFonts w:ascii="黑体" w:eastAsia="黑体" w:cs="黑体" w:hint="eastAsia"/>
          <w:sz w:val="28"/>
          <w:szCs w:val="28"/>
        </w:rPr>
        <w:t xml:space="preserve">       </w:t>
      </w:r>
      <w:r>
        <w:rPr>
          <w:rFonts w:ascii="黑体" w:eastAsia="黑体" w:cs="黑体"/>
          <w:sz w:val="28"/>
          <w:szCs w:val="28"/>
        </w:rPr>
        <w:t xml:space="preserve">    20</w:t>
      </w:r>
      <w:r w:rsidR="00627973">
        <w:rPr>
          <w:rFonts w:ascii="黑体" w:eastAsia="黑体" w:cs="黑体" w:hint="eastAsia"/>
          <w:sz w:val="28"/>
          <w:szCs w:val="28"/>
        </w:rPr>
        <w:t>20</w:t>
      </w:r>
      <w:r>
        <w:rPr>
          <w:rFonts w:ascii="黑体" w:eastAsia="黑体" w:cs="黑体"/>
          <w:sz w:val="28"/>
          <w:szCs w:val="28"/>
        </w:rPr>
        <w:t>-</w:t>
      </w:r>
      <w:r w:rsidR="00627973">
        <w:rPr>
          <w:rFonts w:ascii="黑体" w:eastAsia="黑体" w:cs="黑体" w:hint="eastAsia"/>
          <w:sz w:val="28"/>
          <w:szCs w:val="28"/>
        </w:rPr>
        <w:t>11</w:t>
      </w:r>
      <w:r>
        <w:rPr>
          <w:rFonts w:ascii="黑体" w:eastAsia="黑体" w:cs="黑体"/>
          <w:sz w:val="28"/>
          <w:szCs w:val="28"/>
        </w:rPr>
        <w:t>-</w:t>
      </w:r>
      <w:r w:rsidR="00627973">
        <w:rPr>
          <w:rFonts w:ascii="黑体" w:eastAsia="黑体" w:cs="黑体" w:hint="eastAsia"/>
          <w:sz w:val="28"/>
          <w:szCs w:val="28"/>
        </w:rPr>
        <w:t>01</w:t>
      </w:r>
      <w:r>
        <w:rPr>
          <w:rFonts w:ascii="黑体" w:eastAsia="黑体" w:cs="黑体" w:hint="eastAsia"/>
          <w:sz w:val="28"/>
          <w:szCs w:val="28"/>
        </w:rPr>
        <w:t>实施</w:t>
      </w:r>
    </w:p>
    <w:p w:rsidR="00D159C1" w:rsidRDefault="00D159C1">
      <w:pPr>
        <w:pBdr>
          <w:bottom w:val="single" w:sz="6" w:space="1" w:color="auto"/>
        </w:pBdr>
        <w:ind w:right="560"/>
        <w:jc w:val="right"/>
        <w:rPr>
          <w:rFonts w:ascii="Times New Roman" w:eastAsia="黑体" w:hAnsi="Times New Roman" w:cs="Times New Roman"/>
          <w:sz w:val="28"/>
          <w:szCs w:val="28"/>
        </w:rPr>
      </w:pPr>
    </w:p>
    <w:p w:rsidR="00D159C1" w:rsidRDefault="00D159C1">
      <w:pPr>
        <w:jc w:val="center"/>
        <w:rPr>
          <w:rFonts w:ascii="Times New Roman" w:eastAsia="黑体" w:hAnsi="Times New Roman" w:cs="Times New Roman"/>
          <w:sz w:val="28"/>
          <w:szCs w:val="28"/>
        </w:rPr>
      </w:pPr>
    </w:p>
    <w:p w:rsidR="00D159C1" w:rsidRDefault="008257DF" w:rsidP="00627973">
      <w:pPr>
        <w:pStyle w:val="11"/>
        <w:spacing w:beforeLines="50" w:afterLines="50" w:line="400" w:lineRule="atLeast"/>
        <w:ind w:left="357" w:firstLineChars="0" w:firstLine="0"/>
        <w:jc w:val="center"/>
        <w:rPr>
          <w:rFonts w:ascii="黑体" w:eastAsia="黑体"/>
          <w:sz w:val="28"/>
          <w:szCs w:val="28"/>
        </w:rPr>
      </w:pPr>
      <w:r>
        <w:rPr>
          <w:rFonts w:ascii="华文中宋" w:eastAsia="华文中宋" w:cs="华文中宋" w:hint="eastAsia"/>
          <w:spacing w:val="70"/>
          <w:kern w:val="0"/>
          <w:sz w:val="32"/>
          <w:szCs w:val="32"/>
        </w:rPr>
        <w:t>中国绿色食品发展中</w:t>
      </w:r>
      <w:r>
        <w:rPr>
          <w:rFonts w:ascii="华文中宋" w:eastAsia="华文中宋" w:cs="华文中宋" w:hint="eastAsia"/>
          <w:spacing w:val="10"/>
          <w:kern w:val="0"/>
          <w:sz w:val="32"/>
          <w:szCs w:val="32"/>
        </w:rPr>
        <w:t>心</w:t>
      </w:r>
      <w:r>
        <w:rPr>
          <w:rFonts w:ascii="华文中宋" w:eastAsia="华文中宋" w:cs="华文中宋"/>
          <w:kern w:val="0"/>
          <w:sz w:val="32"/>
          <w:szCs w:val="32"/>
        </w:rPr>
        <w:t xml:space="preserve">  </w:t>
      </w:r>
      <w:r>
        <w:rPr>
          <w:rFonts w:ascii="黑体" w:eastAsia="黑体" w:cs="黑体" w:hint="eastAsia"/>
          <w:sz w:val="28"/>
          <w:szCs w:val="28"/>
        </w:rPr>
        <w:t>发</w:t>
      </w:r>
      <w:r>
        <w:rPr>
          <w:rFonts w:ascii="黑体" w:eastAsia="黑体" w:cs="黑体"/>
          <w:sz w:val="28"/>
          <w:szCs w:val="28"/>
        </w:rPr>
        <w:t xml:space="preserve"> </w:t>
      </w:r>
      <w:r>
        <w:rPr>
          <w:rFonts w:ascii="黑体" w:eastAsia="黑体" w:cs="黑体" w:hint="eastAsia"/>
          <w:sz w:val="28"/>
          <w:szCs w:val="28"/>
        </w:rPr>
        <w:t>布</w:t>
      </w:r>
    </w:p>
    <w:p w:rsidR="00D159C1" w:rsidRDefault="00D159C1">
      <w:pPr>
        <w:jc w:val="center"/>
        <w:rPr>
          <w:rFonts w:ascii="Times New Roman" w:eastAsia="黑体" w:hAnsi="Times New Roman" w:cs="Times New Roman"/>
          <w:sz w:val="28"/>
          <w:szCs w:val="28"/>
        </w:rPr>
        <w:sectPr w:rsidR="00D159C1">
          <w:footerReference w:type="default" r:id="rId7"/>
          <w:pgSz w:w="11910" w:h="16840"/>
          <w:pgMar w:top="1440" w:right="1800" w:bottom="1440" w:left="1800" w:header="1448" w:footer="1141" w:gutter="0"/>
          <w:cols w:space="720"/>
          <w:docGrid w:linePitch="286"/>
        </w:sectPr>
      </w:pPr>
    </w:p>
    <w:p w:rsidR="00D159C1" w:rsidRDefault="00D159C1" w:rsidP="00627973">
      <w:pPr>
        <w:pStyle w:val="11"/>
        <w:spacing w:beforeLines="50" w:afterLines="50" w:line="400" w:lineRule="atLeast"/>
        <w:ind w:firstLineChars="0" w:firstLine="0"/>
        <w:rPr>
          <w:rFonts w:ascii="宋体"/>
          <w:sz w:val="28"/>
          <w:szCs w:val="28"/>
        </w:rPr>
      </w:pPr>
    </w:p>
    <w:p w:rsidR="00D159C1" w:rsidRDefault="00D159C1" w:rsidP="00627973">
      <w:pPr>
        <w:pStyle w:val="11"/>
        <w:spacing w:beforeLines="50" w:afterLines="50" w:line="400" w:lineRule="atLeast"/>
        <w:ind w:left="357" w:firstLineChars="0" w:firstLine="0"/>
        <w:jc w:val="center"/>
        <w:rPr>
          <w:rFonts w:ascii="黑体" w:eastAsia="黑体"/>
          <w:sz w:val="32"/>
          <w:szCs w:val="32"/>
        </w:rPr>
      </w:pPr>
    </w:p>
    <w:p w:rsidR="00D159C1" w:rsidRDefault="008257DF" w:rsidP="00627973">
      <w:pPr>
        <w:pStyle w:val="11"/>
        <w:spacing w:beforeLines="50" w:afterLines="50" w:line="400" w:lineRule="atLeast"/>
        <w:ind w:left="357" w:firstLineChars="0" w:firstLine="0"/>
        <w:jc w:val="center"/>
        <w:rPr>
          <w:rFonts w:ascii="黑体" w:eastAsia="黑体"/>
          <w:sz w:val="32"/>
          <w:szCs w:val="32"/>
        </w:rPr>
      </w:pPr>
      <w:r>
        <w:rPr>
          <w:rFonts w:ascii="黑体" w:eastAsia="黑体" w:cs="黑体" w:hint="eastAsia"/>
          <w:sz w:val="32"/>
          <w:szCs w:val="32"/>
        </w:rPr>
        <w:t>前</w:t>
      </w:r>
      <w:r>
        <w:rPr>
          <w:rFonts w:ascii="黑体" w:eastAsia="黑体" w:cs="黑体"/>
          <w:sz w:val="32"/>
          <w:szCs w:val="32"/>
        </w:rPr>
        <w:t xml:space="preserve">  </w:t>
      </w:r>
      <w:r>
        <w:rPr>
          <w:rFonts w:ascii="黑体" w:eastAsia="黑体" w:cs="黑体" w:hint="eastAsia"/>
          <w:sz w:val="32"/>
          <w:szCs w:val="32"/>
        </w:rPr>
        <w:t>言</w:t>
      </w:r>
    </w:p>
    <w:p w:rsidR="00D159C1" w:rsidRDefault="00D159C1" w:rsidP="00627973">
      <w:pPr>
        <w:pStyle w:val="11"/>
        <w:spacing w:beforeLines="50" w:afterLines="50" w:line="400" w:lineRule="atLeast"/>
        <w:ind w:left="357" w:firstLineChars="0" w:firstLine="0"/>
        <w:jc w:val="center"/>
        <w:rPr>
          <w:rFonts w:ascii="黑体" w:eastAsia="黑体"/>
          <w:sz w:val="32"/>
          <w:szCs w:val="32"/>
        </w:rPr>
      </w:pPr>
    </w:p>
    <w:p w:rsidR="00D159C1" w:rsidRDefault="00D159C1" w:rsidP="00627973">
      <w:pPr>
        <w:pStyle w:val="11"/>
        <w:spacing w:beforeLines="50" w:afterLines="50" w:line="400" w:lineRule="atLeast"/>
        <w:ind w:left="357" w:firstLineChars="0" w:firstLine="0"/>
        <w:jc w:val="center"/>
        <w:rPr>
          <w:rFonts w:ascii="黑体" w:eastAsia="黑体"/>
          <w:sz w:val="32"/>
          <w:szCs w:val="32"/>
        </w:rPr>
      </w:pP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本规程由中国绿色食品发展中心提出并归口。</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本规程起草单位：福建省绿色食品发展中心、福建省农业科学院农业质量标准与检测技术研究所、福建省农业科学院果树研究所。</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本规程主要起草人：傅建炜、杨芳、周乐峰、陈媛、吴伟荣、卢新坤、陈丽华、林锌、史梦竹、林燕金、卢艳清。</w:t>
      </w:r>
    </w:p>
    <w:p w:rsidR="00D159C1" w:rsidRDefault="00D159C1">
      <w:pPr>
        <w:spacing w:line="360" w:lineRule="auto"/>
        <w:jc w:val="center"/>
        <w:rPr>
          <w:rFonts w:ascii="Times New Roman" w:eastAsia="黑体" w:hAnsi="Times New Roman" w:cs="Times New Roman"/>
          <w:sz w:val="32"/>
          <w:szCs w:val="32"/>
        </w:rPr>
        <w:sectPr w:rsidR="00D159C1">
          <w:footerReference w:type="default" r:id="rId8"/>
          <w:pgSz w:w="11910" w:h="16840"/>
          <w:pgMar w:top="1440" w:right="1800" w:bottom="1440" w:left="1800" w:header="1448" w:footer="1141" w:gutter="0"/>
          <w:pgNumType w:fmt="upperRoman" w:start="1"/>
          <w:cols w:space="720"/>
          <w:docGrid w:linePitch="286"/>
        </w:sectPr>
      </w:pPr>
    </w:p>
    <w:p w:rsidR="00D159C1" w:rsidRDefault="008257DF">
      <w:pPr>
        <w:spacing w:line="360" w:lineRule="auto"/>
        <w:jc w:val="center"/>
        <w:rPr>
          <w:rFonts w:ascii="Times New Roman" w:eastAsia="黑体" w:hAnsi="Times New Roman" w:cs="Times New Roman"/>
          <w:sz w:val="32"/>
          <w:szCs w:val="32"/>
        </w:rPr>
      </w:pPr>
      <w:r>
        <w:rPr>
          <w:rFonts w:ascii="Times New Roman" w:eastAsia="黑体" w:hAnsi="Times New Roman" w:cs="黑体" w:hint="eastAsia"/>
          <w:sz w:val="32"/>
          <w:szCs w:val="32"/>
        </w:rPr>
        <w:lastRenderedPageBreak/>
        <w:t>福建地区</w:t>
      </w:r>
    </w:p>
    <w:p w:rsidR="00D159C1" w:rsidRDefault="008257DF">
      <w:pPr>
        <w:spacing w:line="360" w:lineRule="auto"/>
        <w:jc w:val="center"/>
        <w:rPr>
          <w:rFonts w:ascii="Times New Roman" w:eastAsia="黑体" w:hAnsi="Times New Roman" w:cs="Times New Roman"/>
          <w:sz w:val="32"/>
          <w:szCs w:val="32"/>
        </w:rPr>
      </w:pPr>
      <w:r>
        <w:rPr>
          <w:rFonts w:ascii="Times New Roman" w:eastAsia="黑体" w:hAnsi="Times New Roman" w:cs="黑体" w:hint="eastAsia"/>
          <w:sz w:val="32"/>
          <w:szCs w:val="32"/>
        </w:rPr>
        <w:t>绿色食品琯溪蜜柚生产操作规程</w:t>
      </w:r>
    </w:p>
    <w:p w:rsidR="00D159C1" w:rsidRDefault="008257DF" w:rsidP="00627973">
      <w:pPr>
        <w:spacing w:beforeLines="100" w:afterLines="100" w:line="360" w:lineRule="exact"/>
        <w:rPr>
          <w:rFonts w:ascii="Times New Roman" w:eastAsia="黑体" w:hAnsi="Times New Roman" w:cs="Times New Roman"/>
        </w:rPr>
      </w:pPr>
      <w:r>
        <w:rPr>
          <w:rFonts w:ascii="Times New Roman" w:eastAsia="黑体" w:hAnsi="Times New Roman" w:cs="Times New Roman"/>
        </w:rPr>
        <w:t>1</w:t>
      </w:r>
      <w:r>
        <w:rPr>
          <w:rFonts w:ascii="Times New Roman" w:eastAsia="黑体" w:hAnsi="Times New Roman" w:cs="黑体" w:hint="eastAsia"/>
        </w:rPr>
        <w:t>范围</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本规程规定了福建地区绿色食品琯溪蜜柚的产地环境、苗木选择、整地、定植、田间管理、采收、生产废弃物的处理、贮藏运输及生产档案管理。</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本规程适用于福建地区的绿色食品琯溪蜜柚的生产。</w:t>
      </w:r>
    </w:p>
    <w:p w:rsidR="00D159C1" w:rsidRDefault="008257DF" w:rsidP="00627973">
      <w:pPr>
        <w:spacing w:beforeLines="100" w:afterLines="100" w:line="360" w:lineRule="exact"/>
        <w:rPr>
          <w:rFonts w:ascii="Times New Roman" w:eastAsia="黑体" w:hAnsi="Times New Roman" w:cs="Times New Roman"/>
        </w:rPr>
      </w:pPr>
      <w:r>
        <w:rPr>
          <w:rFonts w:ascii="Times New Roman" w:eastAsia="黑体" w:hAnsi="Times New Roman" w:cs="Times New Roman"/>
        </w:rPr>
        <w:t>2</w:t>
      </w:r>
      <w:r>
        <w:rPr>
          <w:rFonts w:ascii="Times New Roman" w:eastAsia="黑体" w:hAnsi="Times New Roman" w:cs="黑体" w:hint="eastAsia"/>
        </w:rPr>
        <w:t>规范性引用文件</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下列文件对于本文件的应用是必不可少的。凡是注日期的引用文件，仅所注日期的版本适用于本文件。凡是不注日期的引用文件，其最新版本（包括所有的修改单）适用于本文件。</w:t>
      </w:r>
    </w:p>
    <w:p w:rsidR="00D159C1" w:rsidRDefault="008257DF">
      <w:pPr>
        <w:spacing w:line="360" w:lineRule="exact"/>
        <w:ind w:firstLineChars="200" w:firstLine="420"/>
        <w:rPr>
          <w:rFonts w:ascii="Times New Roman" w:hAnsi="Times New Roman" w:cs="Times New Roman"/>
        </w:rPr>
      </w:pPr>
      <w:r>
        <w:rPr>
          <w:rFonts w:ascii="Times New Roman" w:hAnsi="Times New Roman" w:cs="Times New Roman"/>
        </w:rPr>
        <w:t xml:space="preserve">GB5040  </w:t>
      </w:r>
      <w:r>
        <w:rPr>
          <w:rFonts w:ascii="Times New Roman" w:hAnsi="Times New Roman" w:cs="宋体" w:hint="eastAsia"/>
        </w:rPr>
        <w:t>柑桔苗木产地检疫规程</w:t>
      </w:r>
    </w:p>
    <w:p w:rsidR="00D159C1" w:rsidRDefault="008257DF">
      <w:pPr>
        <w:spacing w:line="360" w:lineRule="exact"/>
        <w:ind w:firstLineChars="200" w:firstLine="420"/>
        <w:rPr>
          <w:rFonts w:ascii="Times New Roman" w:hAnsi="Times New Roman" w:cs="Times New Roman"/>
        </w:rPr>
      </w:pPr>
      <w:r>
        <w:rPr>
          <w:rFonts w:ascii="Times New Roman" w:hAnsi="Times New Roman" w:cs="Times New Roman"/>
        </w:rPr>
        <w:t xml:space="preserve">GB/T 9659  </w:t>
      </w:r>
      <w:r>
        <w:rPr>
          <w:rFonts w:ascii="Times New Roman" w:hAnsi="Times New Roman" w:cs="宋体" w:hint="eastAsia"/>
        </w:rPr>
        <w:t>柑桔嫁接苗</w:t>
      </w:r>
    </w:p>
    <w:p w:rsidR="00D159C1" w:rsidRDefault="008257DF">
      <w:pPr>
        <w:spacing w:line="360" w:lineRule="exact"/>
        <w:ind w:firstLineChars="200" w:firstLine="420"/>
        <w:rPr>
          <w:rFonts w:ascii="Times New Roman" w:hAnsi="Times New Roman" w:cs="Times New Roman"/>
        </w:rPr>
      </w:pPr>
      <w:r>
        <w:rPr>
          <w:rFonts w:ascii="Times New Roman" w:hAnsi="Times New Roman" w:cs="Times New Roman"/>
        </w:rPr>
        <w:t xml:space="preserve">NY/T 391  </w:t>
      </w:r>
      <w:r>
        <w:rPr>
          <w:rFonts w:ascii="Times New Roman" w:hAnsi="Times New Roman" w:cs="宋体" w:hint="eastAsia"/>
        </w:rPr>
        <w:t>绿色食品</w:t>
      </w:r>
      <w:r>
        <w:rPr>
          <w:rFonts w:ascii="Times New Roman" w:hAnsi="Times New Roman" w:cs="Times New Roman"/>
        </w:rPr>
        <w:t xml:space="preserve"> </w:t>
      </w:r>
      <w:r>
        <w:rPr>
          <w:rFonts w:ascii="Times New Roman" w:hAnsi="Times New Roman" w:cs="宋体" w:hint="eastAsia"/>
        </w:rPr>
        <w:t>产地环境质量</w:t>
      </w:r>
    </w:p>
    <w:p w:rsidR="00D159C1" w:rsidRDefault="008257DF">
      <w:pPr>
        <w:spacing w:line="360" w:lineRule="exact"/>
        <w:ind w:firstLineChars="200" w:firstLine="420"/>
        <w:rPr>
          <w:rFonts w:ascii="Times New Roman" w:hAnsi="Times New Roman" w:cs="Times New Roman"/>
        </w:rPr>
      </w:pPr>
      <w:r>
        <w:rPr>
          <w:rFonts w:ascii="Times New Roman" w:hAnsi="Times New Roman" w:cs="Times New Roman"/>
        </w:rPr>
        <w:t xml:space="preserve">NY/T 393  </w:t>
      </w:r>
      <w:r>
        <w:rPr>
          <w:rFonts w:ascii="Times New Roman" w:hAnsi="Times New Roman" w:cs="宋体" w:hint="eastAsia"/>
        </w:rPr>
        <w:t>绿色食品</w:t>
      </w:r>
      <w:r>
        <w:rPr>
          <w:rFonts w:ascii="Times New Roman" w:hAnsi="Times New Roman" w:cs="Times New Roman"/>
        </w:rPr>
        <w:t xml:space="preserve"> </w:t>
      </w:r>
      <w:r>
        <w:rPr>
          <w:rFonts w:ascii="Times New Roman" w:hAnsi="Times New Roman" w:cs="宋体" w:hint="eastAsia"/>
        </w:rPr>
        <w:t>农药使用准则</w:t>
      </w:r>
    </w:p>
    <w:p w:rsidR="00D159C1" w:rsidRDefault="008257DF">
      <w:pPr>
        <w:spacing w:line="360" w:lineRule="exact"/>
        <w:ind w:firstLineChars="200" w:firstLine="420"/>
        <w:rPr>
          <w:rFonts w:ascii="Times New Roman" w:hAnsi="Times New Roman" w:cs="Times New Roman"/>
        </w:rPr>
      </w:pPr>
      <w:r>
        <w:rPr>
          <w:rFonts w:ascii="Times New Roman" w:hAnsi="Times New Roman" w:cs="Times New Roman"/>
        </w:rPr>
        <w:t xml:space="preserve">NY/T 394  </w:t>
      </w:r>
      <w:r>
        <w:rPr>
          <w:rFonts w:ascii="Times New Roman" w:hAnsi="Times New Roman" w:cs="宋体" w:hint="eastAsia"/>
        </w:rPr>
        <w:t>绿色食品</w:t>
      </w:r>
      <w:r>
        <w:rPr>
          <w:rFonts w:ascii="Times New Roman" w:hAnsi="Times New Roman" w:cs="Times New Roman"/>
        </w:rPr>
        <w:t xml:space="preserve"> </w:t>
      </w:r>
      <w:r>
        <w:rPr>
          <w:rFonts w:ascii="Times New Roman" w:hAnsi="Times New Roman" w:cs="宋体" w:hint="eastAsia"/>
        </w:rPr>
        <w:t>肥料使用准则</w:t>
      </w:r>
    </w:p>
    <w:p w:rsidR="00D159C1" w:rsidRDefault="008257DF">
      <w:pPr>
        <w:spacing w:line="360" w:lineRule="exact"/>
        <w:ind w:firstLineChars="200" w:firstLine="420"/>
        <w:rPr>
          <w:rFonts w:ascii="Times New Roman" w:hAnsi="Times New Roman" w:cs="Times New Roman"/>
        </w:rPr>
      </w:pPr>
      <w:r>
        <w:rPr>
          <w:rFonts w:ascii="Times New Roman" w:hAnsi="Times New Roman" w:cs="Times New Roman"/>
        </w:rPr>
        <w:t xml:space="preserve">NY/T 426  </w:t>
      </w:r>
      <w:r>
        <w:rPr>
          <w:rFonts w:ascii="Times New Roman" w:hAnsi="Times New Roman" w:cs="宋体" w:hint="eastAsia"/>
        </w:rPr>
        <w:t>绿色食品</w:t>
      </w:r>
      <w:r>
        <w:rPr>
          <w:rFonts w:ascii="Times New Roman" w:hAnsi="Times New Roman" w:cs="Times New Roman"/>
        </w:rPr>
        <w:t xml:space="preserve"> </w:t>
      </w:r>
      <w:r>
        <w:rPr>
          <w:rFonts w:ascii="Times New Roman" w:hAnsi="Times New Roman" w:cs="宋体" w:hint="eastAsia"/>
        </w:rPr>
        <w:t>柑橘类水果</w:t>
      </w:r>
    </w:p>
    <w:p w:rsidR="00D159C1" w:rsidRDefault="008257DF">
      <w:pPr>
        <w:spacing w:line="360" w:lineRule="exact"/>
        <w:ind w:firstLineChars="200" w:firstLine="420"/>
        <w:rPr>
          <w:rFonts w:ascii="Times New Roman" w:hAnsi="Times New Roman" w:cs="Times New Roman"/>
        </w:rPr>
      </w:pPr>
      <w:r>
        <w:rPr>
          <w:rFonts w:ascii="Times New Roman" w:hAnsi="Times New Roman" w:cs="Times New Roman"/>
        </w:rPr>
        <w:t xml:space="preserve">NY/T 658  </w:t>
      </w:r>
      <w:r>
        <w:rPr>
          <w:rFonts w:ascii="Times New Roman" w:hAnsi="Times New Roman" w:cs="宋体" w:hint="eastAsia"/>
        </w:rPr>
        <w:t>绿色食品</w:t>
      </w:r>
      <w:r>
        <w:rPr>
          <w:rFonts w:ascii="Times New Roman" w:hAnsi="Times New Roman" w:cs="Times New Roman"/>
        </w:rPr>
        <w:t xml:space="preserve"> </w:t>
      </w:r>
      <w:r>
        <w:rPr>
          <w:rFonts w:ascii="Times New Roman" w:hAnsi="Times New Roman" w:cs="宋体" w:hint="eastAsia"/>
        </w:rPr>
        <w:t>包装通用准则</w:t>
      </w:r>
    </w:p>
    <w:p w:rsidR="00D159C1" w:rsidRDefault="008257DF">
      <w:pPr>
        <w:spacing w:line="360" w:lineRule="exact"/>
        <w:ind w:firstLineChars="200" w:firstLine="420"/>
        <w:rPr>
          <w:rFonts w:ascii="Times New Roman" w:hAnsi="Times New Roman" w:cs="Times New Roman"/>
        </w:rPr>
      </w:pPr>
      <w:r>
        <w:rPr>
          <w:rFonts w:ascii="Times New Roman" w:hAnsi="Times New Roman" w:cs="Times New Roman"/>
        </w:rPr>
        <w:t xml:space="preserve">NY/T 1056 </w:t>
      </w:r>
      <w:r>
        <w:rPr>
          <w:rFonts w:ascii="Times New Roman" w:hAnsi="Times New Roman" w:cs="宋体" w:hint="eastAsia"/>
        </w:rPr>
        <w:t>绿色食品</w:t>
      </w:r>
      <w:r>
        <w:rPr>
          <w:rFonts w:ascii="Times New Roman" w:hAnsi="Times New Roman" w:cs="Times New Roman"/>
        </w:rPr>
        <w:t xml:space="preserve"> </w:t>
      </w:r>
      <w:r>
        <w:rPr>
          <w:rFonts w:ascii="Times New Roman" w:hAnsi="Times New Roman" w:cs="宋体" w:hint="eastAsia"/>
        </w:rPr>
        <w:t>贮藏运输准则</w:t>
      </w:r>
    </w:p>
    <w:p w:rsidR="00D159C1" w:rsidRDefault="008257DF" w:rsidP="00627973">
      <w:pPr>
        <w:spacing w:beforeLines="100" w:afterLines="100" w:line="360" w:lineRule="exact"/>
        <w:rPr>
          <w:rFonts w:ascii="Times New Roman" w:eastAsia="黑体" w:hAnsi="Times New Roman" w:cs="Times New Roman"/>
        </w:rPr>
      </w:pPr>
      <w:r>
        <w:rPr>
          <w:rFonts w:ascii="Times New Roman" w:hAnsi="Times New Roman" w:cs="Times New Roman"/>
        </w:rPr>
        <w:t>3</w:t>
      </w:r>
      <w:r>
        <w:rPr>
          <w:rFonts w:ascii="Times New Roman" w:eastAsia="黑体" w:hAnsi="Times New Roman" w:cs="黑体" w:hint="eastAsia"/>
        </w:rPr>
        <w:t>产地环境</w:t>
      </w:r>
    </w:p>
    <w:p w:rsidR="00D159C1" w:rsidRDefault="008257DF">
      <w:pPr>
        <w:spacing w:line="360" w:lineRule="exact"/>
        <w:rPr>
          <w:rFonts w:ascii="Times New Roman" w:hAnsi="Times New Roman" w:cs="Times New Roman"/>
        </w:rPr>
      </w:pPr>
      <w:r>
        <w:rPr>
          <w:rFonts w:ascii="Times New Roman" w:hAnsi="Times New Roman" w:cs="Times New Roman"/>
        </w:rPr>
        <w:t xml:space="preserve">3.1 </w:t>
      </w:r>
      <w:r>
        <w:rPr>
          <w:rFonts w:ascii="Times New Roman" w:eastAsia="黑体" w:hAnsi="Times New Roman" w:cs="黑体" w:hint="eastAsia"/>
        </w:rPr>
        <w:t>基地选址</w:t>
      </w:r>
    </w:p>
    <w:p w:rsidR="00D159C1" w:rsidRDefault="008257DF">
      <w:pPr>
        <w:spacing w:line="360" w:lineRule="exact"/>
        <w:ind w:firstLineChars="200" w:firstLine="420"/>
        <w:rPr>
          <w:rFonts w:ascii="Times New Roman" w:hAnsi="Times New Roman" w:cs="Times New Roman"/>
          <w:shd w:val="clear" w:color="auto" w:fill="FFFFFF"/>
        </w:rPr>
      </w:pPr>
      <w:r>
        <w:rPr>
          <w:rFonts w:ascii="Times New Roman" w:hAnsi="Times New Roman" w:cs="宋体" w:hint="eastAsia"/>
        </w:rPr>
        <w:t>产地环境应符合</w:t>
      </w:r>
      <w:r>
        <w:rPr>
          <w:rFonts w:ascii="Times New Roman" w:hAnsi="Times New Roman" w:cs="Times New Roman"/>
        </w:rPr>
        <w:t>NY/T 391</w:t>
      </w:r>
      <w:r>
        <w:rPr>
          <w:rFonts w:ascii="Times New Roman" w:hAnsi="Times New Roman" w:cs="宋体" w:hint="eastAsia"/>
        </w:rPr>
        <w:t>的规定。福建地区绿色食品琯溪蜜柚产地应选择生态条件良好，远离污染源，并具有持续生产能力的农业生产区域。</w:t>
      </w:r>
    </w:p>
    <w:p w:rsidR="00D159C1" w:rsidRDefault="008257DF" w:rsidP="00627973">
      <w:pPr>
        <w:tabs>
          <w:tab w:val="left" w:pos="6660"/>
        </w:tabs>
        <w:spacing w:beforeLines="100" w:afterLines="100" w:line="360" w:lineRule="exact"/>
        <w:rPr>
          <w:rFonts w:ascii="Times New Roman" w:eastAsia="黑体" w:hAnsi="Times New Roman" w:cs="Times New Roman"/>
        </w:rPr>
      </w:pPr>
      <w:r>
        <w:rPr>
          <w:rFonts w:ascii="Times New Roman" w:eastAsia="黑体" w:hAnsi="Times New Roman" w:cs="Times New Roman"/>
        </w:rPr>
        <w:t>3.2</w:t>
      </w:r>
      <w:r>
        <w:rPr>
          <w:rFonts w:ascii="Times New Roman" w:eastAsia="黑体" w:hAnsi="Times New Roman" w:cs="黑体" w:hint="eastAsia"/>
        </w:rPr>
        <w:t>地形地势</w:t>
      </w:r>
      <w:r>
        <w:rPr>
          <w:rFonts w:ascii="Times New Roman" w:eastAsia="黑体" w:hAnsi="Times New Roman" w:cs="Times New Roman"/>
        </w:rPr>
        <w:tab/>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选择坡度</w:t>
      </w:r>
      <w:r>
        <w:rPr>
          <w:rFonts w:ascii="Times New Roman" w:hAnsi="Times New Roman" w:cs="Times New Roman"/>
        </w:rPr>
        <w:t>≤25°</w:t>
      </w:r>
      <w:r>
        <w:rPr>
          <w:rFonts w:ascii="Times New Roman" w:hAnsi="Times New Roman" w:cs="宋体" w:hint="eastAsia"/>
        </w:rPr>
        <w:t>，海拔高度﹤</w:t>
      </w:r>
      <w:r>
        <w:rPr>
          <w:rFonts w:ascii="Times New Roman" w:hAnsi="Times New Roman" w:cs="Times New Roman"/>
        </w:rPr>
        <w:t>400</w:t>
      </w:r>
      <w:r>
        <w:rPr>
          <w:rFonts w:ascii="Times New Roman" w:hAnsi="Times New Roman" w:cs="宋体" w:hint="eastAsia"/>
        </w:rPr>
        <w:t>米，地面开阔、通风向阳、日照良好，水源充足、排水良好，交通方便的丘陵山坡地、平原冲积地或沙洲地。</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3.3</w:t>
      </w:r>
      <w:r>
        <w:rPr>
          <w:rFonts w:ascii="Times New Roman" w:eastAsia="黑体" w:hAnsi="Times New Roman" w:cs="黑体" w:hint="eastAsia"/>
        </w:rPr>
        <w:t>土壤条件</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土层厚度≧</w:t>
      </w:r>
      <w:r>
        <w:rPr>
          <w:rFonts w:ascii="Times New Roman" w:hAnsi="Times New Roman" w:cs="Times New Roman"/>
        </w:rPr>
        <w:t>60cm</w:t>
      </w:r>
      <w:r>
        <w:rPr>
          <w:rFonts w:ascii="Times New Roman" w:hAnsi="Times New Roman" w:cs="宋体" w:hint="eastAsia"/>
        </w:rPr>
        <w:t>、土壤疏松肥沃、排灌方便的沙质壤土、红壤土或冲积土为宜，土壤</w:t>
      </w:r>
      <w:r>
        <w:rPr>
          <w:rFonts w:ascii="Times New Roman" w:hAnsi="Times New Roman" w:cs="Times New Roman"/>
        </w:rPr>
        <w:t>pH</w:t>
      </w:r>
      <w:r>
        <w:rPr>
          <w:rFonts w:ascii="Times New Roman" w:hAnsi="Times New Roman" w:cs="宋体" w:hint="eastAsia"/>
        </w:rPr>
        <w:t>值为</w:t>
      </w:r>
      <w:r>
        <w:rPr>
          <w:rFonts w:ascii="Times New Roman" w:hAnsi="Times New Roman" w:cs="Times New Roman"/>
        </w:rPr>
        <w:t>5.5~6.5</w:t>
      </w:r>
      <w:r>
        <w:rPr>
          <w:rFonts w:ascii="Times New Roman" w:hAnsi="Times New Roman" w:cs="宋体" w:hint="eastAsia"/>
        </w:rPr>
        <w:t>，有机质含量</w:t>
      </w:r>
      <w:r>
        <w:rPr>
          <w:rFonts w:ascii="Times New Roman" w:hAnsi="Times New Roman" w:cs="Times New Roman"/>
        </w:rPr>
        <w:t>≥1.5%</w:t>
      </w:r>
      <w:r>
        <w:rPr>
          <w:rFonts w:ascii="Times New Roman" w:hAnsi="Times New Roman" w:cs="宋体" w:hint="eastAsia"/>
        </w:rPr>
        <w:t>，土壤透气性好，地下水位在</w:t>
      </w:r>
      <w:r>
        <w:rPr>
          <w:rFonts w:ascii="Times New Roman" w:hAnsi="Times New Roman" w:cs="Times New Roman"/>
        </w:rPr>
        <w:t>1</w:t>
      </w:r>
      <w:r>
        <w:rPr>
          <w:rFonts w:ascii="Times New Roman" w:hAnsi="Times New Roman" w:cs="宋体" w:hint="eastAsia"/>
        </w:rPr>
        <w:t>米以下。</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3.4</w:t>
      </w:r>
      <w:r>
        <w:rPr>
          <w:rFonts w:ascii="Times New Roman" w:eastAsia="黑体" w:hAnsi="Times New Roman" w:cs="黑体" w:hint="eastAsia"/>
        </w:rPr>
        <w:t>气候条件</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年平均温度</w:t>
      </w:r>
      <w:r>
        <w:rPr>
          <w:rFonts w:ascii="Times New Roman" w:hAnsi="Times New Roman" w:cs="Times New Roman"/>
        </w:rPr>
        <w:t>18~23</w:t>
      </w:r>
      <w:r>
        <w:rPr>
          <w:rFonts w:ascii="宋体" w:cs="宋体" w:hint="eastAsia"/>
        </w:rPr>
        <w:t>℃</w:t>
      </w:r>
      <w:r>
        <w:rPr>
          <w:rFonts w:ascii="Times New Roman" w:hAnsi="Times New Roman" w:cs="宋体" w:hint="eastAsia"/>
        </w:rPr>
        <w:t>，绝对最低温度</w:t>
      </w:r>
      <w:r>
        <w:rPr>
          <w:rFonts w:ascii="Times New Roman" w:hAnsi="Times New Roman" w:cs="Times New Roman"/>
        </w:rPr>
        <w:t>≥-3</w:t>
      </w:r>
      <w:r>
        <w:rPr>
          <w:rFonts w:ascii="宋体" w:cs="宋体" w:hint="eastAsia"/>
        </w:rPr>
        <w:t>℃</w:t>
      </w:r>
      <w:r>
        <w:rPr>
          <w:rFonts w:ascii="Times New Roman" w:hAnsi="Times New Roman" w:cs="宋体" w:hint="eastAsia"/>
        </w:rPr>
        <w:t>，</w:t>
      </w:r>
      <w:r>
        <w:rPr>
          <w:rFonts w:ascii="Times New Roman" w:hAnsi="Times New Roman" w:cs="Times New Roman"/>
        </w:rPr>
        <w:t>≥10</w:t>
      </w:r>
      <w:r>
        <w:rPr>
          <w:rFonts w:ascii="宋体" w:cs="宋体" w:hint="eastAsia"/>
        </w:rPr>
        <w:t>℃</w:t>
      </w:r>
      <w:r>
        <w:rPr>
          <w:rFonts w:ascii="Times New Roman" w:hAnsi="Times New Roman" w:cs="宋体" w:hint="eastAsia"/>
        </w:rPr>
        <w:t>的年活动积温</w:t>
      </w:r>
      <w:r>
        <w:rPr>
          <w:rFonts w:ascii="Times New Roman" w:hAnsi="Times New Roman" w:cs="Times New Roman"/>
        </w:rPr>
        <w:t>5500</w:t>
      </w:r>
      <w:r>
        <w:rPr>
          <w:rFonts w:ascii="宋体" w:cs="宋体" w:hint="eastAsia"/>
        </w:rPr>
        <w:t>℃</w:t>
      </w:r>
      <w:r>
        <w:rPr>
          <w:rFonts w:ascii="Times New Roman" w:hAnsi="Times New Roman" w:cs="宋体" w:hint="eastAsia"/>
        </w:rPr>
        <w:t>以上。</w:t>
      </w:r>
    </w:p>
    <w:p w:rsidR="00D159C1" w:rsidRDefault="008257DF" w:rsidP="00627973">
      <w:pPr>
        <w:spacing w:beforeLines="100" w:afterLines="100" w:line="360" w:lineRule="exact"/>
        <w:rPr>
          <w:rFonts w:ascii="Times New Roman" w:eastAsia="黑体" w:hAnsi="Times New Roman" w:cs="Times New Roman"/>
        </w:rPr>
      </w:pPr>
      <w:r>
        <w:rPr>
          <w:rFonts w:ascii="Times New Roman" w:hAnsi="Times New Roman" w:cs="Times New Roman"/>
        </w:rPr>
        <w:lastRenderedPageBreak/>
        <w:t>4</w:t>
      </w:r>
      <w:r>
        <w:rPr>
          <w:rFonts w:ascii="Times New Roman" w:eastAsia="黑体" w:hAnsi="Times New Roman" w:cs="黑体" w:hint="eastAsia"/>
        </w:rPr>
        <w:t>苗木选择</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4.1</w:t>
      </w:r>
      <w:r>
        <w:rPr>
          <w:rFonts w:ascii="Times New Roman" w:eastAsia="黑体" w:hAnsi="Times New Roman" w:cs="黑体" w:hint="eastAsia"/>
        </w:rPr>
        <w:t>选择原则</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宜选用</w:t>
      </w:r>
      <w:r>
        <w:rPr>
          <w:rFonts w:ascii="Times New Roman" w:hAnsi="Times New Roman" w:cs="Times New Roman"/>
        </w:rPr>
        <w:t>1~2</w:t>
      </w:r>
      <w:r>
        <w:rPr>
          <w:rFonts w:ascii="Times New Roman" w:hAnsi="Times New Roman" w:cs="宋体" w:hint="eastAsia"/>
        </w:rPr>
        <w:t>年生、无检疫性病虫害的嫁接优质苗木，提倡栽植</w:t>
      </w:r>
      <w:r>
        <w:rPr>
          <w:rFonts w:ascii="Times New Roman" w:hAnsi="Times New Roman" w:cs="Times New Roman"/>
        </w:rPr>
        <w:t>2</w:t>
      </w:r>
      <w:r>
        <w:rPr>
          <w:rFonts w:ascii="Times New Roman" w:hAnsi="Times New Roman" w:cs="宋体" w:hint="eastAsia"/>
        </w:rPr>
        <w:t>年生容器嫁接大苗。苗木的选用应符合</w:t>
      </w:r>
      <w:r>
        <w:rPr>
          <w:rFonts w:ascii="Times New Roman" w:hAnsi="Times New Roman" w:cs="Times New Roman"/>
        </w:rPr>
        <w:t>GB 5040</w:t>
      </w:r>
      <w:r>
        <w:rPr>
          <w:rFonts w:ascii="Times New Roman" w:hAnsi="Times New Roman" w:cs="宋体" w:hint="eastAsia"/>
        </w:rPr>
        <w:t>和</w:t>
      </w:r>
      <w:r>
        <w:rPr>
          <w:rFonts w:ascii="Times New Roman" w:hAnsi="Times New Roman" w:cs="Times New Roman"/>
        </w:rPr>
        <w:t>GB/T 9659</w:t>
      </w:r>
      <w:r>
        <w:rPr>
          <w:rFonts w:ascii="Times New Roman" w:hAnsi="Times New Roman" w:cs="宋体" w:hint="eastAsia"/>
        </w:rPr>
        <w:t>规定。</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4.2</w:t>
      </w:r>
      <w:r>
        <w:rPr>
          <w:rFonts w:ascii="Times New Roman" w:hAnsi="Times New Roman" w:cs="宋体" w:hint="eastAsia"/>
        </w:rPr>
        <w:t>品种选择与</w:t>
      </w:r>
      <w:r w:rsidR="0060091F" w:rsidRPr="0060091F">
        <w:rPr>
          <w:rFonts w:ascii="Times New Roman" w:hAnsi="Times New Roman" w:cs="宋体" w:hint="eastAsia"/>
        </w:rPr>
        <w:t>苗木选用</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品种可以选择琯溪蜜柚、红肉蜜柚、红绵蜜柚、黄金蜜柚、三红蜜柚、金吉蜜柚、黄宝蜜柚等。</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砧木选择酸柚，嫁接品种要求纯正接穗。移栽苗木选择生长健壮、适应性强、抗逆性强的嫁接苗，同时要求苗木无检疫性病虫害，无疮痂病、炭疽病、潜叶蛾、介壳虫、锈壁虱、红蜘蛛等病虫为害。</w:t>
      </w:r>
    </w:p>
    <w:p w:rsidR="00D159C1" w:rsidRDefault="008257DF" w:rsidP="00627973">
      <w:pPr>
        <w:spacing w:beforeLines="100" w:afterLines="100" w:line="360" w:lineRule="exact"/>
        <w:rPr>
          <w:rFonts w:ascii="Times New Roman" w:eastAsia="黑体" w:hAnsi="Times New Roman" w:cs="Times New Roman"/>
        </w:rPr>
      </w:pPr>
      <w:r>
        <w:rPr>
          <w:rFonts w:ascii="Times New Roman" w:hAnsi="Times New Roman" w:cs="Times New Roman"/>
        </w:rPr>
        <w:t>5</w:t>
      </w:r>
      <w:r>
        <w:rPr>
          <w:rFonts w:ascii="Times New Roman" w:eastAsia="黑体" w:hAnsi="Times New Roman" w:cs="黑体" w:hint="eastAsia"/>
        </w:rPr>
        <w:t>整地、定植</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5.1</w:t>
      </w:r>
      <w:r>
        <w:rPr>
          <w:rFonts w:ascii="Times New Roman" w:eastAsia="黑体" w:hAnsi="Times New Roman" w:cs="黑体" w:hint="eastAsia"/>
        </w:rPr>
        <w:t>整地</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根据株行距和山地坡度大小决定台面宽度，修筑等高且保土、保水、保肥的</w:t>
      </w:r>
      <w:r>
        <w:rPr>
          <w:rFonts w:ascii="Times New Roman" w:hAnsi="Times New Roman" w:cs="Times New Roman"/>
        </w:rPr>
        <w:t>“</w:t>
      </w:r>
      <w:r>
        <w:rPr>
          <w:rFonts w:ascii="Times New Roman" w:hAnsi="Times New Roman" w:cs="宋体" w:hint="eastAsia"/>
        </w:rPr>
        <w:t>三保</w:t>
      </w:r>
      <w:r>
        <w:rPr>
          <w:rFonts w:ascii="Times New Roman" w:hAnsi="Times New Roman" w:cs="Times New Roman"/>
        </w:rPr>
        <w:t>”</w:t>
      </w:r>
      <w:r>
        <w:rPr>
          <w:rFonts w:ascii="Times New Roman" w:hAnsi="Times New Roman" w:cs="宋体" w:hint="eastAsia"/>
        </w:rPr>
        <w:t>梯田。平地、缓坡地应用壕沟式改土，而坡地采用等高梯地改土。定植前挖定植穴，穴间距</w:t>
      </w:r>
      <w:r>
        <w:rPr>
          <w:rFonts w:ascii="Times New Roman" w:hAnsi="Times New Roman" w:cs="Times New Roman"/>
        </w:rPr>
        <w:t>3~4m</w:t>
      </w:r>
      <w:r>
        <w:rPr>
          <w:rFonts w:ascii="Times New Roman" w:hAnsi="Times New Roman" w:cs="宋体" w:hint="eastAsia"/>
        </w:rPr>
        <w:t>，穴长宽各</w:t>
      </w:r>
      <w:r>
        <w:rPr>
          <w:rFonts w:ascii="Times New Roman" w:hAnsi="Times New Roman" w:cs="Times New Roman"/>
        </w:rPr>
        <w:t>80~100cm</w:t>
      </w:r>
      <w:r>
        <w:rPr>
          <w:rFonts w:ascii="Times New Roman" w:hAnsi="Times New Roman" w:cs="宋体" w:hint="eastAsia"/>
        </w:rPr>
        <w:t>，深</w:t>
      </w:r>
      <w:r>
        <w:rPr>
          <w:rFonts w:ascii="Times New Roman" w:hAnsi="Times New Roman" w:cs="Times New Roman"/>
        </w:rPr>
        <w:t>80cm</w:t>
      </w:r>
      <w:r>
        <w:rPr>
          <w:rFonts w:ascii="Times New Roman" w:hAnsi="Times New Roman" w:cs="宋体" w:hint="eastAsia"/>
        </w:rPr>
        <w:t>。</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 xml:space="preserve">5.2 </w:t>
      </w:r>
      <w:r>
        <w:rPr>
          <w:rFonts w:ascii="Times New Roman" w:eastAsia="黑体" w:hAnsi="Times New Roman" w:cs="黑体" w:hint="eastAsia"/>
        </w:rPr>
        <w:t>定植</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5.2.1</w:t>
      </w:r>
      <w:r>
        <w:rPr>
          <w:rFonts w:ascii="Times New Roman" w:eastAsia="黑体" w:hAnsi="Times New Roman" w:cs="黑体" w:hint="eastAsia"/>
        </w:rPr>
        <w:t>定植密度</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提倡宽行窄株定植，每亩栽植</w:t>
      </w:r>
      <w:r>
        <w:rPr>
          <w:rFonts w:ascii="Times New Roman" w:hAnsi="Times New Roman" w:cs="Times New Roman"/>
        </w:rPr>
        <w:t>40~50</w:t>
      </w:r>
      <w:r>
        <w:rPr>
          <w:rFonts w:ascii="Times New Roman" w:hAnsi="Times New Roman" w:cs="宋体" w:hint="eastAsia"/>
        </w:rPr>
        <w:t>株，株距</w:t>
      </w:r>
      <w:r>
        <w:rPr>
          <w:rFonts w:ascii="Times New Roman" w:hAnsi="Times New Roman" w:cs="Times New Roman"/>
        </w:rPr>
        <w:t>3~4m</w:t>
      </w:r>
      <w:r>
        <w:rPr>
          <w:rFonts w:ascii="Times New Roman" w:hAnsi="Times New Roman" w:cs="宋体" w:hint="eastAsia"/>
        </w:rPr>
        <w:t>，行距</w:t>
      </w:r>
      <w:r>
        <w:rPr>
          <w:rFonts w:ascii="Times New Roman" w:hAnsi="Times New Roman" w:cs="Times New Roman"/>
        </w:rPr>
        <w:t>4~4.5 m</w:t>
      </w:r>
      <w:r>
        <w:rPr>
          <w:rFonts w:ascii="Times New Roman" w:hAnsi="Times New Roman" w:cs="宋体" w:hint="eastAsia"/>
        </w:rPr>
        <w:t>。</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5.2.2</w:t>
      </w:r>
      <w:r>
        <w:rPr>
          <w:rFonts w:ascii="Times New Roman" w:eastAsia="黑体" w:hAnsi="Times New Roman" w:cs="黑体" w:hint="eastAsia"/>
        </w:rPr>
        <w:t>定植时间</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冬春定植在</w:t>
      </w:r>
      <w:r>
        <w:rPr>
          <w:rFonts w:ascii="Times New Roman" w:hAnsi="Times New Roman" w:cs="Times New Roman"/>
        </w:rPr>
        <w:t>1~5</w:t>
      </w:r>
      <w:r>
        <w:rPr>
          <w:rFonts w:ascii="Times New Roman" w:hAnsi="Times New Roman" w:cs="宋体" w:hint="eastAsia"/>
        </w:rPr>
        <w:t>月进行，定植时需去除叶片未转绿成熟的新梢；秋植在琯溪蜜柚秋梢老熟后的</w:t>
      </w:r>
      <w:r>
        <w:rPr>
          <w:rFonts w:ascii="Times New Roman" w:hAnsi="Times New Roman" w:cs="Times New Roman"/>
        </w:rPr>
        <w:t>9</w:t>
      </w:r>
      <w:r>
        <w:rPr>
          <w:rFonts w:ascii="Times New Roman" w:hAnsi="Times New Roman" w:cs="宋体" w:hint="eastAsia"/>
        </w:rPr>
        <w:t>月中旬</w:t>
      </w:r>
      <w:r>
        <w:rPr>
          <w:rFonts w:ascii="Times New Roman" w:hAnsi="Times New Roman" w:cs="Times New Roman"/>
        </w:rPr>
        <w:t>~10</w:t>
      </w:r>
      <w:r>
        <w:rPr>
          <w:rFonts w:ascii="Times New Roman" w:hAnsi="Times New Roman" w:cs="宋体" w:hint="eastAsia"/>
        </w:rPr>
        <w:t>月中旬进行，以春梢萌发前定植为最宜。容器苗周年均可定植。</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5.2.3</w:t>
      </w:r>
      <w:r>
        <w:rPr>
          <w:rFonts w:ascii="Times New Roman" w:eastAsia="黑体" w:hAnsi="Times New Roman" w:cs="黑体" w:hint="eastAsia"/>
        </w:rPr>
        <w:t>定植要求</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定植前</w:t>
      </w:r>
      <w:r>
        <w:rPr>
          <w:rFonts w:ascii="Times New Roman" w:hAnsi="Times New Roman" w:cs="Times New Roman"/>
        </w:rPr>
        <w:t>2~3</w:t>
      </w:r>
      <w:r>
        <w:rPr>
          <w:rFonts w:ascii="Times New Roman" w:hAnsi="Times New Roman" w:cs="宋体" w:hint="eastAsia"/>
        </w:rPr>
        <w:t>个月，每穴分层压埋绿肥</w:t>
      </w:r>
      <w:r>
        <w:rPr>
          <w:rFonts w:ascii="Times New Roman" w:hAnsi="Times New Roman" w:cs="Times New Roman"/>
        </w:rPr>
        <w:t>25~50kg</w:t>
      </w:r>
      <w:r>
        <w:rPr>
          <w:rFonts w:ascii="Times New Roman" w:hAnsi="Times New Roman" w:cs="宋体" w:hint="eastAsia"/>
        </w:rPr>
        <w:t>，石灰</w:t>
      </w:r>
      <w:r>
        <w:rPr>
          <w:rFonts w:ascii="Times New Roman" w:hAnsi="Times New Roman" w:cs="Times New Roman"/>
        </w:rPr>
        <w:t>1~2kg</w:t>
      </w:r>
      <w:r>
        <w:rPr>
          <w:rFonts w:ascii="Times New Roman" w:hAnsi="Times New Roman" w:cs="宋体" w:hint="eastAsia"/>
        </w:rPr>
        <w:t>；或分层施用有机肥</w:t>
      </w:r>
      <w:r>
        <w:rPr>
          <w:rFonts w:ascii="Times New Roman" w:hAnsi="Times New Roman" w:cs="Times New Roman"/>
        </w:rPr>
        <w:t>25~50kg</w:t>
      </w:r>
      <w:r>
        <w:rPr>
          <w:rFonts w:ascii="Times New Roman" w:hAnsi="Times New Roman" w:cs="宋体" w:hint="eastAsia"/>
        </w:rPr>
        <w:t>做底肥，然后回填土起墩，定植墩高于地平面</w:t>
      </w:r>
      <w:r>
        <w:rPr>
          <w:rFonts w:ascii="Times New Roman" w:hAnsi="Times New Roman" w:cs="Times New Roman"/>
        </w:rPr>
        <w:t>20~30cm</w:t>
      </w:r>
      <w:r>
        <w:rPr>
          <w:rFonts w:ascii="Times New Roman" w:hAnsi="Times New Roman" w:cs="宋体" w:hint="eastAsia"/>
        </w:rPr>
        <w:t>，定植时将琯溪蜜柚苗木的根系带土或沾上泥浆，同时枝叶适度修剪后放入穴中央，舒展根系，扶正琯溪蜜柚苗，填土并轻轻向上提苗，踏实，使根系与土壤紧密接触。填土后在树苗周围做直径</w:t>
      </w:r>
      <w:r>
        <w:rPr>
          <w:rFonts w:ascii="Times New Roman" w:hAnsi="Times New Roman" w:cs="Times New Roman"/>
        </w:rPr>
        <w:t>1m</w:t>
      </w:r>
      <w:r>
        <w:rPr>
          <w:rFonts w:ascii="Times New Roman" w:hAnsi="Times New Roman" w:cs="宋体" w:hint="eastAsia"/>
        </w:rPr>
        <w:t>的树盘，并且浇足定根水。栽植的深度以蜜柚苗嫁接口露出地面</w:t>
      </w:r>
      <w:r>
        <w:rPr>
          <w:rFonts w:ascii="Times New Roman" w:hAnsi="Times New Roman" w:cs="Times New Roman"/>
        </w:rPr>
        <w:t>5~10cm</w:t>
      </w:r>
      <w:r>
        <w:rPr>
          <w:rFonts w:ascii="Times New Roman" w:hAnsi="Times New Roman" w:cs="宋体" w:hint="eastAsia"/>
        </w:rPr>
        <w:t>为宜。</w:t>
      </w:r>
    </w:p>
    <w:p w:rsidR="00D159C1" w:rsidRDefault="008257DF" w:rsidP="00627973">
      <w:pPr>
        <w:spacing w:beforeLines="100" w:afterLines="100" w:line="360" w:lineRule="exact"/>
        <w:rPr>
          <w:rFonts w:ascii="Times New Roman" w:eastAsia="黑体" w:hAnsi="Times New Roman" w:cs="Times New Roman"/>
        </w:rPr>
      </w:pPr>
      <w:r>
        <w:rPr>
          <w:rFonts w:ascii="Times New Roman" w:eastAsia="黑体" w:hAnsi="Times New Roman" w:cs="Times New Roman"/>
        </w:rPr>
        <w:t>6</w:t>
      </w:r>
      <w:r>
        <w:rPr>
          <w:rFonts w:ascii="Times New Roman" w:eastAsia="黑体" w:hAnsi="Times New Roman" w:cs="黑体" w:hint="eastAsia"/>
        </w:rPr>
        <w:t>田间管理</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6.1</w:t>
      </w:r>
      <w:r>
        <w:rPr>
          <w:rFonts w:ascii="Times New Roman" w:eastAsia="黑体" w:hAnsi="Times New Roman" w:cs="黑体" w:hint="eastAsia"/>
        </w:rPr>
        <w:t>灌溉</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果园建设排水和蓄水等设施，坡地蜜柚园上方设拦洪沟，每个台内侧均设置排蓄水沟。</w:t>
      </w:r>
      <w:r>
        <w:rPr>
          <w:rFonts w:ascii="Times New Roman" w:hAnsi="Times New Roman" w:cs="宋体" w:hint="eastAsia"/>
        </w:rPr>
        <w:lastRenderedPageBreak/>
        <w:t>利用天然纵沟作为总排水沟，对容易造成冲刷的排水沟应设置缓冲潭。灌溉水质应符合</w:t>
      </w:r>
      <w:r>
        <w:rPr>
          <w:rFonts w:ascii="Times New Roman" w:hAnsi="Times New Roman" w:cs="Times New Roman"/>
        </w:rPr>
        <w:t>NY/T391</w:t>
      </w:r>
      <w:r>
        <w:rPr>
          <w:rFonts w:ascii="Times New Roman" w:hAnsi="Times New Roman" w:cs="宋体" w:hint="eastAsia"/>
        </w:rPr>
        <w:t>规定。在琯溪蜜柚春梢萌动及开花期</w:t>
      </w:r>
      <w:r>
        <w:rPr>
          <w:rFonts w:ascii="Times New Roman" w:hAnsi="Times New Roman" w:cs="Times New Roman"/>
        </w:rPr>
        <w:t>(3~5</w:t>
      </w:r>
      <w:r>
        <w:rPr>
          <w:rFonts w:ascii="Times New Roman" w:hAnsi="Times New Roman" w:cs="宋体" w:hint="eastAsia"/>
        </w:rPr>
        <w:t>月</w:t>
      </w:r>
      <w:r>
        <w:rPr>
          <w:rFonts w:ascii="Times New Roman" w:hAnsi="Times New Roman" w:cs="Times New Roman"/>
        </w:rPr>
        <w:t>)</w:t>
      </w:r>
      <w:r>
        <w:rPr>
          <w:rFonts w:ascii="Times New Roman" w:hAnsi="Times New Roman" w:cs="宋体" w:hint="eastAsia"/>
        </w:rPr>
        <w:t>以及蜜柚果实膨大期</w:t>
      </w:r>
      <w:r>
        <w:rPr>
          <w:rFonts w:ascii="Times New Roman" w:hAnsi="Times New Roman" w:cs="Times New Roman"/>
        </w:rPr>
        <w:t>(7~9</w:t>
      </w:r>
      <w:r>
        <w:rPr>
          <w:rFonts w:ascii="Times New Roman" w:hAnsi="Times New Roman" w:cs="宋体" w:hint="eastAsia"/>
        </w:rPr>
        <w:t>月</w:t>
      </w:r>
      <w:r>
        <w:rPr>
          <w:rFonts w:ascii="Times New Roman" w:hAnsi="Times New Roman" w:cs="Times New Roman"/>
        </w:rPr>
        <w:t>)</w:t>
      </w:r>
      <w:r>
        <w:rPr>
          <w:rFonts w:ascii="Times New Roman" w:hAnsi="Times New Roman" w:cs="宋体" w:hint="eastAsia"/>
        </w:rPr>
        <w:t>遇干旱时及时灌溉，采果后也应及时补施一次水肥，灌溉时间应在早晨或傍晚，每次灌溉都要浇足水。雨季要及时排水，夏秋蜜柚果实迅速膨大期若遇干旱时要及时浇水。</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6.2</w:t>
      </w:r>
      <w:r>
        <w:rPr>
          <w:rFonts w:ascii="Times New Roman" w:eastAsia="黑体" w:hAnsi="Times New Roman" w:cs="黑体" w:hint="eastAsia"/>
        </w:rPr>
        <w:t>施肥</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6.2.1</w:t>
      </w:r>
      <w:r>
        <w:rPr>
          <w:rFonts w:ascii="Times New Roman" w:eastAsia="黑体" w:hAnsi="Times New Roman" w:cs="黑体" w:hint="eastAsia"/>
        </w:rPr>
        <w:t>施肥原则</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肥料的种类、质量和使用方法应该符合</w:t>
      </w:r>
      <w:r>
        <w:rPr>
          <w:rFonts w:ascii="Times New Roman" w:hAnsi="Times New Roman" w:cs="Times New Roman"/>
        </w:rPr>
        <w:t>NY/T 394</w:t>
      </w:r>
      <w:r>
        <w:rPr>
          <w:rFonts w:ascii="Times New Roman" w:hAnsi="Times New Roman" w:cs="宋体" w:hint="eastAsia"/>
        </w:rPr>
        <w:t>规定。根据琯溪蜜柚对养分需求状况以及土壤肥力状况进行科学合理施肥，所选用的肥料种类应以有机肥为主，配合适量使用无机肥，有针对性的补充中、微量元素肥料，所施用的肥料要求不能对环境和产品造成污染。</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6.2.2</w:t>
      </w:r>
      <w:r>
        <w:rPr>
          <w:rFonts w:ascii="Times New Roman" w:eastAsia="黑体" w:hAnsi="Times New Roman" w:cs="黑体" w:hint="eastAsia"/>
        </w:rPr>
        <w:t>施肥方法</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采用穴施、沟施、撒施和浇施等方法。沟施在蜜柚树冠的滴水线外侧挖沟，深度</w:t>
      </w:r>
      <w:r>
        <w:rPr>
          <w:rFonts w:ascii="Times New Roman" w:hAnsi="Times New Roman" w:cs="Times New Roman"/>
        </w:rPr>
        <w:t>25~30 cm</w:t>
      </w:r>
      <w:r>
        <w:rPr>
          <w:rFonts w:ascii="Times New Roman" w:hAnsi="Times New Roman" w:cs="宋体" w:hint="eastAsia"/>
        </w:rPr>
        <w:t>，宽度</w:t>
      </w:r>
      <w:r>
        <w:rPr>
          <w:rFonts w:ascii="Times New Roman" w:hAnsi="Times New Roman" w:cs="Times New Roman"/>
        </w:rPr>
        <w:t>25~30cm</w:t>
      </w:r>
      <w:r>
        <w:rPr>
          <w:rFonts w:ascii="Times New Roman" w:hAnsi="Times New Roman" w:cs="宋体" w:hint="eastAsia"/>
        </w:rPr>
        <w:t>。东西、南北对称轮换位置施肥，施肥后要及时覆土。</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6.2.2.1</w:t>
      </w:r>
      <w:r>
        <w:rPr>
          <w:rFonts w:ascii="Times New Roman" w:eastAsia="黑体" w:hAnsi="Times New Roman" w:cs="黑体" w:hint="eastAsia"/>
        </w:rPr>
        <w:t>幼年树施肥</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琯溪蜜柚定植后半个月可进行第一次施肥，应做到薄肥勤施。春、夏、秋梢每次梢前施一次肥，冬季施一次有机肥。在每次新梢转绿期给予浇水肥或根外追肥。</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每株</w:t>
      </w:r>
      <w:r>
        <w:rPr>
          <w:rFonts w:ascii="Times New Roman" w:hAnsi="Times New Roman" w:cs="Times New Roman"/>
        </w:rPr>
        <w:t>/</w:t>
      </w:r>
      <w:r>
        <w:rPr>
          <w:rFonts w:ascii="Times New Roman" w:hAnsi="Times New Roman" w:cs="宋体" w:hint="eastAsia"/>
        </w:rPr>
        <w:t>年施肥量：一年生每株施用纯氮</w:t>
      </w:r>
      <w:r>
        <w:rPr>
          <w:rFonts w:ascii="Times New Roman" w:hAnsi="Times New Roman" w:cs="Times New Roman"/>
        </w:rPr>
        <w:t>0.2~0.3kg</w:t>
      </w:r>
      <w:r>
        <w:rPr>
          <w:rFonts w:ascii="Times New Roman" w:hAnsi="Times New Roman" w:cs="宋体" w:hint="eastAsia"/>
        </w:rPr>
        <w:t>，二年生施</w:t>
      </w:r>
      <w:r>
        <w:rPr>
          <w:rFonts w:ascii="Times New Roman" w:hAnsi="Times New Roman" w:cs="Times New Roman"/>
        </w:rPr>
        <w:t xml:space="preserve"> 0.3~0.4kg</w:t>
      </w:r>
      <w:r>
        <w:rPr>
          <w:rFonts w:ascii="Times New Roman" w:hAnsi="Times New Roman" w:cs="宋体" w:hint="eastAsia"/>
        </w:rPr>
        <w:t>，三年生施</w:t>
      </w:r>
      <w:r>
        <w:rPr>
          <w:rFonts w:ascii="Times New Roman" w:hAnsi="Times New Roman" w:cs="Times New Roman"/>
        </w:rPr>
        <w:t>0.4~0.5kg</w:t>
      </w:r>
      <w:r>
        <w:rPr>
          <w:rFonts w:ascii="Times New Roman" w:hAnsi="Times New Roman" w:cs="宋体" w:hint="eastAsia"/>
        </w:rPr>
        <w:t>，</w:t>
      </w:r>
      <w:r>
        <w:rPr>
          <w:rFonts w:ascii="Times New Roman" w:hAnsi="Times New Roman" w:cs="Times New Roman"/>
        </w:rPr>
        <w:t>N</w:t>
      </w:r>
      <w:r>
        <w:rPr>
          <w:rFonts w:ascii="Times New Roman" w:hAnsi="Times New Roman" w:cs="宋体" w:hint="eastAsia"/>
        </w:rPr>
        <w:t>：</w:t>
      </w:r>
      <w:r>
        <w:rPr>
          <w:rFonts w:ascii="Times New Roman" w:hAnsi="Times New Roman" w:cs="Times New Roman"/>
        </w:rPr>
        <w:t>P</w:t>
      </w:r>
      <w:r>
        <w:rPr>
          <w:rFonts w:ascii="Times New Roman" w:hAnsi="Times New Roman" w:cs="Times New Roman"/>
          <w:vertAlign w:val="subscript"/>
        </w:rPr>
        <w:t>2</w:t>
      </w:r>
      <w:r>
        <w:rPr>
          <w:rFonts w:ascii="Times New Roman" w:hAnsi="Times New Roman" w:cs="Times New Roman"/>
        </w:rPr>
        <w:t>0</w:t>
      </w:r>
      <w:r>
        <w:rPr>
          <w:rFonts w:ascii="Times New Roman" w:hAnsi="Times New Roman" w:cs="Times New Roman"/>
          <w:vertAlign w:val="subscript"/>
        </w:rPr>
        <w:t>5</w:t>
      </w:r>
      <w:r>
        <w:rPr>
          <w:rFonts w:ascii="Times New Roman" w:hAnsi="Times New Roman" w:cs="宋体" w:hint="eastAsia"/>
        </w:rPr>
        <w:t>：</w:t>
      </w:r>
      <w:r>
        <w:rPr>
          <w:rFonts w:ascii="Times New Roman" w:hAnsi="Times New Roman" w:cs="Times New Roman"/>
        </w:rPr>
        <w:t>K</w:t>
      </w:r>
      <w:r>
        <w:rPr>
          <w:rFonts w:ascii="Times New Roman" w:hAnsi="Times New Roman" w:cs="Times New Roman"/>
          <w:vertAlign w:val="subscript"/>
        </w:rPr>
        <w:t>2</w:t>
      </w:r>
      <w:r>
        <w:rPr>
          <w:rFonts w:ascii="Times New Roman" w:hAnsi="Times New Roman" w:cs="Times New Roman"/>
        </w:rPr>
        <w:t>0</w:t>
      </w:r>
      <w:r>
        <w:rPr>
          <w:rFonts w:ascii="Times New Roman" w:hAnsi="Times New Roman" w:cs="宋体" w:hint="eastAsia"/>
        </w:rPr>
        <w:t>：</w:t>
      </w:r>
      <w:r>
        <w:rPr>
          <w:rFonts w:ascii="Times New Roman" w:hAnsi="Times New Roman" w:cs="Times New Roman"/>
        </w:rPr>
        <w:t>Ca0</w:t>
      </w:r>
      <w:r>
        <w:rPr>
          <w:rFonts w:ascii="Times New Roman" w:hAnsi="Times New Roman" w:cs="宋体" w:hint="eastAsia"/>
        </w:rPr>
        <w:t>：</w:t>
      </w:r>
      <w:r>
        <w:rPr>
          <w:rFonts w:ascii="Times New Roman" w:hAnsi="Times New Roman" w:cs="Times New Roman"/>
        </w:rPr>
        <w:t>Mg0=1</w:t>
      </w:r>
      <w:r>
        <w:rPr>
          <w:rFonts w:ascii="Times New Roman" w:hAnsi="Times New Roman" w:cs="宋体" w:hint="eastAsia"/>
        </w:rPr>
        <w:t>：</w:t>
      </w:r>
      <w:r>
        <w:rPr>
          <w:rFonts w:ascii="Times New Roman" w:hAnsi="Times New Roman" w:cs="Times New Roman"/>
        </w:rPr>
        <w:t>0.5</w:t>
      </w:r>
      <w:r>
        <w:rPr>
          <w:rFonts w:ascii="Times New Roman" w:hAnsi="Times New Roman" w:cs="宋体" w:hint="eastAsia"/>
        </w:rPr>
        <w:t>：</w:t>
      </w:r>
      <w:r>
        <w:rPr>
          <w:rFonts w:ascii="Times New Roman" w:hAnsi="Times New Roman" w:cs="Times New Roman"/>
        </w:rPr>
        <w:t>0.9</w:t>
      </w:r>
      <w:r>
        <w:rPr>
          <w:rFonts w:ascii="Times New Roman" w:hAnsi="Times New Roman" w:cs="宋体" w:hint="eastAsia"/>
        </w:rPr>
        <w:t>：</w:t>
      </w:r>
      <w:r>
        <w:rPr>
          <w:rFonts w:ascii="Times New Roman" w:hAnsi="Times New Roman" w:cs="Times New Roman"/>
        </w:rPr>
        <w:t>1</w:t>
      </w:r>
      <w:r>
        <w:rPr>
          <w:rFonts w:ascii="Times New Roman" w:hAnsi="Times New Roman" w:cs="宋体" w:hint="eastAsia"/>
        </w:rPr>
        <w:t>：（</w:t>
      </w:r>
      <w:r>
        <w:rPr>
          <w:rFonts w:ascii="Times New Roman" w:hAnsi="Times New Roman" w:cs="Times New Roman"/>
        </w:rPr>
        <w:t>0.2~0.3</w:t>
      </w:r>
      <w:r>
        <w:rPr>
          <w:rFonts w:ascii="Times New Roman" w:hAnsi="Times New Roman" w:cs="宋体" w:hint="eastAsia"/>
        </w:rPr>
        <w:t>）。</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6.2.2.2</w:t>
      </w:r>
      <w:r>
        <w:rPr>
          <w:rFonts w:ascii="Times New Roman" w:eastAsia="黑体" w:hAnsi="Times New Roman" w:cs="黑体" w:hint="eastAsia"/>
        </w:rPr>
        <w:t>成年树施肥</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成年琯溪蜜柚树施肥</w:t>
      </w:r>
      <w:r>
        <w:rPr>
          <w:rFonts w:ascii="Times New Roman" w:hAnsi="Times New Roman" w:cs="Times New Roman"/>
        </w:rPr>
        <w:t>4~5</w:t>
      </w:r>
      <w:r>
        <w:rPr>
          <w:rFonts w:ascii="Times New Roman" w:hAnsi="Times New Roman" w:cs="宋体" w:hint="eastAsia"/>
        </w:rPr>
        <w:t>次</w:t>
      </w:r>
      <w:r>
        <w:rPr>
          <w:rFonts w:ascii="Times New Roman" w:hAnsi="Times New Roman" w:cs="Times New Roman"/>
        </w:rPr>
        <w:t>/</w:t>
      </w:r>
      <w:r>
        <w:rPr>
          <w:rFonts w:ascii="Times New Roman" w:hAnsi="Times New Roman" w:cs="宋体" w:hint="eastAsia"/>
        </w:rPr>
        <w:t>年。年产</w:t>
      </w:r>
      <w:r>
        <w:rPr>
          <w:rFonts w:ascii="Times New Roman" w:hAnsi="Times New Roman" w:cs="Times New Roman"/>
        </w:rPr>
        <w:t xml:space="preserve">100kg </w:t>
      </w:r>
      <w:r>
        <w:rPr>
          <w:rFonts w:ascii="Times New Roman" w:hAnsi="Times New Roman" w:cs="宋体" w:hint="eastAsia"/>
        </w:rPr>
        <w:t>果的蜜柚树每年每株施纯氮</w:t>
      </w:r>
      <w:r>
        <w:rPr>
          <w:rFonts w:ascii="Times New Roman" w:hAnsi="Times New Roman" w:cs="Times New Roman"/>
        </w:rPr>
        <w:t>0.8~1.0kg</w:t>
      </w:r>
      <w:r>
        <w:rPr>
          <w:rFonts w:ascii="Times New Roman" w:hAnsi="Times New Roman" w:cs="宋体" w:hint="eastAsia"/>
        </w:rPr>
        <w:t>，其中有机氮应占</w:t>
      </w:r>
      <w:r>
        <w:rPr>
          <w:rFonts w:ascii="Times New Roman" w:hAnsi="Times New Roman" w:cs="Times New Roman"/>
        </w:rPr>
        <w:t>50%</w:t>
      </w:r>
      <w:r>
        <w:rPr>
          <w:rFonts w:ascii="Times New Roman" w:hAnsi="Times New Roman" w:cs="宋体" w:hint="eastAsia"/>
        </w:rPr>
        <w:t>以上，</w:t>
      </w:r>
      <w:r>
        <w:rPr>
          <w:rFonts w:ascii="Times New Roman" w:hAnsi="Times New Roman" w:cs="Times New Roman"/>
        </w:rPr>
        <w:t>N</w:t>
      </w:r>
      <w:r>
        <w:rPr>
          <w:rFonts w:ascii="Times New Roman" w:hAnsi="Times New Roman" w:cs="宋体" w:hint="eastAsia"/>
        </w:rPr>
        <w:t>：</w:t>
      </w:r>
      <w:r>
        <w:rPr>
          <w:rFonts w:ascii="Times New Roman" w:hAnsi="Times New Roman" w:cs="Times New Roman"/>
        </w:rPr>
        <w:t>P</w:t>
      </w:r>
      <w:r>
        <w:rPr>
          <w:rFonts w:ascii="Times New Roman" w:hAnsi="Times New Roman" w:cs="Times New Roman"/>
          <w:vertAlign w:val="subscript"/>
        </w:rPr>
        <w:t>2</w:t>
      </w:r>
      <w:r>
        <w:rPr>
          <w:rFonts w:ascii="Times New Roman" w:hAnsi="Times New Roman" w:cs="Times New Roman"/>
        </w:rPr>
        <w:t>0</w:t>
      </w:r>
      <w:r>
        <w:rPr>
          <w:rFonts w:ascii="Times New Roman" w:hAnsi="Times New Roman" w:cs="Times New Roman"/>
          <w:vertAlign w:val="subscript"/>
        </w:rPr>
        <w:t>5</w:t>
      </w:r>
      <w:r>
        <w:rPr>
          <w:rFonts w:ascii="Times New Roman" w:hAnsi="Times New Roman" w:cs="宋体" w:hint="eastAsia"/>
        </w:rPr>
        <w:t>：</w:t>
      </w:r>
      <w:r>
        <w:rPr>
          <w:rFonts w:ascii="Times New Roman" w:hAnsi="Times New Roman" w:cs="Times New Roman"/>
        </w:rPr>
        <w:t>K</w:t>
      </w:r>
      <w:r>
        <w:rPr>
          <w:rFonts w:ascii="Times New Roman" w:hAnsi="Times New Roman" w:cs="Times New Roman"/>
          <w:vertAlign w:val="subscript"/>
        </w:rPr>
        <w:t>2</w:t>
      </w:r>
      <w:r>
        <w:rPr>
          <w:rFonts w:ascii="Times New Roman" w:hAnsi="Times New Roman" w:cs="Times New Roman"/>
        </w:rPr>
        <w:t>0</w:t>
      </w:r>
      <w:r>
        <w:rPr>
          <w:rFonts w:ascii="Times New Roman" w:hAnsi="Times New Roman" w:cs="宋体" w:hint="eastAsia"/>
        </w:rPr>
        <w:t>：</w:t>
      </w:r>
      <w:r>
        <w:rPr>
          <w:rFonts w:ascii="Times New Roman" w:hAnsi="Times New Roman" w:cs="Times New Roman"/>
        </w:rPr>
        <w:t>Ca0</w:t>
      </w:r>
      <w:r>
        <w:rPr>
          <w:rFonts w:ascii="Times New Roman" w:hAnsi="Times New Roman" w:cs="宋体" w:hint="eastAsia"/>
        </w:rPr>
        <w:t>：</w:t>
      </w:r>
      <w:r>
        <w:rPr>
          <w:rFonts w:ascii="Times New Roman" w:hAnsi="Times New Roman" w:cs="Times New Roman"/>
        </w:rPr>
        <w:t>Mg0=1</w:t>
      </w:r>
      <w:r>
        <w:rPr>
          <w:rFonts w:ascii="Times New Roman" w:hAnsi="Times New Roman" w:cs="宋体" w:hint="eastAsia"/>
        </w:rPr>
        <w:t>：（</w:t>
      </w:r>
      <w:r>
        <w:rPr>
          <w:rFonts w:ascii="Times New Roman" w:hAnsi="Times New Roman" w:cs="Times New Roman"/>
        </w:rPr>
        <w:t>0.5~0.6</w:t>
      </w:r>
      <w:r>
        <w:rPr>
          <w:rFonts w:ascii="Times New Roman" w:hAnsi="Times New Roman" w:cs="宋体" w:hint="eastAsia"/>
        </w:rPr>
        <w:t>）：（</w:t>
      </w:r>
      <w:r>
        <w:rPr>
          <w:rFonts w:ascii="Times New Roman" w:hAnsi="Times New Roman" w:cs="Times New Roman"/>
        </w:rPr>
        <w:t>1~1.05</w:t>
      </w:r>
      <w:r>
        <w:rPr>
          <w:rFonts w:ascii="Times New Roman" w:hAnsi="Times New Roman" w:cs="宋体" w:hint="eastAsia"/>
        </w:rPr>
        <w:t>）：（</w:t>
      </w:r>
      <w:r>
        <w:rPr>
          <w:rFonts w:ascii="Times New Roman" w:hAnsi="Times New Roman" w:cs="Times New Roman"/>
        </w:rPr>
        <w:t>1.0~1.3</w:t>
      </w:r>
      <w:r>
        <w:rPr>
          <w:rFonts w:ascii="Times New Roman" w:hAnsi="Times New Roman" w:cs="宋体" w:hint="eastAsia"/>
        </w:rPr>
        <w:t>）：</w:t>
      </w:r>
      <w:r>
        <w:rPr>
          <w:rFonts w:ascii="Times New Roman" w:hAnsi="Times New Roman" w:cs="Times New Roman"/>
        </w:rPr>
        <w:t>0.3</w:t>
      </w:r>
      <w:r>
        <w:rPr>
          <w:rFonts w:ascii="Times New Roman" w:hAnsi="Times New Roman" w:cs="宋体" w:hint="eastAsia"/>
        </w:rPr>
        <w:t>。每年不同时期施肥需求见附录</w:t>
      </w:r>
      <w:r>
        <w:rPr>
          <w:rFonts w:ascii="Times New Roman" w:hAnsi="Times New Roman" w:cs="Times New Roman"/>
        </w:rPr>
        <w:t>A</w:t>
      </w:r>
      <w:r>
        <w:rPr>
          <w:rFonts w:ascii="Times New Roman" w:hAnsi="Times New Roman" w:cs="宋体" w:hint="eastAsia"/>
        </w:rPr>
        <w:t>表</w:t>
      </w:r>
      <w:r>
        <w:rPr>
          <w:rFonts w:ascii="Times New Roman" w:hAnsi="Times New Roman" w:cs="Times New Roman"/>
        </w:rPr>
        <w:t>A.1</w:t>
      </w:r>
      <w:r>
        <w:rPr>
          <w:rFonts w:ascii="Times New Roman" w:hAnsi="Times New Roman" w:cs="宋体" w:hint="eastAsia"/>
        </w:rPr>
        <w:t>。</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6.3</w:t>
      </w:r>
      <w:r>
        <w:rPr>
          <w:rFonts w:ascii="Times New Roman" w:eastAsia="黑体" w:hAnsi="Times New Roman" w:cs="黑体" w:hint="eastAsia"/>
        </w:rPr>
        <w:t>果实套袋</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用纸质蜜柚专用套袋，于</w:t>
      </w:r>
      <w:r>
        <w:rPr>
          <w:rFonts w:ascii="Times New Roman" w:hAnsi="Times New Roman" w:cs="Times New Roman"/>
        </w:rPr>
        <w:t>7~8</w:t>
      </w:r>
      <w:r>
        <w:rPr>
          <w:rFonts w:ascii="Times New Roman" w:hAnsi="Times New Roman" w:cs="宋体" w:hint="eastAsia"/>
        </w:rPr>
        <w:t>月对每个蜜柚果实进行套袋保护。套袋前必须进行</w:t>
      </w:r>
      <w:r>
        <w:rPr>
          <w:rFonts w:ascii="Times New Roman" w:hAnsi="Times New Roman" w:cs="Times New Roman"/>
        </w:rPr>
        <w:t>1</w:t>
      </w:r>
      <w:r>
        <w:rPr>
          <w:rFonts w:ascii="Times New Roman" w:hAnsi="Times New Roman" w:cs="宋体" w:hint="eastAsia"/>
        </w:rPr>
        <w:t>次全面的病虫防治。喷药后</w:t>
      </w:r>
      <w:r>
        <w:rPr>
          <w:rFonts w:ascii="Times New Roman" w:hAnsi="Times New Roman" w:cs="Times New Roman"/>
        </w:rPr>
        <w:t>3</w:t>
      </w:r>
      <w:r>
        <w:rPr>
          <w:rFonts w:ascii="Times New Roman" w:hAnsi="Times New Roman" w:cs="宋体" w:hint="eastAsia"/>
        </w:rPr>
        <w:t>天内完成套袋，遇雨天要重喷，农药使用应符合</w:t>
      </w:r>
      <w:r>
        <w:rPr>
          <w:rFonts w:ascii="Times New Roman" w:hAnsi="Times New Roman" w:cs="Times New Roman"/>
        </w:rPr>
        <w:t>NY/T 393</w:t>
      </w:r>
      <w:r>
        <w:rPr>
          <w:rFonts w:ascii="Times New Roman" w:hAnsi="Times New Roman" w:cs="宋体" w:hint="eastAsia"/>
        </w:rPr>
        <w:t>规定。</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6.4</w:t>
      </w:r>
      <w:r>
        <w:rPr>
          <w:rFonts w:ascii="Times New Roman" w:eastAsia="黑体" w:hAnsi="Times New Roman" w:cs="黑体" w:hint="eastAsia"/>
        </w:rPr>
        <w:t>病虫草害防治</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6.4.1</w:t>
      </w:r>
      <w:r>
        <w:rPr>
          <w:rFonts w:ascii="Times New Roman" w:eastAsia="黑体" w:hAnsi="Times New Roman" w:cs="黑体" w:hint="eastAsia"/>
        </w:rPr>
        <w:t>防治原则</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贯彻“预防为主、生物综合防治”的植保方针，以农业防治为基础，强化应用生物防治和物理防治，科学使用化学防治，实现病虫害的有效控制，并对环境和产品无不良影响。</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6.4.2</w:t>
      </w:r>
      <w:r>
        <w:rPr>
          <w:rFonts w:ascii="Times New Roman" w:eastAsia="黑体" w:hAnsi="Times New Roman" w:cs="黑体" w:hint="eastAsia"/>
        </w:rPr>
        <w:t>常见病虫草害</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福建地区琯溪蜜柚主要病害有炭疽病、疮痂病、溃疡病、沙皮病等，其他病害有黄龙病、煤烟病、根腐病等；主要虫害有红蜘蛛、锈壁虱、潜叶蛾、介壳虫、蚜虫等。主要杂草有一年生阔叶杂草及禾本科杂草。</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lastRenderedPageBreak/>
        <w:t>6.4.3</w:t>
      </w:r>
      <w:r>
        <w:rPr>
          <w:rFonts w:ascii="Times New Roman" w:eastAsia="黑体" w:hAnsi="Times New Roman" w:cs="黑体" w:hint="eastAsia"/>
        </w:rPr>
        <w:t>防治措施</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6.4.3.1</w:t>
      </w:r>
      <w:r>
        <w:rPr>
          <w:rFonts w:ascii="Times New Roman" w:eastAsia="黑体" w:hAnsi="Times New Roman" w:cs="黑体" w:hint="eastAsia"/>
        </w:rPr>
        <w:t>农业防治</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在果园保留植株比较矮小的杂草，增加园内生物多样性，或套种圆叶决明、胜红蓟等植物，保护和增加天敌的种类。</w:t>
      </w:r>
    </w:p>
    <w:p w:rsidR="00D159C1" w:rsidRDefault="008257DF">
      <w:pPr>
        <w:spacing w:line="360" w:lineRule="exact"/>
        <w:ind w:firstLineChars="200" w:firstLine="420"/>
        <w:rPr>
          <w:rFonts w:ascii="Times New Roman" w:hAnsi="Times New Roman" w:cs="宋体"/>
        </w:rPr>
      </w:pPr>
      <w:r>
        <w:rPr>
          <w:rFonts w:ascii="Times New Roman" w:hAnsi="Times New Roman" w:cs="宋体" w:hint="eastAsia"/>
        </w:rPr>
        <w:t>做好清园工作，合理整形修剪，增施有机肥，增强树势，提高抗病能力，以减少病源基数，降低感病几率。</w:t>
      </w:r>
    </w:p>
    <w:p w:rsidR="00D159C1" w:rsidRPr="00D159C1" w:rsidRDefault="008257DF">
      <w:pPr>
        <w:spacing w:line="360" w:lineRule="exact"/>
        <w:ind w:firstLineChars="200" w:firstLine="420"/>
        <w:rPr>
          <w:rFonts w:ascii="Times New Roman" w:hAnsi="Times New Roman" w:cs="宋体"/>
        </w:rPr>
      </w:pPr>
      <w:r>
        <w:rPr>
          <w:rFonts w:ascii="Times New Roman" w:hAnsi="Times New Roman" w:cs="宋体" w:hint="eastAsia"/>
        </w:rPr>
        <w:t>如发现黄龙病病株，应先喷药防治木虱，</w:t>
      </w:r>
      <w:r w:rsidR="0060091F" w:rsidRPr="0060091F">
        <w:rPr>
          <w:rFonts w:ascii="Times New Roman" w:hAnsi="Times New Roman" w:cs="宋体" w:hint="eastAsia"/>
        </w:rPr>
        <w:t>木虱是柑橘黄龙病传播媒介，及时化学防治柑橘木虱，切断柑橘黄龙病传播。</w:t>
      </w:r>
      <w:r>
        <w:rPr>
          <w:rFonts w:ascii="Times New Roman" w:hAnsi="Times New Roman" w:cs="宋体" w:hint="eastAsia"/>
        </w:rPr>
        <w:t>并立即挖铲除和销毁病株，减少病源，以控制黄龙病蔓延；</w:t>
      </w:r>
      <w:r w:rsidR="0060091F" w:rsidRPr="0060091F">
        <w:rPr>
          <w:rFonts w:ascii="Times New Roman" w:hAnsi="Times New Roman" w:cs="宋体" w:hint="eastAsia"/>
        </w:rPr>
        <w:t>黄斑病（黑星病），应通过选种无病苗；加强修剪、水分管理；冬季清园；合理施肥，提高植物抗病力；套袋等防治措施减少该病害发生</w:t>
      </w:r>
      <w:r>
        <w:rPr>
          <w:rFonts w:ascii="Times New Roman" w:hAnsi="Times New Roman" w:cs="宋体" w:hint="eastAsia"/>
        </w:rPr>
        <w:t>；</w:t>
      </w:r>
      <w:r w:rsidR="0060091F" w:rsidRPr="0060091F">
        <w:rPr>
          <w:rFonts w:ascii="Times New Roman" w:hAnsi="Times New Roman" w:cs="宋体" w:hint="eastAsia"/>
        </w:rPr>
        <w:t>煤烟病，通过控制蚜虫、蚧壳虫等虫害从而控制煤烟病</w:t>
      </w:r>
      <w:r>
        <w:rPr>
          <w:rFonts w:ascii="Times New Roman" w:hAnsi="Times New Roman" w:cs="宋体" w:hint="eastAsia"/>
        </w:rPr>
        <w:t>；</w:t>
      </w:r>
      <w:r w:rsidR="0060091F" w:rsidRPr="0060091F">
        <w:rPr>
          <w:rFonts w:ascii="Times New Roman" w:hAnsi="Times New Roman" w:cs="宋体" w:hint="eastAsia"/>
        </w:rPr>
        <w:t>根腐病，通过加强肥水管理，增施有机肥；冬季清园；清沟排水；冬季防冻等农业措施可有效控制根腐病。</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6.4.3.2</w:t>
      </w:r>
      <w:r>
        <w:rPr>
          <w:rFonts w:ascii="Times New Roman" w:eastAsia="黑体" w:hAnsi="Times New Roman" w:cs="黑体" w:hint="eastAsia"/>
        </w:rPr>
        <w:t>物理防治</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根据害虫的趋光和避光性，应用灯光诱杀或驱避害虫，如灯光引诱杀鞘翅目、鳞翅目害虫等；树下铺银色反光膜，可驱避蚜虫等；黄板可诱杀蚜虫、粉虱、果实蝇等害虫。</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根据害虫的趋化性防治害虫，如橘小实蝇、拟小黄卷叶蛾等害虫，可利用其特性，在糖、酒、醋液进行诱杀。</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6.4.3.3</w:t>
      </w:r>
      <w:r>
        <w:rPr>
          <w:rFonts w:ascii="Times New Roman" w:eastAsia="黑体" w:hAnsi="Times New Roman" w:cs="黑体" w:hint="eastAsia"/>
        </w:rPr>
        <w:t>生物防治</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可通过人工释放捕食螨防治红蜘蛛、锈壁虱等螨类害虫。应用生物源农药，如苏云金杆菌等；利用性诱剂诱杀，在田间放置性引诱剂和少量农药，诱杀橘小实蝇雄虫。</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 xml:space="preserve">6.4.3.4 </w:t>
      </w:r>
      <w:r>
        <w:rPr>
          <w:rFonts w:ascii="Times New Roman" w:eastAsia="黑体" w:hAnsi="Times New Roman" w:cs="黑体" w:hint="eastAsia"/>
        </w:rPr>
        <w:t>化学防治</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根据琯溪蜜柚的病虫测报及时进行防治，推广使用高效、低毒、低残留农药，生物农药，严格控制农药用量和安全间隔期。绿色食品琯溪蜜柚生产中可以使用中等毒性以下植物源、动物源和微生物源农药、矿物源农药中的硫制剂和铜制剂，可以有限度地使用部分有机合成农药，应严格按</w:t>
      </w:r>
      <w:r>
        <w:rPr>
          <w:rFonts w:ascii="Times New Roman" w:hAnsi="Times New Roman" w:cs="Times New Roman"/>
        </w:rPr>
        <w:t>NY/T 393</w:t>
      </w:r>
      <w:r>
        <w:rPr>
          <w:rFonts w:ascii="Times New Roman" w:hAnsi="Times New Roman" w:cs="宋体" w:hint="eastAsia"/>
        </w:rPr>
        <w:t>的要求执行。</w:t>
      </w:r>
    </w:p>
    <w:p w:rsidR="00D159C1" w:rsidRDefault="008257DF" w:rsidP="00627973">
      <w:pPr>
        <w:spacing w:beforeLines="50" w:afterLines="50" w:line="360" w:lineRule="exact"/>
        <w:rPr>
          <w:rFonts w:ascii="Times New Roman" w:eastAsia="黑体" w:hAnsi="Times New Roman" w:cs="Times New Roman"/>
        </w:rPr>
      </w:pPr>
      <w:r>
        <w:rPr>
          <w:rFonts w:ascii="Times New Roman" w:eastAsia="黑体" w:hAnsi="Times New Roman" w:cs="Times New Roman"/>
        </w:rPr>
        <w:t>6.4.3.5</w:t>
      </w:r>
      <w:r>
        <w:rPr>
          <w:rFonts w:ascii="Times New Roman" w:eastAsia="黑体" w:hAnsi="Times New Roman" w:cs="黑体" w:hint="eastAsia"/>
        </w:rPr>
        <w:t>主要病虫害及防治方法</w:t>
      </w:r>
    </w:p>
    <w:p w:rsidR="00D159C1" w:rsidRDefault="008257DF" w:rsidP="00627973">
      <w:pPr>
        <w:spacing w:beforeLines="50" w:afterLines="50" w:line="360" w:lineRule="exact"/>
        <w:ind w:firstLineChars="200" w:firstLine="420"/>
        <w:rPr>
          <w:rFonts w:ascii="Times New Roman" w:hAnsi="Times New Roman" w:cs="Times New Roman"/>
        </w:rPr>
      </w:pPr>
      <w:r>
        <w:rPr>
          <w:rFonts w:ascii="Times New Roman" w:hAnsi="Times New Roman" w:cs="宋体" w:hint="eastAsia"/>
        </w:rPr>
        <w:t>见附录</w:t>
      </w:r>
      <w:r>
        <w:rPr>
          <w:rFonts w:ascii="Times New Roman" w:hAnsi="Times New Roman" w:cs="Times New Roman"/>
        </w:rPr>
        <w:t>A</w:t>
      </w:r>
      <w:r>
        <w:rPr>
          <w:rFonts w:ascii="Times New Roman" w:hAnsi="Times New Roman" w:cs="宋体" w:hint="eastAsia"/>
        </w:rPr>
        <w:t>表</w:t>
      </w:r>
      <w:r>
        <w:rPr>
          <w:rFonts w:ascii="Times New Roman" w:hAnsi="Times New Roman" w:cs="Times New Roman"/>
        </w:rPr>
        <w:t>A.2</w:t>
      </w:r>
      <w:r>
        <w:rPr>
          <w:rFonts w:ascii="Times New Roman" w:hAnsi="Times New Roman" w:cs="宋体" w:hint="eastAsia"/>
        </w:rPr>
        <w:t>。</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6.5</w:t>
      </w:r>
      <w:r>
        <w:rPr>
          <w:rFonts w:ascii="Times New Roman" w:eastAsia="黑体" w:hAnsi="Times New Roman" w:cs="黑体" w:hint="eastAsia"/>
        </w:rPr>
        <w:t>其他管理措施</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6.5.1</w:t>
      </w:r>
      <w:r>
        <w:rPr>
          <w:rFonts w:ascii="Times New Roman" w:eastAsia="黑体" w:hAnsi="Times New Roman" w:cs="黑体" w:hint="eastAsia"/>
        </w:rPr>
        <w:t>整形</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通过整形培养树体的主干和骨架主枝，主干高</w:t>
      </w:r>
      <w:r>
        <w:rPr>
          <w:rFonts w:ascii="Times New Roman" w:hAnsi="Times New Roman" w:cs="Times New Roman"/>
        </w:rPr>
        <w:t>50~60cm</w:t>
      </w:r>
      <w:r>
        <w:rPr>
          <w:rFonts w:ascii="Times New Roman" w:hAnsi="Times New Roman" w:cs="宋体" w:hint="eastAsia"/>
        </w:rPr>
        <w:t>，主枝</w:t>
      </w:r>
      <w:r>
        <w:rPr>
          <w:rFonts w:ascii="Times New Roman" w:hAnsi="Times New Roman" w:cs="Times New Roman"/>
        </w:rPr>
        <w:t>3~5</w:t>
      </w:r>
      <w:r>
        <w:rPr>
          <w:rFonts w:ascii="Times New Roman" w:hAnsi="Times New Roman" w:cs="宋体" w:hint="eastAsia"/>
        </w:rPr>
        <w:t>个，各主枝配置副主枝</w:t>
      </w:r>
      <w:r>
        <w:rPr>
          <w:rFonts w:ascii="Times New Roman" w:hAnsi="Times New Roman" w:cs="Times New Roman"/>
        </w:rPr>
        <w:t>2~3</w:t>
      </w:r>
      <w:r>
        <w:rPr>
          <w:rFonts w:ascii="Times New Roman" w:hAnsi="Times New Roman" w:cs="宋体" w:hint="eastAsia"/>
        </w:rPr>
        <w:t>个，主、侧枝均匀分布，形成自然开心树形。</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6.5.2</w:t>
      </w:r>
      <w:r>
        <w:rPr>
          <w:rFonts w:ascii="Times New Roman" w:eastAsia="黑体" w:hAnsi="Times New Roman" w:cs="黑体" w:hint="eastAsia"/>
        </w:rPr>
        <w:t>修剪</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6.5.2.1</w:t>
      </w:r>
      <w:r>
        <w:rPr>
          <w:rFonts w:ascii="Times New Roman" w:eastAsia="黑体" w:hAnsi="Times New Roman" w:cs="黑体" w:hint="eastAsia"/>
        </w:rPr>
        <w:t>幼树修剪</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lastRenderedPageBreak/>
        <w:t>以轻剪为主。避免过多的疏剪和重短截。除对过密枝群作适当疏删外，内膛枝和树冠中下部较弱的枝梢一般均应保留。幼树夏梢、秋梢应摘心去顶，保留基部</w:t>
      </w:r>
      <w:r>
        <w:rPr>
          <w:rFonts w:ascii="Times New Roman" w:hAnsi="Times New Roman" w:cs="Times New Roman"/>
        </w:rPr>
        <w:t>8~10</w:t>
      </w:r>
      <w:r>
        <w:rPr>
          <w:rFonts w:ascii="Times New Roman" w:hAnsi="Times New Roman" w:cs="宋体" w:hint="eastAsia"/>
        </w:rPr>
        <w:t>片叶，长度控制在</w:t>
      </w:r>
      <w:r>
        <w:rPr>
          <w:rFonts w:ascii="Times New Roman" w:hAnsi="Times New Roman" w:cs="Times New Roman"/>
        </w:rPr>
        <w:t>20~25cm</w:t>
      </w:r>
      <w:r>
        <w:rPr>
          <w:rFonts w:ascii="Times New Roman" w:hAnsi="Times New Roman" w:cs="宋体" w:hint="eastAsia"/>
        </w:rPr>
        <w:t>，结果前一年秋梢不宜摘心，避免影响第二年结果。</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6.5.2.2</w:t>
      </w:r>
      <w:r>
        <w:rPr>
          <w:rFonts w:ascii="Times New Roman" w:eastAsia="黑体" w:hAnsi="Times New Roman" w:cs="黑体" w:hint="eastAsia"/>
        </w:rPr>
        <w:t>初结果树修剪</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选择和短截处理各级骨干枝延长枝，夏梢在</w:t>
      </w:r>
      <w:r>
        <w:rPr>
          <w:rFonts w:ascii="Times New Roman" w:hAnsi="Times New Roman" w:cs="Times New Roman"/>
        </w:rPr>
        <w:t>3~5cm</w:t>
      </w:r>
      <w:r>
        <w:rPr>
          <w:rFonts w:ascii="Times New Roman" w:hAnsi="Times New Roman" w:cs="宋体" w:hint="eastAsia"/>
        </w:rPr>
        <w:t>时进行抹除，促发健壮秋梢。对过长的营养枝留</w:t>
      </w:r>
      <w:r>
        <w:rPr>
          <w:rFonts w:ascii="Times New Roman" w:hAnsi="Times New Roman" w:cs="Times New Roman"/>
        </w:rPr>
        <w:t>8~10</w:t>
      </w:r>
      <w:r>
        <w:rPr>
          <w:rFonts w:ascii="Times New Roman" w:hAnsi="Times New Roman" w:cs="宋体" w:hint="eastAsia"/>
        </w:rPr>
        <w:t>片叶及时摘心，回缩或短截结果后枝组。冬季对旺长树采用环割、断根、控水等促花措施。</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6.5.2.3</w:t>
      </w:r>
      <w:r>
        <w:rPr>
          <w:rFonts w:ascii="Times New Roman" w:eastAsia="黑体" w:hAnsi="Times New Roman" w:cs="黑体" w:hint="eastAsia"/>
        </w:rPr>
        <w:t>成年树修剪</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修剪原则是“上重、下轻、外重、内轻”。注意保留树冠内部和下部的中庸枝，及时回缩过长、交叉枝组和衰退枝组。在采果后春梢萌发前，剪除无用的大枝、枯枝、病虫枝、交叉枝、过密枝。夏季剪除较拥挤的骨干枝，适当疏剪开出“天窗”，将光线引入树冠内膛；剪除徒长枝、落果枝和下部着地枝。</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6.5.3</w:t>
      </w:r>
      <w:r>
        <w:rPr>
          <w:rFonts w:ascii="Times New Roman" w:eastAsia="黑体" w:hAnsi="Times New Roman" w:cs="黑体" w:hint="eastAsia"/>
        </w:rPr>
        <w:t>控花控果管理</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6.5.3.1</w:t>
      </w:r>
      <w:r>
        <w:rPr>
          <w:rFonts w:ascii="Times New Roman" w:eastAsia="黑体" w:hAnsi="Times New Roman" w:cs="黑体" w:hint="eastAsia"/>
        </w:rPr>
        <w:t>疏花促花</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春季花蕾期至始花期进行疏花，疏除过多、过密花蕾，抹除畸形花、病虫花等。可在采果后采用环割、断根、拉枝、撑枝、吊枝、控水等措施促进健旺树花芽分化。</w:t>
      </w:r>
    </w:p>
    <w:p w:rsidR="00D159C1" w:rsidRDefault="008257DF" w:rsidP="00627973">
      <w:pPr>
        <w:spacing w:beforeLines="50" w:afterLines="50" w:line="360" w:lineRule="exact"/>
        <w:rPr>
          <w:rFonts w:ascii="Times New Roman" w:eastAsia="黑体" w:hAnsi="Times New Roman" w:cs="Times New Roman"/>
        </w:rPr>
      </w:pPr>
      <w:r>
        <w:rPr>
          <w:rFonts w:ascii="Times New Roman" w:hAnsi="Times New Roman" w:cs="Times New Roman"/>
        </w:rPr>
        <w:t>6.5.3.2</w:t>
      </w:r>
      <w:r>
        <w:rPr>
          <w:rFonts w:ascii="Times New Roman" w:eastAsia="黑体" w:hAnsi="Times New Roman" w:cs="黑体" w:hint="eastAsia"/>
        </w:rPr>
        <w:t>保果疏果</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对生长势较强的柚树，可于谢花期在主枝上环割</w:t>
      </w:r>
      <w:r>
        <w:rPr>
          <w:rFonts w:ascii="Times New Roman" w:hAnsi="Times New Roman" w:cs="Times New Roman"/>
        </w:rPr>
        <w:t>1~2</w:t>
      </w:r>
      <w:r>
        <w:rPr>
          <w:rFonts w:ascii="Times New Roman" w:hAnsi="Times New Roman" w:cs="宋体" w:hint="eastAsia"/>
        </w:rPr>
        <w:t>圈，谢花期和幼果期适当喷用硼肥、磷酸二氢钾肥等措施利于保果。</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第一次疏果在第一次生理落果后，第二次疏果在第二次生理落果结束后，疏除小果、病虫果、畸形果、过密果。</w:t>
      </w:r>
    </w:p>
    <w:p w:rsidR="00D159C1" w:rsidRDefault="008257DF" w:rsidP="00627973">
      <w:pPr>
        <w:spacing w:beforeLines="100" w:afterLines="100" w:line="360" w:lineRule="exact"/>
        <w:rPr>
          <w:rFonts w:ascii="Times New Roman" w:eastAsia="黑体" w:hAnsi="Times New Roman" w:cs="Times New Roman"/>
        </w:rPr>
      </w:pPr>
      <w:r>
        <w:rPr>
          <w:rFonts w:ascii="Times New Roman" w:hAnsi="Times New Roman" w:cs="Times New Roman"/>
        </w:rPr>
        <w:t xml:space="preserve">7 </w:t>
      </w:r>
      <w:r>
        <w:rPr>
          <w:rFonts w:ascii="Times New Roman" w:eastAsia="黑体" w:hAnsi="Times New Roman" w:cs="黑体" w:hint="eastAsia"/>
        </w:rPr>
        <w:t>采收</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达到本品种固有的色泽和风味后采收，贮藏果比鲜果宜早</w:t>
      </w:r>
      <w:r>
        <w:rPr>
          <w:rFonts w:ascii="Times New Roman" w:hAnsi="Times New Roman" w:cs="Times New Roman"/>
        </w:rPr>
        <w:t>7~10</w:t>
      </w:r>
      <w:r>
        <w:rPr>
          <w:rFonts w:ascii="Times New Roman" w:hAnsi="Times New Roman" w:cs="宋体" w:hint="eastAsia"/>
        </w:rPr>
        <w:t>天采收。采收时采用旋蒂法，要轻采、轻放、轻装、轻运，随采随分级。蜜柚质量要求应符合</w:t>
      </w:r>
      <w:r>
        <w:rPr>
          <w:rFonts w:ascii="Times New Roman" w:hAnsi="Times New Roman" w:cs="Times New Roman"/>
        </w:rPr>
        <w:t>NY/T 426</w:t>
      </w:r>
      <w:r>
        <w:rPr>
          <w:rFonts w:ascii="Times New Roman" w:hAnsi="Times New Roman" w:cs="宋体" w:hint="eastAsia"/>
        </w:rPr>
        <w:t>的规定。</w:t>
      </w:r>
    </w:p>
    <w:p w:rsidR="00D159C1" w:rsidRDefault="008257DF" w:rsidP="00627973">
      <w:pPr>
        <w:spacing w:beforeLines="100" w:afterLines="100" w:line="360" w:lineRule="exact"/>
        <w:rPr>
          <w:rFonts w:ascii="Times New Roman" w:eastAsia="黑体" w:hAnsi="Times New Roman" w:cs="Times New Roman"/>
        </w:rPr>
      </w:pPr>
      <w:r>
        <w:rPr>
          <w:rFonts w:ascii="Times New Roman" w:hAnsi="Times New Roman" w:cs="Times New Roman"/>
        </w:rPr>
        <w:t xml:space="preserve">8 </w:t>
      </w:r>
      <w:r>
        <w:rPr>
          <w:rFonts w:ascii="Times New Roman" w:eastAsia="黑体" w:hAnsi="Times New Roman" w:cs="黑体" w:hint="eastAsia"/>
        </w:rPr>
        <w:t>生产废弃物的处理</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农药包装袋、农药包装瓶</w:t>
      </w:r>
      <w:r>
        <w:rPr>
          <w:rFonts w:ascii="Times New Roman" w:hAnsi="Times New Roman" w:cs="Times New Roman"/>
        </w:rPr>
        <w:t>(</w:t>
      </w:r>
      <w:r>
        <w:rPr>
          <w:rFonts w:ascii="Times New Roman" w:hAnsi="Times New Roman" w:cs="宋体" w:hint="eastAsia"/>
        </w:rPr>
        <w:t>包括玻璃和塑料</w:t>
      </w:r>
      <w:r>
        <w:rPr>
          <w:rFonts w:ascii="Times New Roman" w:hAnsi="Times New Roman" w:cs="Times New Roman"/>
        </w:rPr>
        <w:t>)</w:t>
      </w:r>
      <w:r>
        <w:rPr>
          <w:rFonts w:ascii="Times New Roman" w:hAnsi="Times New Roman" w:cs="宋体" w:hint="eastAsia"/>
        </w:rPr>
        <w:t>要及时清理走，不要残留在田间，并交给相关的正规公司处理。</w:t>
      </w:r>
    </w:p>
    <w:p w:rsidR="00D159C1" w:rsidRDefault="008257DF" w:rsidP="00627973">
      <w:pPr>
        <w:spacing w:beforeLines="100" w:afterLines="100" w:line="360" w:lineRule="exact"/>
        <w:rPr>
          <w:rFonts w:ascii="Times New Roman" w:eastAsia="黑体" w:hAnsi="Times New Roman" w:cs="Times New Roman"/>
        </w:rPr>
      </w:pPr>
      <w:r>
        <w:rPr>
          <w:rFonts w:ascii="Times New Roman" w:hAnsi="Times New Roman" w:cs="Times New Roman"/>
        </w:rPr>
        <w:t xml:space="preserve">9 </w:t>
      </w:r>
      <w:r>
        <w:rPr>
          <w:rFonts w:ascii="Times New Roman" w:eastAsia="黑体" w:hAnsi="Times New Roman" w:cs="黑体" w:hint="eastAsia"/>
        </w:rPr>
        <w:t>贮藏运输</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t>绿色食品琯溪蜜柚包装、贮藏运输应符合</w:t>
      </w:r>
      <w:r>
        <w:rPr>
          <w:rFonts w:ascii="Times New Roman" w:hAnsi="Times New Roman" w:cs="Times New Roman"/>
        </w:rPr>
        <w:t>NY/T658</w:t>
      </w:r>
      <w:r>
        <w:rPr>
          <w:rFonts w:ascii="Times New Roman" w:hAnsi="Times New Roman" w:cs="宋体" w:hint="eastAsia"/>
        </w:rPr>
        <w:t>、</w:t>
      </w:r>
      <w:r>
        <w:rPr>
          <w:rFonts w:ascii="Times New Roman" w:hAnsi="Times New Roman" w:cs="Times New Roman"/>
        </w:rPr>
        <w:t>NY/T1056</w:t>
      </w:r>
      <w:r>
        <w:rPr>
          <w:rFonts w:ascii="Times New Roman" w:hAnsi="Times New Roman" w:cs="宋体" w:hint="eastAsia"/>
        </w:rPr>
        <w:t>的规定。</w:t>
      </w:r>
    </w:p>
    <w:p w:rsidR="00D159C1" w:rsidRDefault="008257DF" w:rsidP="00627973">
      <w:pPr>
        <w:spacing w:beforeLines="100" w:afterLines="100" w:line="360" w:lineRule="exact"/>
        <w:rPr>
          <w:rFonts w:ascii="Times New Roman" w:eastAsia="黑体" w:hAnsi="Times New Roman" w:cs="Times New Roman"/>
        </w:rPr>
      </w:pPr>
      <w:r>
        <w:rPr>
          <w:rFonts w:ascii="Times New Roman" w:hAnsi="Times New Roman" w:cs="Times New Roman"/>
        </w:rPr>
        <w:t xml:space="preserve">10 </w:t>
      </w:r>
      <w:r>
        <w:rPr>
          <w:rFonts w:ascii="Times New Roman" w:eastAsia="黑体" w:hAnsi="Times New Roman" w:cs="黑体" w:hint="eastAsia"/>
        </w:rPr>
        <w:t>生产档案管理</w:t>
      </w:r>
    </w:p>
    <w:p w:rsidR="00D159C1" w:rsidRDefault="008257DF">
      <w:pPr>
        <w:spacing w:line="360" w:lineRule="exact"/>
        <w:ind w:firstLineChars="200" w:firstLine="420"/>
        <w:rPr>
          <w:rFonts w:ascii="Times New Roman" w:hAnsi="Times New Roman" w:cs="Times New Roman"/>
        </w:rPr>
      </w:pPr>
      <w:r>
        <w:rPr>
          <w:rFonts w:ascii="Times New Roman" w:hAnsi="Times New Roman" w:cs="宋体" w:hint="eastAsia"/>
        </w:rPr>
        <w:lastRenderedPageBreak/>
        <w:t>建立绿色食品琯溪蜜柚生产档案。详细记录产地环境条件、生产技术、肥水管理、病虫草害的发生和防治、采收及采后处理等情况并保存记录</w:t>
      </w:r>
      <w:r>
        <w:rPr>
          <w:rFonts w:ascii="Times New Roman" w:hAnsi="Times New Roman" w:cs="宋体" w:hint="eastAsia"/>
        </w:rPr>
        <w:t>3</w:t>
      </w:r>
      <w:r>
        <w:rPr>
          <w:rFonts w:ascii="Times New Roman" w:hAnsi="Times New Roman" w:cs="宋体" w:hint="eastAsia"/>
        </w:rPr>
        <w:t>年以上。</w:t>
      </w:r>
    </w:p>
    <w:p w:rsidR="00D159C1" w:rsidRDefault="008257DF">
      <w:pPr>
        <w:widowControl/>
        <w:jc w:val="left"/>
        <w:rPr>
          <w:rFonts w:ascii="Times New Roman" w:hAnsi="Times New Roman" w:cs="Times New Roman"/>
        </w:rPr>
      </w:pPr>
      <w:r>
        <w:rPr>
          <w:rFonts w:ascii="Times New Roman" w:hAnsi="Times New Roman" w:cs="Times New Roman"/>
        </w:rPr>
        <w:br w:type="page"/>
      </w:r>
    </w:p>
    <w:p w:rsidR="00D159C1" w:rsidRDefault="008257DF">
      <w:pPr>
        <w:spacing w:line="360" w:lineRule="exact"/>
        <w:jc w:val="center"/>
        <w:rPr>
          <w:rFonts w:ascii="黑体" w:eastAsia="黑体" w:cs="黑体"/>
          <w:kern w:val="0"/>
        </w:rPr>
      </w:pPr>
      <w:r>
        <w:rPr>
          <w:rFonts w:ascii="黑体" w:eastAsia="黑体" w:cs="黑体" w:hint="eastAsia"/>
          <w:kern w:val="0"/>
        </w:rPr>
        <w:t>附录</w:t>
      </w:r>
      <w:r>
        <w:rPr>
          <w:rFonts w:ascii="黑体" w:eastAsia="黑体" w:cs="黑体"/>
          <w:kern w:val="0"/>
        </w:rPr>
        <w:t>A</w:t>
      </w:r>
    </w:p>
    <w:p w:rsidR="00D159C1" w:rsidRDefault="008257DF">
      <w:pPr>
        <w:jc w:val="center"/>
        <w:rPr>
          <w:rFonts w:ascii="黑体" w:eastAsia="黑体" w:cs="Times New Roman"/>
        </w:rPr>
      </w:pPr>
      <w:r>
        <w:rPr>
          <w:rFonts w:ascii="黑体" w:eastAsia="黑体" w:cs="黑体" w:hint="eastAsia"/>
        </w:rPr>
        <w:t>（资料性附录）</w:t>
      </w:r>
    </w:p>
    <w:p w:rsidR="00D159C1" w:rsidRDefault="008257DF">
      <w:pPr>
        <w:tabs>
          <w:tab w:val="left" w:pos="525"/>
        </w:tabs>
        <w:ind w:right="85"/>
        <w:jc w:val="center"/>
        <w:rPr>
          <w:rFonts w:ascii="黑体" w:eastAsia="黑体" w:cs="Times New Roman"/>
        </w:rPr>
      </w:pPr>
      <w:r>
        <w:rPr>
          <w:rFonts w:ascii="黑体" w:eastAsia="黑体" w:cs="黑体" w:hint="eastAsia"/>
          <w:kern w:val="0"/>
        </w:rPr>
        <w:t>表</w:t>
      </w:r>
      <w:r>
        <w:rPr>
          <w:rFonts w:ascii="黑体" w:eastAsia="黑体" w:cs="黑体"/>
          <w:kern w:val="0"/>
        </w:rPr>
        <w:t>A.1</w:t>
      </w:r>
      <w:r>
        <w:rPr>
          <w:rFonts w:ascii="黑体" w:eastAsia="黑体" w:cs="黑体"/>
          <w:kern w:val="0"/>
        </w:rPr>
        <w:tab/>
      </w:r>
      <w:r>
        <w:rPr>
          <w:rFonts w:ascii="Times New Roman" w:eastAsia="黑体" w:hAnsi="Times New Roman" w:cs="黑体" w:hint="eastAsia"/>
          <w:kern w:val="0"/>
        </w:rPr>
        <w:t>福建地区</w:t>
      </w:r>
      <w:r>
        <w:rPr>
          <w:rFonts w:ascii="Times New Roman" w:eastAsia="黑体" w:hAnsi="Times New Roman" w:cs="黑体" w:hint="eastAsia"/>
          <w:kern w:val="0"/>
        </w:rPr>
        <w:t xml:space="preserve"> </w:t>
      </w:r>
      <w:r>
        <w:rPr>
          <w:rFonts w:ascii="Times New Roman" w:eastAsia="黑体" w:hAnsi="Times New Roman" w:cs="黑体" w:hint="eastAsia"/>
          <w:kern w:val="0"/>
        </w:rPr>
        <w:t>绿色食品琯溪蜜柚生产推荐</w:t>
      </w:r>
      <w:r>
        <w:rPr>
          <w:rFonts w:ascii="黑体" w:eastAsia="黑体" w:cs="黑体" w:hint="eastAsia"/>
        </w:rPr>
        <w:t>施肥方案</w:t>
      </w:r>
    </w:p>
    <w:p w:rsidR="00D159C1" w:rsidRDefault="00D159C1">
      <w:pPr>
        <w:tabs>
          <w:tab w:val="left" w:pos="525"/>
        </w:tabs>
        <w:ind w:right="85"/>
        <w:jc w:val="center"/>
        <w:rPr>
          <w:rFonts w:ascii="黑体" w:eastAsia="黑体" w:cs="Times New Roman"/>
        </w:rPr>
      </w:pPr>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9"/>
        <w:gridCol w:w="1683"/>
        <w:gridCol w:w="1401"/>
        <w:gridCol w:w="1859"/>
        <w:gridCol w:w="2517"/>
      </w:tblGrid>
      <w:tr w:rsidR="00D159C1">
        <w:trPr>
          <w:trHeight w:val="540"/>
          <w:jc w:val="center"/>
        </w:trPr>
        <w:tc>
          <w:tcPr>
            <w:tcW w:w="1119"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名称</w:t>
            </w:r>
          </w:p>
        </w:tc>
        <w:tc>
          <w:tcPr>
            <w:tcW w:w="1683"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时间</w:t>
            </w:r>
          </w:p>
        </w:tc>
        <w:tc>
          <w:tcPr>
            <w:tcW w:w="1401"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施肥目标</w:t>
            </w:r>
          </w:p>
        </w:tc>
        <w:tc>
          <w:tcPr>
            <w:tcW w:w="1859"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施肥量</w:t>
            </w:r>
          </w:p>
        </w:tc>
        <w:tc>
          <w:tcPr>
            <w:tcW w:w="2517"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施肥种类</w:t>
            </w:r>
          </w:p>
        </w:tc>
      </w:tr>
      <w:tr w:rsidR="00D159C1">
        <w:trPr>
          <w:trHeight w:val="538"/>
          <w:jc w:val="center"/>
        </w:trPr>
        <w:tc>
          <w:tcPr>
            <w:tcW w:w="1119"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促梢壮花肥</w:t>
            </w:r>
          </w:p>
        </w:tc>
        <w:tc>
          <w:tcPr>
            <w:tcW w:w="1683" w:type="dxa"/>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宋体" w:hint="eastAsia"/>
                <w:sz w:val="18"/>
                <w:szCs w:val="18"/>
              </w:rPr>
              <w:t>月</w:t>
            </w:r>
            <w:r>
              <w:rPr>
                <w:rFonts w:ascii="Times New Roman" w:hAnsi="Times New Roman" w:cs="Times New Roman"/>
                <w:sz w:val="18"/>
                <w:szCs w:val="18"/>
              </w:rPr>
              <w:t xml:space="preserve"> ~3</w:t>
            </w:r>
            <w:r>
              <w:rPr>
                <w:rFonts w:ascii="Times New Roman" w:hAnsi="Times New Roman" w:cs="宋体" w:hint="eastAsia"/>
                <w:sz w:val="18"/>
                <w:szCs w:val="18"/>
              </w:rPr>
              <w:t>月上旬</w:t>
            </w:r>
          </w:p>
        </w:tc>
        <w:tc>
          <w:tcPr>
            <w:tcW w:w="1401"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促梢壮花</w:t>
            </w:r>
          </w:p>
        </w:tc>
        <w:tc>
          <w:tcPr>
            <w:tcW w:w="1859"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施肥量占全年的</w:t>
            </w:r>
            <w:r>
              <w:rPr>
                <w:rFonts w:ascii="Times New Roman" w:hAnsi="Times New Roman" w:cs="Times New Roman"/>
                <w:sz w:val="18"/>
                <w:szCs w:val="18"/>
              </w:rPr>
              <w:t>10%</w:t>
            </w:r>
          </w:p>
        </w:tc>
        <w:tc>
          <w:tcPr>
            <w:tcW w:w="2517"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速效氮磷钾肥，钾肥</w:t>
            </w:r>
          </w:p>
        </w:tc>
      </w:tr>
      <w:tr w:rsidR="00D159C1">
        <w:trPr>
          <w:trHeight w:val="568"/>
          <w:jc w:val="center"/>
        </w:trPr>
        <w:tc>
          <w:tcPr>
            <w:tcW w:w="1119"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稳果肥</w:t>
            </w:r>
          </w:p>
        </w:tc>
        <w:tc>
          <w:tcPr>
            <w:tcW w:w="1683" w:type="dxa"/>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宋体" w:hint="eastAsia"/>
                <w:sz w:val="18"/>
                <w:szCs w:val="18"/>
              </w:rPr>
              <w:t>月中旬</w:t>
            </w:r>
            <w:r>
              <w:rPr>
                <w:rFonts w:ascii="Times New Roman" w:hAnsi="Times New Roman" w:cs="Times New Roman"/>
                <w:sz w:val="18"/>
                <w:szCs w:val="18"/>
              </w:rPr>
              <w:t>~6</w:t>
            </w:r>
            <w:r>
              <w:rPr>
                <w:rFonts w:ascii="Times New Roman" w:hAnsi="Times New Roman" w:cs="宋体" w:hint="eastAsia"/>
                <w:sz w:val="18"/>
                <w:szCs w:val="18"/>
              </w:rPr>
              <w:t>月上旬</w:t>
            </w:r>
          </w:p>
        </w:tc>
        <w:tc>
          <w:tcPr>
            <w:tcW w:w="1401"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提高坐果</w:t>
            </w:r>
          </w:p>
        </w:tc>
        <w:tc>
          <w:tcPr>
            <w:tcW w:w="1859"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施肥量占全年的</w:t>
            </w:r>
            <w:r>
              <w:rPr>
                <w:rFonts w:ascii="Times New Roman" w:hAnsi="Times New Roman" w:cs="Times New Roman"/>
                <w:sz w:val="18"/>
                <w:szCs w:val="18"/>
              </w:rPr>
              <w:t>5%</w:t>
            </w:r>
          </w:p>
        </w:tc>
        <w:tc>
          <w:tcPr>
            <w:tcW w:w="2517"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以速效氮磷钾为主</w:t>
            </w:r>
          </w:p>
        </w:tc>
      </w:tr>
      <w:tr w:rsidR="00D159C1">
        <w:trPr>
          <w:jc w:val="center"/>
        </w:trPr>
        <w:tc>
          <w:tcPr>
            <w:tcW w:w="1119"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壮果肥</w:t>
            </w:r>
          </w:p>
        </w:tc>
        <w:tc>
          <w:tcPr>
            <w:tcW w:w="1683" w:type="dxa"/>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宋体" w:hint="eastAsia"/>
                <w:sz w:val="18"/>
                <w:szCs w:val="18"/>
              </w:rPr>
              <w:t>月下旬</w:t>
            </w:r>
            <w:r>
              <w:rPr>
                <w:rFonts w:ascii="Times New Roman" w:hAnsi="Times New Roman" w:cs="Times New Roman"/>
                <w:sz w:val="18"/>
                <w:szCs w:val="18"/>
              </w:rPr>
              <w:t>~7</w:t>
            </w:r>
            <w:r>
              <w:rPr>
                <w:rFonts w:ascii="Times New Roman" w:hAnsi="Times New Roman" w:cs="宋体" w:hint="eastAsia"/>
                <w:sz w:val="18"/>
                <w:szCs w:val="18"/>
              </w:rPr>
              <w:t>月中旬</w:t>
            </w:r>
          </w:p>
        </w:tc>
        <w:tc>
          <w:tcPr>
            <w:tcW w:w="1401"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促果膨大</w:t>
            </w:r>
          </w:p>
        </w:tc>
        <w:tc>
          <w:tcPr>
            <w:tcW w:w="1859"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施肥量占全年的</w:t>
            </w:r>
            <w:r>
              <w:rPr>
                <w:rFonts w:ascii="Times New Roman" w:hAnsi="Times New Roman" w:cs="Times New Roman"/>
                <w:sz w:val="18"/>
                <w:szCs w:val="18"/>
              </w:rPr>
              <w:t>50%</w:t>
            </w:r>
          </w:p>
        </w:tc>
        <w:tc>
          <w:tcPr>
            <w:tcW w:w="2517"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以有机肥和速效氮钾为主；针对树势弱、结果多的琯溪蜜柚树在</w:t>
            </w:r>
            <w:r>
              <w:rPr>
                <w:rFonts w:ascii="Times New Roman" w:hAnsi="Times New Roman" w:cs="Times New Roman"/>
                <w:sz w:val="18"/>
                <w:szCs w:val="18"/>
              </w:rPr>
              <w:t>8</w:t>
            </w:r>
            <w:r>
              <w:rPr>
                <w:rFonts w:ascii="Times New Roman" w:hAnsi="Times New Roman" w:cs="宋体" w:hint="eastAsia"/>
                <w:sz w:val="18"/>
                <w:szCs w:val="18"/>
              </w:rPr>
              <w:t>月份增施一次肥</w:t>
            </w:r>
          </w:p>
        </w:tc>
      </w:tr>
      <w:tr w:rsidR="00D159C1">
        <w:trPr>
          <w:trHeight w:val="711"/>
          <w:jc w:val="center"/>
        </w:trPr>
        <w:tc>
          <w:tcPr>
            <w:tcW w:w="1119"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采果肥</w:t>
            </w:r>
          </w:p>
        </w:tc>
        <w:tc>
          <w:tcPr>
            <w:tcW w:w="1683"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采果后的</w:t>
            </w:r>
            <w:r>
              <w:rPr>
                <w:rFonts w:ascii="Times New Roman" w:hAnsi="Times New Roman" w:cs="Times New Roman"/>
                <w:sz w:val="18"/>
                <w:szCs w:val="18"/>
              </w:rPr>
              <w:t>10</w:t>
            </w:r>
            <w:r>
              <w:rPr>
                <w:rFonts w:ascii="Times New Roman" w:hAnsi="Times New Roman" w:cs="宋体" w:hint="eastAsia"/>
                <w:sz w:val="18"/>
                <w:szCs w:val="18"/>
              </w:rPr>
              <w:t>月上旬</w:t>
            </w:r>
            <w:r>
              <w:rPr>
                <w:rFonts w:ascii="Times New Roman" w:hAnsi="Times New Roman" w:cs="Times New Roman"/>
                <w:sz w:val="18"/>
                <w:szCs w:val="18"/>
              </w:rPr>
              <w:t>~12</w:t>
            </w:r>
            <w:r>
              <w:rPr>
                <w:rFonts w:ascii="Times New Roman" w:hAnsi="Times New Roman" w:cs="宋体" w:hint="eastAsia"/>
                <w:sz w:val="18"/>
                <w:szCs w:val="18"/>
              </w:rPr>
              <w:t>月下旬</w:t>
            </w:r>
          </w:p>
        </w:tc>
        <w:tc>
          <w:tcPr>
            <w:tcW w:w="1401"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采后补充养分</w:t>
            </w:r>
          </w:p>
        </w:tc>
        <w:tc>
          <w:tcPr>
            <w:tcW w:w="1859"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施肥量占全年的</w:t>
            </w:r>
            <w:r>
              <w:rPr>
                <w:rFonts w:ascii="Times New Roman" w:hAnsi="Times New Roman" w:cs="Times New Roman"/>
                <w:sz w:val="18"/>
                <w:szCs w:val="18"/>
              </w:rPr>
              <w:t>35%</w:t>
            </w:r>
          </w:p>
        </w:tc>
        <w:tc>
          <w:tcPr>
            <w:tcW w:w="2517"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以有机肥为主</w:t>
            </w:r>
          </w:p>
        </w:tc>
      </w:tr>
      <w:tr w:rsidR="00D159C1">
        <w:trPr>
          <w:trHeight w:val="1586"/>
          <w:jc w:val="center"/>
        </w:trPr>
        <w:tc>
          <w:tcPr>
            <w:tcW w:w="1119"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根外追肥</w:t>
            </w:r>
          </w:p>
        </w:tc>
        <w:tc>
          <w:tcPr>
            <w:tcW w:w="1683"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不同生育期</w:t>
            </w:r>
          </w:p>
        </w:tc>
        <w:tc>
          <w:tcPr>
            <w:tcW w:w="1401"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快速补充营养</w:t>
            </w:r>
          </w:p>
        </w:tc>
        <w:tc>
          <w:tcPr>
            <w:tcW w:w="1859"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视情况确定</w:t>
            </w:r>
          </w:p>
        </w:tc>
        <w:tc>
          <w:tcPr>
            <w:tcW w:w="2517" w:type="dxa"/>
            <w:vAlign w:val="center"/>
          </w:tcPr>
          <w:p w:rsidR="00D159C1" w:rsidRDefault="008257DF">
            <w:pPr>
              <w:jc w:val="left"/>
              <w:rPr>
                <w:rFonts w:ascii="Times New Roman" w:hAnsi="Times New Roman" w:cs="Times New Roman"/>
                <w:sz w:val="18"/>
                <w:szCs w:val="18"/>
              </w:rPr>
            </w:pPr>
            <w:r>
              <w:rPr>
                <w:rFonts w:ascii="Times New Roman" w:hAnsi="Times New Roman" w:cs="宋体" w:hint="eastAsia"/>
                <w:sz w:val="18"/>
                <w:szCs w:val="18"/>
              </w:rPr>
              <w:t>选用尿素、硫酸铵、硝酸铵、过磷酸钙、草木灰、硫酸钾、硫酸镁、硼砂或硼酸、磷酸二氢钾、复合肥等不同肥料进行根外追肥，用来补充树体营养或是矫治缺素症</w:t>
            </w:r>
          </w:p>
        </w:tc>
      </w:tr>
    </w:tbl>
    <w:p w:rsidR="00D159C1" w:rsidRDefault="008257DF">
      <w:pPr>
        <w:tabs>
          <w:tab w:val="left" w:pos="525"/>
        </w:tabs>
        <w:ind w:right="87"/>
        <w:rPr>
          <w:rFonts w:ascii="Times New Roman" w:eastAsia="黑体" w:hAnsi="Times New Roman" w:cs="Times New Roman"/>
          <w:kern w:val="0"/>
        </w:rPr>
      </w:pPr>
      <w:r>
        <w:rPr>
          <w:rFonts w:ascii="Times New Roman" w:eastAsia="黑体" w:hAnsi="Times New Roman" w:cs="Times New Roman"/>
          <w:kern w:val="0"/>
        </w:rPr>
        <w:br w:type="page"/>
      </w:r>
    </w:p>
    <w:p w:rsidR="00D159C1" w:rsidRDefault="008257DF">
      <w:pPr>
        <w:tabs>
          <w:tab w:val="left" w:pos="525"/>
        </w:tabs>
        <w:ind w:right="87"/>
        <w:jc w:val="center"/>
        <w:rPr>
          <w:rFonts w:ascii="Times New Roman" w:eastAsia="黑体" w:hAnsi="Times New Roman" w:cs="Times New Roman"/>
          <w:kern w:val="0"/>
        </w:rPr>
      </w:pPr>
      <w:r>
        <w:rPr>
          <w:rFonts w:ascii="Times New Roman" w:eastAsia="黑体" w:hAnsi="Times New Roman" w:cs="黑体" w:hint="eastAsia"/>
          <w:kern w:val="0"/>
        </w:rPr>
        <w:t>附录</w:t>
      </w:r>
      <w:r>
        <w:rPr>
          <w:rFonts w:ascii="Times New Roman" w:eastAsia="黑体" w:hAnsi="Times New Roman" w:cs="Times New Roman"/>
          <w:kern w:val="0"/>
        </w:rPr>
        <w:t>A</w:t>
      </w:r>
    </w:p>
    <w:p w:rsidR="00D159C1" w:rsidRDefault="008257DF">
      <w:pPr>
        <w:jc w:val="center"/>
        <w:rPr>
          <w:rFonts w:ascii="Times New Roman" w:eastAsia="黑体" w:hAnsi="Times New Roman" w:cs="Times New Roman"/>
        </w:rPr>
      </w:pPr>
      <w:r>
        <w:rPr>
          <w:rFonts w:ascii="Times New Roman" w:eastAsia="黑体" w:hAnsi="Times New Roman" w:cs="黑体" w:hint="eastAsia"/>
        </w:rPr>
        <w:t>（资料性附录）</w:t>
      </w:r>
    </w:p>
    <w:p w:rsidR="00D159C1" w:rsidRDefault="008257DF">
      <w:pPr>
        <w:tabs>
          <w:tab w:val="left" w:pos="525"/>
        </w:tabs>
        <w:ind w:right="85"/>
        <w:jc w:val="center"/>
        <w:rPr>
          <w:rFonts w:ascii="Times New Roman" w:eastAsia="黑体" w:hAnsi="Times New Roman" w:cs="Times New Roman"/>
          <w:kern w:val="0"/>
        </w:rPr>
      </w:pPr>
      <w:r>
        <w:rPr>
          <w:rFonts w:ascii="Times New Roman" w:eastAsia="黑体" w:hAnsi="Times New Roman" w:cs="黑体" w:hint="eastAsia"/>
          <w:kern w:val="0"/>
        </w:rPr>
        <w:t>表</w:t>
      </w:r>
      <w:r>
        <w:rPr>
          <w:rFonts w:ascii="Times New Roman" w:eastAsia="黑体" w:hAnsi="Times New Roman" w:cs="Times New Roman"/>
          <w:kern w:val="0"/>
        </w:rPr>
        <w:t>A.2</w:t>
      </w:r>
      <w:r>
        <w:rPr>
          <w:rFonts w:ascii="Times New Roman" w:eastAsia="黑体" w:hAnsi="Times New Roman" w:cs="Times New Roman"/>
          <w:kern w:val="0"/>
        </w:rPr>
        <w:tab/>
      </w:r>
      <w:r>
        <w:rPr>
          <w:rFonts w:ascii="Times New Roman" w:eastAsia="黑体" w:hAnsi="Times New Roman" w:cs="黑体" w:hint="eastAsia"/>
          <w:kern w:val="0"/>
        </w:rPr>
        <w:t>福建地区绿色食品琯溪蜜柚生产主要病虫草害防治推荐农药使用方案</w:t>
      </w:r>
    </w:p>
    <w:p w:rsidR="00D159C1" w:rsidRDefault="00D159C1">
      <w:pPr>
        <w:tabs>
          <w:tab w:val="left" w:pos="525"/>
        </w:tabs>
        <w:ind w:right="85"/>
        <w:jc w:val="center"/>
        <w:rPr>
          <w:rFonts w:ascii="Times New Roman" w:eastAsia="黑体" w:hAnsi="Times New Roman" w:cs="Times New Roman"/>
          <w:kern w:val="0"/>
        </w:rPr>
      </w:pPr>
    </w:p>
    <w:tbl>
      <w:tblPr>
        <w:tblW w:w="8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28"/>
        <w:gridCol w:w="1640"/>
        <w:gridCol w:w="1982"/>
        <w:gridCol w:w="1796"/>
        <w:gridCol w:w="1031"/>
        <w:gridCol w:w="1214"/>
      </w:tblGrid>
      <w:tr w:rsidR="00D159C1">
        <w:trPr>
          <w:cantSplit/>
          <w:trHeight w:hRule="exact" w:val="464"/>
          <w:jc w:val="center"/>
        </w:trPr>
        <w:tc>
          <w:tcPr>
            <w:tcW w:w="928"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防治对象</w:t>
            </w:r>
          </w:p>
        </w:tc>
        <w:tc>
          <w:tcPr>
            <w:tcW w:w="1640"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防治时期</w:t>
            </w:r>
          </w:p>
        </w:tc>
        <w:tc>
          <w:tcPr>
            <w:tcW w:w="1982"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农药名称</w:t>
            </w:r>
          </w:p>
        </w:tc>
        <w:tc>
          <w:tcPr>
            <w:tcW w:w="1796" w:type="dxa"/>
            <w:tcMar>
              <w:left w:w="85" w:type="dxa"/>
              <w:right w:w="85" w:type="dxa"/>
            </w:tcMar>
            <w:vAlign w:val="center"/>
          </w:tcPr>
          <w:p w:rsidR="00D159C1" w:rsidRDefault="008257DF">
            <w:pPr>
              <w:ind w:firstLine="220"/>
              <w:jc w:val="center"/>
              <w:rPr>
                <w:rFonts w:ascii="Times New Roman" w:hAnsi="Times New Roman" w:cs="Times New Roman"/>
                <w:sz w:val="18"/>
                <w:szCs w:val="18"/>
              </w:rPr>
            </w:pPr>
            <w:r>
              <w:rPr>
                <w:rFonts w:ascii="Times New Roman" w:hAnsi="Times New Roman" w:cs="宋体" w:hint="eastAsia"/>
                <w:sz w:val="18"/>
                <w:szCs w:val="18"/>
              </w:rPr>
              <w:t>使用剂量</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使用方法</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安全间隔期（天）</w:t>
            </w:r>
          </w:p>
        </w:tc>
      </w:tr>
      <w:tr w:rsidR="00D159C1">
        <w:trPr>
          <w:cantSplit/>
          <w:trHeight w:hRule="exact" w:val="464"/>
          <w:jc w:val="center"/>
        </w:trPr>
        <w:tc>
          <w:tcPr>
            <w:tcW w:w="928" w:type="dxa"/>
            <w:vMerge w:val="restart"/>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红蜘蛛</w:t>
            </w:r>
          </w:p>
        </w:tc>
        <w:tc>
          <w:tcPr>
            <w:tcW w:w="1640" w:type="dxa"/>
            <w:vMerge w:val="restart"/>
            <w:tcMar>
              <w:left w:w="85" w:type="dxa"/>
              <w:right w:w="85" w:type="dxa"/>
            </w:tcMar>
            <w:vAlign w:val="center"/>
          </w:tcPr>
          <w:p w:rsidR="00D159C1" w:rsidRDefault="008257DF">
            <w:pPr>
              <w:widowControl/>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冬季洁园；重点防治时期为两次高峰期（</w:t>
            </w:r>
            <w:r>
              <w:rPr>
                <w:rFonts w:ascii="Times New Roman" w:hAnsi="Times New Roman" w:cs="Times New Roman"/>
                <w:sz w:val="18"/>
                <w:szCs w:val="18"/>
                <w:shd w:val="clear" w:color="auto" w:fill="FFFFFF"/>
              </w:rPr>
              <w:t>5</w:t>
            </w:r>
            <w:r>
              <w:rPr>
                <w:rFonts w:ascii="Times New Roman" w:hAnsi="Times New Roman" w:cs="宋体" w:hint="eastAsia"/>
                <w:sz w:val="18"/>
                <w:szCs w:val="18"/>
                <w:shd w:val="clear" w:color="auto" w:fill="FFFFFF"/>
              </w:rPr>
              <w:t>月上旬</w:t>
            </w:r>
            <w:r>
              <w:rPr>
                <w:rFonts w:ascii="Times New Roman" w:hAnsi="Times New Roman" w:cs="Times New Roman"/>
                <w:sz w:val="18"/>
                <w:szCs w:val="18"/>
                <w:shd w:val="clear" w:color="auto" w:fill="FFFFFF"/>
              </w:rPr>
              <w:t>-6</w:t>
            </w:r>
            <w:r>
              <w:rPr>
                <w:rFonts w:ascii="Times New Roman" w:hAnsi="Times New Roman" w:cs="宋体" w:hint="eastAsia"/>
                <w:sz w:val="18"/>
                <w:szCs w:val="18"/>
                <w:shd w:val="clear" w:color="auto" w:fill="FFFFFF"/>
              </w:rPr>
              <w:t>月中旬和</w:t>
            </w:r>
            <w:r>
              <w:rPr>
                <w:rFonts w:ascii="Times New Roman" w:hAnsi="Times New Roman" w:cs="Times New Roman"/>
                <w:sz w:val="18"/>
                <w:szCs w:val="18"/>
                <w:shd w:val="clear" w:color="auto" w:fill="FFFFFF"/>
              </w:rPr>
              <w:t>9-10</w:t>
            </w:r>
            <w:r>
              <w:rPr>
                <w:rFonts w:ascii="Times New Roman" w:hAnsi="Times New Roman" w:cs="宋体" w:hint="eastAsia"/>
                <w:sz w:val="18"/>
                <w:szCs w:val="18"/>
                <w:shd w:val="clear" w:color="auto" w:fill="FFFFFF"/>
              </w:rPr>
              <w:t>月）和越冬期。</w:t>
            </w:r>
          </w:p>
        </w:tc>
        <w:tc>
          <w:tcPr>
            <w:tcW w:w="1982" w:type="dxa"/>
            <w:tcMar>
              <w:left w:w="85" w:type="dxa"/>
              <w:right w:w="85" w:type="dxa"/>
            </w:tcMar>
            <w:vAlign w:val="center"/>
          </w:tcPr>
          <w:p w:rsidR="00D159C1" w:rsidRDefault="008257DF">
            <w:pPr>
              <w:widowControl/>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97%</w:t>
            </w:r>
            <w:r>
              <w:rPr>
                <w:rFonts w:ascii="Times New Roman" w:hAnsi="Times New Roman" w:cs="宋体" w:hint="eastAsia"/>
                <w:sz w:val="18"/>
                <w:szCs w:val="18"/>
                <w:shd w:val="clear" w:color="auto" w:fill="FFFFFF"/>
              </w:rPr>
              <w:t>矿物油乳油</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150-200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29%</w:t>
            </w:r>
            <w:r>
              <w:rPr>
                <w:rFonts w:ascii="Times New Roman" w:hAnsi="Times New Roman" w:cs="宋体" w:hint="eastAsia"/>
                <w:sz w:val="18"/>
                <w:szCs w:val="18"/>
              </w:rPr>
              <w:t>石硫合剂水剂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hint="eastAsia"/>
                <w:sz w:val="18"/>
                <w:szCs w:val="18"/>
              </w:rPr>
              <w:t>20-40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110</w:t>
            </w:r>
            <w:r>
              <w:rPr>
                <w:rFonts w:ascii="Times New Roman" w:hAnsi="Times New Roman" w:cs="宋体" w:hint="eastAsia"/>
                <w:sz w:val="18"/>
                <w:szCs w:val="18"/>
              </w:rPr>
              <w:t>克</w:t>
            </w:r>
            <w:r>
              <w:rPr>
                <w:rFonts w:ascii="Times New Roman" w:hAnsi="Times New Roman" w:cs="Times New Roman"/>
                <w:sz w:val="18"/>
                <w:szCs w:val="18"/>
              </w:rPr>
              <w:t>/</w:t>
            </w:r>
            <w:r>
              <w:rPr>
                <w:rFonts w:ascii="Times New Roman" w:hAnsi="Times New Roman" w:cs="宋体" w:hint="eastAsia"/>
                <w:sz w:val="18"/>
                <w:szCs w:val="18"/>
              </w:rPr>
              <w:t>升乙螨唑悬浮剂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5000-7500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21</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22.4%</w:t>
            </w:r>
            <w:r>
              <w:rPr>
                <w:rFonts w:ascii="Times New Roman" w:hAnsi="Times New Roman" w:cs="宋体" w:hint="eastAsia"/>
                <w:sz w:val="18"/>
                <w:szCs w:val="18"/>
              </w:rPr>
              <w:t>螺虫乙酯悬浮剂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4000-5000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20</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34%</w:t>
            </w:r>
            <w:r>
              <w:rPr>
                <w:rFonts w:ascii="Times New Roman" w:hAnsi="Times New Roman" w:cs="宋体" w:hint="eastAsia"/>
                <w:sz w:val="18"/>
                <w:szCs w:val="18"/>
              </w:rPr>
              <w:t>螺螨酯悬浮剂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6000-7000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30</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24%</w:t>
            </w:r>
            <w:r>
              <w:rPr>
                <w:rFonts w:ascii="Times New Roman" w:hAnsi="Times New Roman" w:cs="宋体" w:hint="eastAsia"/>
                <w:sz w:val="18"/>
                <w:szCs w:val="18"/>
              </w:rPr>
              <w:t>联苯肼酯悬浮剂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1000-1500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21</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20%</w:t>
            </w:r>
            <w:r>
              <w:rPr>
                <w:rFonts w:ascii="Times New Roman" w:hAnsi="Times New Roman" w:cs="宋体" w:hint="eastAsia"/>
                <w:sz w:val="18"/>
                <w:szCs w:val="18"/>
              </w:rPr>
              <w:t>甲氰菊酯乳油</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1500-2000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30</w:t>
            </w:r>
          </w:p>
        </w:tc>
      </w:tr>
      <w:tr w:rsidR="00D159C1">
        <w:trPr>
          <w:cantSplit/>
          <w:trHeight w:hRule="exact" w:val="464"/>
          <w:jc w:val="center"/>
        </w:trPr>
        <w:tc>
          <w:tcPr>
            <w:tcW w:w="928" w:type="dxa"/>
            <w:vMerge w:val="restart"/>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锈壁虱</w:t>
            </w:r>
          </w:p>
          <w:p w:rsidR="00D159C1" w:rsidRDefault="00D159C1">
            <w:pPr>
              <w:jc w:val="center"/>
              <w:rPr>
                <w:rFonts w:ascii="Times New Roman" w:hAnsi="Times New Roman" w:cs="Times New Roman"/>
                <w:sz w:val="18"/>
                <w:szCs w:val="18"/>
              </w:rPr>
            </w:pPr>
          </w:p>
        </w:tc>
        <w:tc>
          <w:tcPr>
            <w:tcW w:w="1640" w:type="dxa"/>
            <w:vMerge w:val="restart"/>
            <w:tcMar>
              <w:left w:w="85" w:type="dxa"/>
              <w:right w:w="85" w:type="dxa"/>
            </w:tcMar>
            <w:vAlign w:val="center"/>
          </w:tcPr>
          <w:p w:rsidR="00D159C1" w:rsidRDefault="008257DF">
            <w:pPr>
              <w:rPr>
                <w:rFonts w:ascii="Times New Roman" w:hAnsi="Times New Roman" w:cs="Times New Roman"/>
                <w:sz w:val="18"/>
                <w:szCs w:val="18"/>
              </w:rPr>
            </w:pPr>
            <w:r>
              <w:rPr>
                <w:rFonts w:ascii="Times New Roman" w:hAnsi="Times New Roman" w:cs="Times New Roman"/>
                <w:sz w:val="18"/>
                <w:szCs w:val="18"/>
              </w:rPr>
              <w:t>5-7</w:t>
            </w:r>
            <w:r>
              <w:rPr>
                <w:rFonts w:ascii="Times New Roman" w:hAnsi="Times New Roman" w:cs="宋体" w:hint="eastAsia"/>
                <w:sz w:val="18"/>
                <w:szCs w:val="18"/>
              </w:rPr>
              <w:t>月，若发现</w:t>
            </w:r>
            <w:r>
              <w:rPr>
                <w:rFonts w:ascii="Times New Roman" w:hAnsi="Times New Roman" w:cs="Times New Roman"/>
                <w:sz w:val="18"/>
                <w:szCs w:val="18"/>
              </w:rPr>
              <w:t xml:space="preserve"> 20%</w:t>
            </w:r>
            <w:r>
              <w:rPr>
                <w:rFonts w:ascii="Times New Roman" w:hAnsi="Times New Roman" w:cs="宋体" w:hint="eastAsia"/>
                <w:sz w:val="18"/>
                <w:szCs w:val="18"/>
              </w:rPr>
              <w:t>的叶片有锈壁虱应立即防治。</w:t>
            </w:r>
          </w:p>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45%</w:t>
            </w:r>
            <w:r>
              <w:rPr>
                <w:rFonts w:ascii="Times New Roman" w:hAnsi="Times New Roman" w:cs="宋体" w:hint="eastAsia"/>
                <w:sz w:val="18"/>
                <w:szCs w:val="18"/>
              </w:rPr>
              <w:t>石硫合剂结晶粉</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300-500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晚秋喷雾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95%</w:t>
            </w:r>
            <w:r>
              <w:rPr>
                <w:rFonts w:ascii="Times New Roman" w:hAnsi="Times New Roman" w:cs="宋体" w:hint="eastAsia"/>
                <w:sz w:val="18"/>
                <w:szCs w:val="18"/>
              </w:rPr>
              <w:t>矿物油乳油</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shd w:val="clear" w:color="auto" w:fill="FFFFFF"/>
              </w:rPr>
              <w:t>100-200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25%</w:t>
            </w:r>
            <w:r>
              <w:rPr>
                <w:rFonts w:ascii="Times New Roman" w:hAnsi="Times New Roman" w:cs="宋体" w:hint="eastAsia"/>
                <w:sz w:val="18"/>
                <w:szCs w:val="18"/>
              </w:rPr>
              <w:t>除虫脲可湿性粉剂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3000-4000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28</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50</w:t>
            </w:r>
            <w:r>
              <w:rPr>
                <w:rFonts w:ascii="Times New Roman" w:hAnsi="Times New Roman" w:cs="宋体" w:hint="eastAsia"/>
                <w:sz w:val="18"/>
                <w:szCs w:val="18"/>
              </w:rPr>
              <w:t>克</w:t>
            </w:r>
            <w:r>
              <w:rPr>
                <w:rFonts w:ascii="Times New Roman" w:hAnsi="Times New Roman" w:cs="Times New Roman"/>
                <w:sz w:val="18"/>
                <w:szCs w:val="18"/>
              </w:rPr>
              <w:t>/</w:t>
            </w:r>
            <w:r>
              <w:rPr>
                <w:rFonts w:ascii="Times New Roman" w:hAnsi="Times New Roman" w:cs="宋体" w:hint="eastAsia"/>
                <w:sz w:val="18"/>
                <w:szCs w:val="18"/>
              </w:rPr>
              <w:t>升氟虫脲可分散液剂</w:t>
            </w:r>
          </w:p>
        </w:tc>
        <w:tc>
          <w:tcPr>
            <w:tcW w:w="1796" w:type="dxa"/>
            <w:tcMar>
              <w:left w:w="85" w:type="dxa"/>
              <w:right w:w="85" w:type="dxa"/>
            </w:tcMar>
            <w:vAlign w:val="center"/>
          </w:tcPr>
          <w:p w:rsidR="00D159C1" w:rsidRDefault="00504E0A">
            <w:pPr>
              <w:jc w:val="left"/>
              <w:rPr>
                <w:rFonts w:ascii="Times New Roman" w:hAnsi="Times New Roman" w:cs="Times New Roman"/>
                <w:sz w:val="18"/>
                <w:szCs w:val="18"/>
              </w:rPr>
            </w:pPr>
            <w:r w:rsidRPr="00504E0A">
              <w:rPr>
                <w:rFonts w:ascii="Times New Roman" w:hAnsi="Times New Roman" w:cs="Times New Roman" w:hint="eastAsia"/>
                <w:sz w:val="18"/>
                <w:szCs w:val="18"/>
              </w:rPr>
              <w:t>600-1000</w:t>
            </w:r>
            <w:r w:rsidRPr="00504E0A">
              <w:rPr>
                <w:rFonts w:ascii="Times New Roman" w:hAnsi="Times New Roman" w:cs="Times New Roman"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30</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50</w:t>
            </w:r>
            <w:r>
              <w:rPr>
                <w:rFonts w:ascii="Times New Roman" w:hAnsi="Times New Roman" w:cs="宋体" w:hint="eastAsia"/>
                <w:sz w:val="18"/>
                <w:szCs w:val="18"/>
              </w:rPr>
              <w:t>克</w:t>
            </w:r>
            <w:r>
              <w:rPr>
                <w:rFonts w:ascii="Times New Roman" w:hAnsi="Times New Roman" w:cs="Times New Roman"/>
                <w:sz w:val="18"/>
                <w:szCs w:val="18"/>
              </w:rPr>
              <w:t>/</w:t>
            </w:r>
            <w:r>
              <w:rPr>
                <w:rFonts w:ascii="Times New Roman" w:hAnsi="Times New Roman" w:cs="宋体" w:hint="eastAsia"/>
                <w:sz w:val="18"/>
                <w:szCs w:val="18"/>
              </w:rPr>
              <w:t>升</w:t>
            </w:r>
            <w:r>
              <w:rPr>
                <w:rFonts w:ascii="Times New Roman" w:hAnsi="Times New Roman" w:cs="宋体" w:hint="eastAsia"/>
                <w:sz w:val="18"/>
                <w:szCs w:val="18"/>
                <w:shd w:val="clear" w:color="auto" w:fill="FFFFFF"/>
              </w:rPr>
              <w:t>虱螨脲乳油</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shd w:val="clear" w:color="auto" w:fill="FFFFFF"/>
              </w:rPr>
              <w:t>1500-2500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28</w:t>
            </w:r>
          </w:p>
        </w:tc>
      </w:tr>
      <w:tr w:rsidR="00D159C1">
        <w:trPr>
          <w:cantSplit/>
          <w:trHeight w:val="463"/>
          <w:jc w:val="center"/>
        </w:trPr>
        <w:tc>
          <w:tcPr>
            <w:tcW w:w="928" w:type="dxa"/>
            <w:vMerge w:val="restart"/>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潜叶蛾</w:t>
            </w:r>
          </w:p>
        </w:tc>
        <w:tc>
          <w:tcPr>
            <w:tcW w:w="1640" w:type="dxa"/>
            <w:vMerge w:val="restart"/>
            <w:tcMar>
              <w:left w:w="85" w:type="dxa"/>
              <w:right w:w="85" w:type="dxa"/>
            </w:tcMar>
            <w:vAlign w:val="center"/>
          </w:tcPr>
          <w:p w:rsidR="00D159C1" w:rsidRDefault="008257DF">
            <w:pPr>
              <w:rPr>
                <w:rFonts w:ascii="Times New Roman" w:hAnsi="Times New Roman" w:cs="Times New Roman"/>
                <w:sz w:val="18"/>
                <w:szCs w:val="18"/>
              </w:rPr>
            </w:pPr>
            <w:r>
              <w:rPr>
                <w:rFonts w:ascii="Times New Roman" w:hAnsi="Times New Roman" w:cs="宋体" w:hint="eastAsia"/>
                <w:sz w:val="18"/>
                <w:szCs w:val="18"/>
              </w:rPr>
              <w:t>集中时段放夏梢和秋梢，在夏、秋梢抽出</w:t>
            </w:r>
            <w:r>
              <w:rPr>
                <w:rFonts w:ascii="Times New Roman" w:hAnsi="Times New Roman" w:cs="Times New Roman"/>
                <w:sz w:val="18"/>
                <w:szCs w:val="18"/>
              </w:rPr>
              <w:t>1</w:t>
            </w:r>
            <w:r>
              <w:rPr>
                <w:rFonts w:ascii="Times New Roman" w:hAnsi="Times New Roman" w:cs="宋体" w:hint="eastAsia"/>
                <w:sz w:val="18"/>
                <w:szCs w:val="18"/>
              </w:rPr>
              <w:t>粒米长时进行防治，间隔</w:t>
            </w:r>
            <w:r>
              <w:rPr>
                <w:rFonts w:ascii="Times New Roman" w:hAnsi="Times New Roman" w:cs="Times New Roman"/>
                <w:sz w:val="18"/>
                <w:szCs w:val="18"/>
              </w:rPr>
              <w:t xml:space="preserve"> 5-7</w:t>
            </w:r>
            <w:r>
              <w:rPr>
                <w:rFonts w:ascii="Times New Roman" w:hAnsi="Times New Roman" w:cs="宋体" w:hint="eastAsia"/>
                <w:sz w:val="18"/>
                <w:szCs w:val="18"/>
              </w:rPr>
              <w:t>天连续用药</w:t>
            </w:r>
            <w:r w:rsidR="00BC0FC2">
              <w:rPr>
                <w:rFonts w:ascii="Times New Roman" w:hAnsi="Times New Roman" w:cs="Times New Roman"/>
                <w:sz w:val="18"/>
                <w:szCs w:val="18"/>
              </w:rPr>
              <w:t>2</w:t>
            </w:r>
            <w:r>
              <w:rPr>
                <w:rFonts w:ascii="Times New Roman" w:hAnsi="Times New Roman" w:cs="宋体" w:hint="eastAsia"/>
                <w:sz w:val="18"/>
                <w:szCs w:val="18"/>
              </w:rPr>
              <w:t>次。</w:t>
            </w:r>
          </w:p>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20%</w:t>
            </w:r>
            <w:r>
              <w:rPr>
                <w:rFonts w:ascii="Times New Roman" w:hAnsi="Times New Roman" w:cs="宋体" w:hint="eastAsia"/>
                <w:sz w:val="18"/>
                <w:szCs w:val="18"/>
              </w:rPr>
              <w:t>甲氰菊酯乳油</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8000-10000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30</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宋体" w:hint="eastAsia"/>
                <w:sz w:val="18"/>
                <w:szCs w:val="18"/>
              </w:rPr>
              <w:t>吡虫啉乳油</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1000-2000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21</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20%</w:t>
            </w:r>
            <w:r>
              <w:rPr>
                <w:rFonts w:ascii="Times New Roman" w:hAnsi="Times New Roman" w:cs="宋体" w:hint="eastAsia"/>
                <w:sz w:val="18"/>
                <w:szCs w:val="18"/>
              </w:rPr>
              <w:t>啶虫脒可湿性粉剂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12000-16000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14</w:t>
            </w:r>
          </w:p>
        </w:tc>
      </w:tr>
      <w:tr w:rsidR="00D159C1">
        <w:trPr>
          <w:cantSplit/>
          <w:trHeight w:hRule="exact" w:val="617"/>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50</w:t>
            </w:r>
            <w:r>
              <w:rPr>
                <w:rFonts w:ascii="Times New Roman" w:hAnsi="Times New Roman" w:cs="宋体" w:hint="eastAsia"/>
                <w:sz w:val="18"/>
                <w:szCs w:val="18"/>
              </w:rPr>
              <w:t>克</w:t>
            </w:r>
            <w:r>
              <w:rPr>
                <w:rFonts w:ascii="Times New Roman" w:hAnsi="Times New Roman" w:cs="Times New Roman"/>
                <w:sz w:val="18"/>
                <w:szCs w:val="18"/>
              </w:rPr>
              <w:t>/</w:t>
            </w:r>
            <w:r>
              <w:rPr>
                <w:rFonts w:ascii="Times New Roman" w:hAnsi="Times New Roman" w:cs="宋体" w:hint="eastAsia"/>
                <w:sz w:val="18"/>
                <w:szCs w:val="18"/>
              </w:rPr>
              <w:t>升氟虫脲可分散液剂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1000-1300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30</w:t>
            </w:r>
          </w:p>
        </w:tc>
      </w:tr>
      <w:tr w:rsidR="00D159C1">
        <w:trPr>
          <w:cantSplit/>
          <w:trHeight w:hRule="exact" w:val="62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4.5%</w:t>
            </w:r>
            <w:r>
              <w:rPr>
                <w:rFonts w:ascii="Times New Roman" w:hAnsi="Times New Roman" w:cs="宋体" w:hint="eastAsia"/>
                <w:sz w:val="18"/>
                <w:szCs w:val="18"/>
              </w:rPr>
              <w:t>高效氯氰菊酯乳油</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2250-3000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40</w:t>
            </w:r>
          </w:p>
        </w:tc>
      </w:tr>
      <w:tr w:rsidR="00D159C1">
        <w:trPr>
          <w:cantSplit/>
          <w:trHeight w:hRule="exact" w:val="423"/>
          <w:jc w:val="center"/>
        </w:trPr>
        <w:tc>
          <w:tcPr>
            <w:tcW w:w="928" w:type="dxa"/>
            <w:vMerge w:val="restart"/>
            <w:tcMar>
              <w:left w:w="85" w:type="dxa"/>
              <w:right w:w="85" w:type="dxa"/>
            </w:tcMar>
            <w:vAlign w:val="center"/>
          </w:tcPr>
          <w:p w:rsidR="00D159C1" w:rsidRDefault="008257DF">
            <w:pPr>
              <w:ind w:left="1" w:hanging="11"/>
              <w:jc w:val="center"/>
              <w:rPr>
                <w:rFonts w:ascii="Times New Roman" w:hAnsi="Times New Roman" w:cs="Times New Roman"/>
                <w:sz w:val="18"/>
                <w:szCs w:val="18"/>
              </w:rPr>
            </w:pPr>
            <w:r>
              <w:rPr>
                <w:rFonts w:ascii="Times New Roman" w:hAnsi="Times New Roman" w:cs="宋体" w:hint="eastAsia"/>
                <w:sz w:val="18"/>
                <w:szCs w:val="18"/>
              </w:rPr>
              <w:t>介壳虫</w:t>
            </w:r>
          </w:p>
        </w:tc>
        <w:tc>
          <w:tcPr>
            <w:tcW w:w="1640" w:type="dxa"/>
            <w:vMerge w:val="restart"/>
            <w:tcMar>
              <w:left w:w="85" w:type="dxa"/>
              <w:right w:w="85" w:type="dxa"/>
            </w:tcMar>
            <w:vAlign w:val="center"/>
          </w:tcPr>
          <w:p w:rsidR="00D159C1" w:rsidRDefault="008257DF">
            <w:pPr>
              <w:rPr>
                <w:rFonts w:ascii="Times New Roman" w:hAnsi="Times New Roman" w:cs="Times New Roman"/>
                <w:sz w:val="18"/>
                <w:szCs w:val="18"/>
              </w:rPr>
            </w:pPr>
            <w:r>
              <w:rPr>
                <w:rFonts w:ascii="Times New Roman" w:hAnsi="Times New Roman" w:cs="宋体" w:hint="eastAsia"/>
                <w:sz w:val="18"/>
                <w:szCs w:val="18"/>
              </w:rPr>
              <w:t>冬季洁园；在</w:t>
            </w:r>
            <w:r>
              <w:rPr>
                <w:rFonts w:ascii="Times New Roman" w:hAnsi="Times New Roman" w:cs="Times New Roman"/>
                <w:sz w:val="18"/>
                <w:szCs w:val="18"/>
              </w:rPr>
              <w:t xml:space="preserve"> 5 </w:t>
            </w:r>
            <w:r>
              <w:rPr>
                <w:rFonts w:ascii="Times New Roman" w:hAnsi="Times New Roman" w:cs="宋体" w:hint="eastAsia"/>
                <w:sz w:val="18"/>
                <w:szCs w:val="18"/>
              </w:rPr>
              <w:t>月上旬、中旬，</w:t>
            </w:r>
            <w:r>
              <w:rPr>
                <w:rFonts w:ascii="Times New Roman" w:hAnsi="Times New Roman" w:cs="Times New Roman"/>
                <w:sz w:val="18"/>
                <w:szCs w:val="18"/>
              </w:rPr>
              <w:t>7-9</w:t>
            </w:r>
            <w:r>
              <w:rPr>
                <w:rFonts w:ascii="Times New Roman" w:hAnsi="Times New Roman" w:cs="宋体" w:hint="eastAsia"/>
                <w:sz w:val="18"/>
                <w:szCs w:val="18"/>
              </w:rPr>
              <w:t>月</w:t>
            </w:r>
            <w:r>
              <w:rPr>
                <w:rFonts w:ascii="Times New Roman" w:hAnsi="Times New Roman" w:cs="Times New Roman"/>
                <w:sz w:val="18"/>
                <w:szCs w:val="18"/>
              </w:rPr>
              <w:t>1-2</w:t>
            </w:r>
            <w:r>
              <w:rPr>
                <w:rFonts w:ascii="Times New Roman" w:hAnsi="Times New Roman" w:cs="宋体" w:hint="eastAsia"/>
                <w:sz w:val="18"/>
                <w:szCs w:val="18"/>
              </w:rPr>
              <w:t>龄幼虫盛发期进行防治。</w:t>
            </w:r>
          </w:p>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45%</w:t>
            </w:r>
            <w:r>
              <w:rPr>
                <w:rFonts w:ascii="Times New Roman" w:hAnsi="Times New Roman" w:cs="宋体" w:hint="eastAsia"/>
                <w:sz w:val="18"/>
                <w:szCs w:val="18"/>
              </w:rPr>
              <w:t>石硫合剂结晶</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180-300</w:t>
            </w:r>
            <w:r>
              <w:rPr>
                <w:rFonts w:ascii="Times New Roman" w:hAnsi="Times New Roman" w:cs="宋体" w:hint="eastAsia"/>
                <w:sz w:val="18"/>
                <w:szCs w:val="18"/>
              </w:rPr>
              <w:t>倍液</w:t>
            </w:r>
            <w:r>
              <w:rPr>
                <w:rFonts w:ascii="Times New Roman" w:hAnsi="Times New Roman" w:cs="Times New Roman"/>
                <w:sz w:val="18"/>
                <w:szCs w:val="18"/>
              </w:rPr>
              <w:t xml:space="preserve"> 300-500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早春喷雾</w:t>
            </w:r>
          </w:p>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晚秋喷雾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w:t>
            </w:r>
          </w:p>
        </w:tc>
      </w:tr>
      <w:tr w:rsidR="00D159C1">
        <w:trPr>
          <w:cantSplit/>
          <w:trHeight w:hRule="exact" w:val="423"/>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95%</w:t>
            </w:r>
            <w:r>
              <w:rPr>
                <w:rFonts w:ascii="Times New Roman" w:hAnsi="Times New Roman" w:cs="宋体" w:hint="eastAsia"/>
                <w:sz w:val="18"/>
                <w:szCs w:val="18"/>
              </w:rPr>
              <w:t>矿物油乳油</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shd w:val="clear" w:color="auto" w:fill="FFFFFF"/>
              </w:rPr>
              <w:t>50-</w:t>
            </w:r>
            <w:r>
              <w:rPr>
                <w:rFonts w:ascii="Times New Roman" w:hAnsi="Times New Roman" w:cs="Times New Roman" w:hint="eastAsia"/>
                <w:sz w:val="18"/>
                <w:szCs w:val="18"/>
                <w:shd w:val="clear" w:color="auto" w:fill="FFFFFF"/>
              </w:rPr>
              <w:t>7</w:t>
            </w:r>
            <w:r>
              <w:rPr>
                <w:rFonts w:ascii="Times New Roman" w:hAnsi="Times New Roman" w:cs="Times New Roman"/>
                <w:sz w:val="18"/>
                <w:szCs w:val="18"/>
                <w:shd w:val="clear" w:color="auto" w:fill="FFFFFF"/>
              </w:rPr>
              <w:t>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20</w:t>
            </w:r>
          </w:p>
        </w:tc>
      </w:tr>
      <w:tr w:rsidR="00D159C1">
        <w:trPr>
          <w:cantSplit/>
          <w:trHeight w:val="423"/>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22.4%</w:t>
            </w:r>
            <w:r>
              <w:rPr>
                <w:rFonts w:ascii="Times New Roman" w:hAnsi="Times New Roman" w:cs="宋体" w:hint="eastAsia"/>
                <w:sz w:val="18"/>
                <w:szCs w:val="18"/>
              </w:rPr>
              <w:t>螺虫乙酯悬浮剂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3500-4500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40</w:t>
            </w:r>
          </w:p>
        </w:tc>
      </w:tr>
      <w:tr w:rsidR="00D159C1">
        <w:trPr>
          <w:cantSplit/>
          <w:trHeight w:hRule="exact" w:val="423"/>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1982"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50%</w:t>
            </w:r>
            <w:r>
              <w:rPr>
                <w:rFonts w:ascii="Times New Roman" w:hAnsi="Times New Roman" w:cs="宋体" w:hint="eastAsia"/>
                <w:sz w:val="18"/>
                <w:szCs w:val="18"/>
                <w:shd w:val="clear" w:color="auto" w:fill="FFFFFF"/>
              </w:rPr>
              <w:t>噻嗪酮悬浮剂</w:t>
            </w:r>
          </w:p>
        </w:tc>
        <w:tc>
          <w:tcPr>
            <w:tcW w:w="1796"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shd w:val="clear" w:color="auto" w:fill="FFFFFF"/>
              </w:rPr>
              <w:t>2000-4000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35</w:t>
            </w:r>
          </w:p>
        </w:tc>
      </w:tr>
      <w:tr w:rsidR="00D159C1">
        <w:trPr>
          <w:trHeight w:hRule="exact" w:val="423"/>
          <w:jc w:val="center"/>
        </w:trPr>
        <w:tc>
          <w:tcPr>
            <w:tcW w:w="928" w:type="dxa"/>
            <w:vMerge/>
            <w:vAlign w:val="center"/>
          </w:tcPr>
          <w:p w:rsidR="00D159C1" w:rsidRDefault="00D159C1"/>
        </w:tc>
        <w:tc>
          <w:tcPr>
            <w:tcW w:w="1640" w:type="dxa"/>
            <w:vMerge/>
            <w:vAlign w:val="center"/>
          </w:tcPr>
          <w:p w:rsidR="00D159C1" w:rsidRDefault="00D159C1"/>
        </w:tc>
        <w:tc>
          <w:tcPr>
            <w:tcW w:w="1982"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25%</w:t>
            </w:r>
            <w:r>
              <w:rPr>
                <w:rFonts w:ascii="Times New Roman" w:hAnsi="Times New Roman" w:cs="宋体" w:hint="eastAsia"/>
                <w:sz w:val="18"/>
                <w:szCs w:val="18"/>
                <w:shd w:val="clear" w:color="auto" w:fill="FFFFFF"/>
              </w:rPr>
              <w:t>噻虫嗪水分散粒剂</w:t>
            </w:r>
          </w:p>
        </w:tc>
        <w:tc>
          <w:tcPr>
            <w:tcW w:w="1796" w:type="dxa"/>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shd w:val="clear" w:color="auto" w:fill="FFFFFF"/>
              </w:rPr>
              <w:t>4000-5000</w:t>
            </w:r>
            <w:r>
              <w:rPr>
                <w:rFonts w:ascii="Times New Roman" w:hAnsi="Times New Roman" w:cs="宋体" w:hint="eastAsia"/>
                <w:sz w:val="18"/>
                <w:szCs w:val="18"/>
                <w:shd w:val="clear" w:color="auto" w:fill="FFFFFF"/>
              </w:rPr>
              <w:t>倍液</w:t>
            </w:r>
          </w:p>
        </w:tc>
        <w:tc>
          <w:tcPr>
            <w:tcW w:w="1031"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14</w:t>
            </w:r>
          </w:p>
        </w:tc>
      </w:tr>
      <w:tr w:rsidR="00D159C1">
        <w:trPr>
          <w:trHeight w:hRule="exact" w:val="423"/>
          <w:jc w:val="center"/>
        </w:trPr>
        <w:tc>
          <w:tcPr>
            <w:tcW w:w="928" w:type="dxa"/>
            <w:vMerge/>
            <w:vAlign w:val="center"/>
          </w:tcPr>
          <w:p w:rsidR="00D159C1" w:rsidRDefault="00D159C1"/>
        </w:tc>
        <w:tc>
          <w:tcPr>
            <w:tcW w:w="1640" w:type="dxa"/>
            <w:vMerge/>
            <w:vAlign w:val="center"/>
          </w:tcPr>
          <w:p w:rsidR="00D159C1" w:rsidRDefault="00D159C1"/>
        </w:tc>
        <w:tc>
          <w:tcPr>
            <w:tcW w:w="1982"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100</w:t>
            </w:r>
            <w:r>
              <w:rPr>
                <w:rFonts w:ascii="Times New Roman" w:hAnsi="Times New Roman" w:cs="宋体" w:hint="eastAsia"/>
                <w:sz w:val="18"/>
                <w:szCs w:val="18"/>
                <w:shd w:val="clear" w:color="auto" w:fill="FFFFFF"/>
              </w:rPr>
              <w:t>克</w:t>
            </w:r>
            <w:r>
              <w:rPr>
                <w:rFonts w:ascii="Times New Roman" w:hAnsi="Times New Roman" w:cs="Times New Roman"/>
                <w:sz w:val="18"/>
                <w:szCs w:val="18"/>
                <w:shd w:val="clear" w:color="auto" w:fill="FFFFFF"/>
              </w:rPr>
              <w:t>/</w:t>
            </w:r>
            <w:r>
              <w:rPr>
                <w:rFonts w:ascii="Times New Roman" w:hAnsi="Times New Roman" w:cs="宋体" w:hint="eastAsia"/>
                <w:sz w:val="18"/>
                <w:szCs w:val="18"/>
                <w:shd w:val="clear" w:color="auto" w:fill="FFFFFF"/>
              </w:rPr>
              <w:t>升吡丙醚乳油</w:t>
            </w:r>
          </w:p>
        </w:tc>
        <w:tc>
          <w:tcPr>
            <w:tcW w:w="1796" w:type="dxa"/>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shd w:val="clear" w:color="auto" w:fill="FFFFFF"/>
              </w:rPr>
              <w:t>1000-1500</w:t>
            </w:r>
            <w:r>
              <w:rPr>
                <w:rFonts w:ascii="Times New Roman" w:hAnsi="Times New Roman" w:cs="宋体" w:hint="eastAsia"/>
                <w:sz w:val="18"/>
                <w:szCs w:val="18"/>
                <w:shd w:val="clear" w:color="auto" w:fill="FFFFFF"/>
              </w:rPr>
              <w:t>倍液</w:t>
            </w:r>
          </w:p>
        </w:tc>
        <w:tc>
          <w:tcPr>
            <w:tcW w:w="1031"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28</w:t>
            </w:r>
          </w:p>
        </w:tc>
      </w:tr>
    </w:tbl>
    <w:p w:rsidR="00D159C1" w:rsidRDefault="008257DF">
      <w:pPr>
        <w:tabs>
          <w:tab w:val="left" w:pos="525"/>
        </w:tabs>
        <w:ind w:right="85"/>
        <w:jc w:val="center"/>
        <w:rPr>
          <w:rFonts w:ascii="黑体" w:eastAsia="黑体" w:cs="Times New Roman"/>
          <w:kern w:val="0"/>
        </w:rPr>
      </w:pPr>
      <w:r>
        <w:rPr>
          <w:rFonts w:ascii="黑体" w:eastAsia="黑体" w:cs="Times New Roman"/>
          <w:kern w:val="0"/>
        </w:rPr>
        <w:br w:type="page"/>
      </w:r>
      <w:r>
        <w:rPr>
          <w:rFonts w:ascii="黑体" w:eastAsia="黑体" w:cs="黑体" w:hint="eastAsia"/>
          <w:kern w:val="0"/>
        </w:rPr>
        <w:lastRenderedPageBreak/>
        <w:t>表</w:t>
      </w:r>
      <w:r>
        <w:rPr>
          <w:rFonts w:ascii="黑体" w:eastAsia="黑体" w:cs="黑体"/>
          <w:kern w:val="0"/>
        </w:rPr>
        <w:t>A.2</w:t>
      </w:r>
      <w:r>
        <w:rPr>
          <w:rFonts w:ascii="黑体" w:eastAsia="黑体" w:cs="黑体" w:hint="eastAsia"/>
          <w:kern w:val="0"/>
        </w:rPr>
        <w:t>续</w:t>
      </w:r>
    </w:p>
    <w:p w:rsidR="00D159C1" w:rsidRDefault="00D159C1">
      <w:pPr>
        <w:tabs>
          <w:tab w:val="left" w:pos="525"/>
        </w:tabs>
        <w:ind w:right="85"/>
        <w:jc w:val="center"/>
        <w:rPr>
          <w:rFonts w:ascii="Times New Roman" w:eastAsia="黑体" w:hAnsi="Times New Roman" w:cs="Times New Roman"/>
          <w:kern w:val="0"/>
        </w:rPr>
      </w:pPr>
    </w:p>
    <w:tbl>
      <w:tblPr>
        <w:tblW w:w="8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28"/>
        <w:gridCol w:w="1640"/>
        <w:gridCol w:w="2251"/>
        <w:gridCol w:w="1527"/>
        <w:gridCol w:w="1031"/>
        <w:gridCol w:w="1214"/>
      </w:tblGrid>
      <w:tr w:rsidR="00D159C1">
        <w:trPr>
          <w:cantSplit/>
          <w:trHeight w:hRule="exact" w:val="464"/>
          <w:jc w:val="center"/>
        </w:trPr>
        <w:tc>
          <w:tcPr>
            <w:tcW w:w="928"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防治对象</w:t>
            </w:r>
          </w:p>
        </w:tc>
        <w:tc>
          <w:tcPr>
            <w:tcW w:w="1640"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防治时期</w:t>
            </w:r>
          </w:p>
        </w:tc>
        <w:tc>
          <w:tcPr>
            <w:tcW w:w="225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农药名称</w:t>
            </w:r>
          </w:p>
        </w:tc>
        <w:tc>
          <w:tcPr>
            <w:tcW w:w="1527" w:type="dxa"/>
            <w:tcMar>
              <w:left w:w="85" w:type="dxa"/>
              <w:right w:w="85" w:type="dxa"/>
            </w:tcMar>
            <w:vAlign w:val="center"/>
          </w:tcPr>
          <w:p w:rsidR="00D159C1" w:rsidRDefault="008257DF">
            <w:pPr>
              <w:ind w:firstLine="220"/>
              <w:jc w:val="center"/>
              <w:rPr>
                <w:rFonts w:ascii="Times New Roman" w:hAnsi="Times New Roman" w:cs="Times New Roman"/>
                <w:sz w:val="18"/>
                <w:szCs w:val="18"/>
              </w:rPr>
            </w:pPr>
            <w:r>
              <w:rPr>
                <w:rFonts w:ascii="Times New Roman" w:hAnsi="Times New Roman" w:cs="宋体" w:hint="eastAsia"/>
                <w:sz w:val="18"/>
                <w:szCs w:val="18"/>
              </w:rPr>
              <w:t>使用剂量</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使用方法</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安全间隔期（天）</w:t>
            </w:r>
          </w:p>
        </w:tc>
      </w:tr>
      <w:tr w:rsidR="00D159C1">
        <w:trPr>
          <w:cantSplit/>
          <w:trHeight w:hRule="exact" w:val="464"/>
          <w:jc w:val="center"/>
        </w:trPr>
        <w:tc>
          <w:tcPr>
            <w:tcW w:w="928" w:type="dxa"/>
            <w:vMerge w:val="restart"/>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蚜虫</w:t>
            </w:r>
          </w:p>
        </w:tc>
        <w:tc>
          <w:tcPr>
            <w:tcW w:w="1640" w:type="dxa"/>
            <w:vMerge w:val="restart"/>
            <w:tcMar>
              <w:left w:w="85" w:type="dxa"/>
              <w:right w:w="85" w:type="dxa"/>
            </w:tcMar>
            <w:vAlign w:val="center"/>
          </w:tcPr>
          <w:p w:rsidR="00D159C1" w:rsidRDefault="008257DF">
            <w:pPr>
              <w:rPr>
                <w:rFonts w:ascii="Times New Roman" w:hAnsi="Times New Roman" w:cs="Times New Roman"/>
                <w:sz w:val="18"/>
                <w:szCs w:val="18"/>
              </w:rPr>
            </w:pPr>
            <w:r>
              <w:rPr>
                <w:rFonts w:ascii="Times New Roman" w:hAnsi="Times New Roman" w:cs="宋体" w:hint="eastAsia"/>
                <w:sz w:val="18"/>
                <w:szCs w:val="18"/>
              </w:rPr>
              <w:t>在</w:t>
            </w:r>
            <w:r>
              <w:rPr>
                <w:rFonts w:ascii="Times New Roman" w:hAnsi="Times New Roman" w:cs="Times New Roman"/>
                <w:sz w:val="18"/>
                <w:szCs w:val="18"/>
              </w:rPr>
              <w:t>4</w:t>
            </w:r>
            <w:r>
              <w:rPr>
                <w:rFonts w:ascii="Times New Roman" w:hAnsi="Times New Roman" w:cs="宋体" w:hint="eastAsia"/>
                <w:sz w:val="18"/>
                <w:szCs w:val="18"/>
              </w:rPr>
              <w:t>月下旬</w:t>
            </w:r>
            <w:r>
              <w:rPr>
                <w:rFonts w:ascii="Times New Roman" w:hAnsi="Times New Roman" w:cs="Times New Roman"/>
                <w:sz w:val="18"/>
                <w:szCs w:val="18"/>
              </w:rPr>
              <w:t>-5</w:t>
            </w:r>
            <w:r>
              <w:rPr>
                <w:rFonts w:ascii="Times New Roman" w:hAnsi="Times New Roman" w:cs="宋体" w:hint="eastAsia"/>
                <w:sz w:val="18"/>
                <w:szCs w:val="18"/>
              </w:rPr>
              <w:t>月上旬，</w:t>
            </w:r>
            <w:r>
              <w:rPr>
                <w:rFonts w:ascii="Times New Roman" w:hAnsi="Times New Roman" w:cs="Times New Roman"/>
                <w:sz w:val="18"/>
                <w:szCs w:val="18"/>
              </w:rPr>
              <w:t>9</w:t>
            </w:r>
            <w:r>
              <w:rPr>
                <w:rFonts w:ascii="Times New Roman" w:hAnsi="Times New Roman" w:cs="宋体" w:hint="eastAsia"/>
                <w:sz w:val="18"/>
                <w:szCs w:val="18"/>
              </w:rPr>
              <w:t>月中旬</w:t>
            </w:r>
            <w:r>
              <w:rPr>
                <w:rFonts w:ascii="Times New Roman" w:hAnsi="Times New Roman" w:cs="Times New Roman"/>
                <w:sz w:val="18"/>
                <w:szCs w:val="18"/>
              </w:rPr>
              <w:t>-10</w:t>
            </w:r>
            <w:r>
              <w:rPr>
                <w:rFonts w:ascii="Times New Roman" w:hAnsi="Times New Roman" w:cs="宋体" w:hint="eastAsia"/>
                <w:sz w:val="18"/>
                <w:szCs w:val="18"/>
              </w:rPr>
              <w:t>月上旬，蚜虫盛发期进行防治。</w:t>
            </w:r>
          </w:p>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95%</w:t>
            </w:r>
            <w:r>
              <w:rPr>
                <w:rFonts w:ascii="Times New Roman" w:hAnsi="Times New Roman" w:cs="宋体" w:hint="eastAsia"/>
                <w:sz w:val="18"/>
                <w:szCs w:val="18"/>
                <w:shd w:val="clear" w:color="auto" w:fill="FFFFFF"/>
              </w:rPr>
              <w:t>矿物油乳油</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shd w:val="clear" w:color="auto" w:fill="FFFFFF"/>
              </w:rPr>
              <w:t>100-200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hint="eastAsia"/>
                <w:sz w:val="18"/>
                <w:szCs w:val="18"/>
              </w:rPr>
              <w:t>/</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5%</w:t>
            </w:r>
            <w:r>
              <w:rPr>
                <w:rFonts w:ascii="Times New Roman" w:hAnsi="Times New Roman" w:cs="宋体" w:hint="eastAsia"/>
                <w:sz w:val="18"/>
                <w:szCs w:val="18"/>
                <w:shd w:val="clear" w:color="auto" w:fill="FFFFFF"/>
              </w:rPr>
              <w:t>啶虫脒乳油</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4000-5000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14</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25%</w:t>
            </w:r>
            <w:r>
              <w:rPr>
                <w:rFonts w:ascii="Times New Roman" w:hAnsi="Times New Roman" w:cs="宋体" w:hint="eastAsia"/>
                <w:sz w:val="18"/>
                <w:szCs w:val="18"/>
                <w:shd w:val="clear" w:color="auto" w:fill="FFFFFF"/>
              </w:rPr>
              <w:t>噻虫嗪水分散粒剂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8000-12000</w:t>
            </w:r>
            <w:r>
              <w:rPr>
                <w:rFonts w:ascii="Times New Roman" w:hAnsi="Times New Roman" w:cs="宋体" w:hint="eastAsia"/>
                <w:sz w:val="18"/>
                <w:szCs w:val="18"/>
                <w:shd w:val="clear" w:color="auto" w:fill="FFFFFF"/>
              </w:rPr>
              <w:t>倍</w:t>
            </w:r>
            <w:r>
              <w:rPr>
                <w:rFonts w:ascii="Times New Roman" w:hAnsi="Times New Roman" w:cs="宋体" w:hint="eastAsia"/>
                <w:sz w:val="18"/>
                <w:szCs w:val="18"/>
              </w:rPr>
              <w:t>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14</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1.5%</w:t>
            </w:r>
            <w:r>
              <w:rPr>
                <w:rFonts w:ascii="Times New Roman" w:hAnsi="Times New Roman" w:cs="宋体" w:hint="eastAsia"/>
                <w:sz w:val="18"/>
                <w:szCs w:val="18"/>
                <w:shd w:val="clear" w:color="auto" w:fill="FFFFFF"/>
              </w:rPr>
              <w:t>苦参碱可溶液剂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3000-4000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10</w:t>
            </w:r>
          </w:p>
        </w:tc>
      </w:tr>
      <w:tr w:rsidR="00D159C1">
        <w:trPr>
          <w:cantSplit/>
          <w:trHeight w:hRule="exact" w:val="464"/>
          <w:jc w:val="center"/>
        </w:trPr>
        <w:tc>
          <w:tcPr>
            <w:tcW w:w="928" w:type="dxa"/>
            <w:vMerge w:val="restart"/>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shd w:val="clear" w:color="auto" w:fill="FFFFFF"/>
              </w:rPr>
              <w:t>橘小实蝇</w:t>
            </w:r>
          </w:p>
        </w:tc>
        <w:tc>
          <w:tcPr>
            <w:tcW w:w="1640" w:type="dxa"/>
            <w:vMerge w:val="restart"/>
            <w:tcMar>
              <w:left w:w="85" w:type="dxa"/>
              <w:right w:w="85" w:type="dxa"/>
            </w:tcMar>
            <w:vAlign w:val="center"/>
          </w:tcPr>
          <w:p w:rsidR="00D159C1" w:rsidRDefault="008257DF">
            <w:pPr>
              <w:rPr>
                <w:rFonts w:ascii="Times New Roman" w:hAnsi="Times New Roman" w:cs="Times New Roman"/>
                <w:sz w:val="18"/>
                <w:szCs w:val="18"/>
              </w:rPr>
            </w:pPr>
            <w:r>
              <w:rPr>
                <w:rFonts w:ascii="Times New Roman" w:hAnsi="Times New Roman" w:cs="宋体" w:hint="eastAsia"/>
                <w:sz w:val="18"/>
                <w:szCs w:val="18"/>
              </w:rPr>
              <w:t>果实</w:t>
            </w:r>
            <w:r>
              <w:rPr>
                <w:rFonts w:ascii="Times New Roman" w:hAnsi="Times New Roman" w:cs="Times New Roman"/>
                <w:sz w:val="18"/>
                <w:szCs w:val="18"/>
              </w:rPr>
              <w:t>7-8</w:t>
            </w:r>
            <w:r>
              <w:rPr>
                <w:rFonts w:ascii="Times New Roman" w:hAnsi="Times New Roman" w:cs="宋体" w:hint="eastAsia"/>
                <w:sz w:val="18"/>
                <w:szCs w:val="18"/>
              </w:rPr>
              <w:t>成成熟时期</w:t>
            </w:r>
          </w:p>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1%</w:t>
            </w:r>
            <w:r>
              <w:rPr>
                <w:rFonts w:ascii="Times New Roman" w:hAnsi="Times New Roman" w:cs="宋体" w:hint="eastAsia"/>
                <w:sz w:val="18"/>
                <w:szCs w:val="18"/>
                <w:shd w:val="clear" w:color="auto" w:fill="FFFFFF"/>
              </w:rPr>
              <w:t>噻虫嗪饵剂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80-100</w:t>
            </w:r>
            <w:r>
              <w:rPr>
                <w:rFonts w:ascii="Times New Roman" w:hAnsi="Times New Roman" w:cs="宋体" w:hint="eastAsia"/>
                <w:sz w:val="18"/>
                <w:szCs w:val="18"/>
                <w:shd w:val="clear" w:color="auto" w:fill="FFFFFF"/>
              </w:rPr>
              <w:t>克</w:t>
            </w:r>
            <w:r>
              <w:rPr>
                <w:rFonts w:ascii="Times New Roman" w:hAnsi="Times New Roman" w:cs="Times New Roman"/>
                <w:sz w:val="18"/>
                <w:szCs w:val="18"/>
                <w:shd w:val="clear" w:color="auto" w:fill="FFFFFF"/>
              </w:rPr>
              <w:t>/</w:t>
            </w:r>
            <w:r>
              <w:rPr>
                <w:rFonts w:ascii="Times New Roman" w:hAnsi="Times New Roman" w:cs="宋体" w:hint="eastAsia"/>
                <w:sz w:val="18"/>
                <w:szCs w:val="18"/>
                <w:shd w:val="clear" w:color="auto" w:fill="FFFFFF"/>
              </w:rPr>
              <w:t>亩</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定点投饵</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1%</w:t>
            </w:r>
            <w:r>
              <w:rPr>
                <w:rFonts w:ascii="Times New Roman" w:hAnsi="Times New Roman" w:cs="宋体" w:hint="eastAsia"/>
                <w:sz w:val="18"/>
                <w:szCs w:val="18"/>
                <w:shd w:val="clear" w:color="auto" w:fill="FFFFFF"/>
              </w:rPr>
              <w:t>吡虫啉饵剂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5-10</w:t>
            </w:r>
            <w:r>
              <w:rPr>
                <w:rFonts w:ascii="Times New Roman" w:hAnsi="Times New Roman" w:cs="宋体" w:hint="eastAsia"/>
                <w:sz w:val="18"/>
                <w:szCs w:val="18"/>
                <w:shd w:val="clear" w:color="auto" w:fill="FFFFFF"/>
              </w:rPr>
              <w:t>克</w:t>
            </w:r>
            <w:r>
              <w:rPr>
                <w:rFonts w:ascii="Times New Roman" w:hAnsi="Times New Roman" w:cs="Times New Roman"/>
                <w:sz w:val="18"/>
                <w:szCs w:val="18"/>
                <w:shd w:val="clear" w:color="auto" w:fill="FFFFFF"/>
              </w:rPr>
              <w:t>/50</w:t>
            </w:r>
            <w:r>
              <w:rPr>
                <w:rFonts w:ascii="Times New Roman" w:hAnsi="Times New Roman" w:cs="宋体" w:hint="eastAsia"/>
                <w:sz w:val="18"/>
                <w:szCs w:val="18"/>
                <w:shd w:val="clear" w:color="auto" w:fill="FFFFFF"/>
              </w:rPr>
              <w:t>平方米</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投饵</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w:t>
            </w:r>
          </w:p>
        </w:tc>
      </w:tr>
      <w:tr w:rsidR="00D159C1">
        <w:trPr>
          <w:cantSplit/>
          <w:trHeight w:hRule="exact" w:val="464"/>
          <w:jc w:val="center"/>
        </w:trPr>
        <w:tc>
          <w:tcPr>
            <w:tcW w:w="928" w:type="dxa"/>
            <w:vMerge w:val="restart"/>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溃疡病</w:t>
            </w:r>
          </w:p>
        </w:tc>
        <w:tc>
          <w:tcPr>
            <w:tcW w:w="1640" w:type="dxa"/>
            <w:vMerge w:val="restart"/>
            <w:tcMar>
              <w:left w:w="85" w:type="dxa"/>
              <w:right w:w="85" w:type="dxa"/>
            </w:tcMar>
            <w:vAlign w:val="center"/>
          </w:tcPr>
          <w:p w:rsidR="00D159C1" w:rsidRDefault="008257DF">
            <w:pPr>
              <w:rPr>
                <w:rFonts w:ascii="Times New Roman" w:hAnsi="Times New Roman" w:cs="Times New Roman"/>
                <w:sz w:val="18"/>
                <w:szCs w:val="18"/>
              </w:rPr>
            </w:pPr>
            <w:r>
              <w:rPr>
                <w:rFonts w:ascii="Times New Roman" w:hAnsi="Times New Roman" w:cs="宋体" w:hint="eastAsia"/>
                <w:sz w:val="18"/>
                <w:szCs w:val="18"/>
              </w:rPr>
              <w:t>重点保护夏梢和秋梢。在新梢抽出</w:t>
            </w:r>
            <w:r>
              <w:rPr>
                <w:rFonts w:ascii="Times New Roman" w:hAnsi="Times New Roman" w:cs="Times New Roman"/>
                <w:sz w:val="18"/>
                <w:szCs w:val="18"/>
              </w:rPr>
              <w:t>1.5-3</w:t>
            </w:r>
            <w:r>
              <w:rPr>
                <w:rFonts w:ascii="Times New Roman" w:hAnsi="Times New Roman" w:cs="宋体" w:hint="eastAsia"/>
                <w:sz w:val="18"/>
                <w:szCs w:val="18"/>
              </w:rPr>
              <w:t>厘米和叶片转绿前各喷一次。大风暴雨后要及时防治。</w:t>
            </w:r>
          </w:p>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4%</w:t>
            </w:r>
            <w:r>
              <w:rPr>
                <w:rFonts w:ascii="Times New Roman" w:hAnsi="Times New Roman" w:cs="宋体" w:hint="eastAsia"/>
                <w:sz w:val="18"/>
                <w:szCs w:val="18"/>
                <w:shd w:val="clear" w:color="auto" w:fill="FFFFFF"/>
              </w:rPr>
              <w:t>春雷霉素可湿性粉剂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hint="eastAsia"/>
                <w:sz w:val="18"/>
                <w:szCs w:val="18"/>
              </w:rPr>
              <w:t>600</w:t>
            </w:r>
            <w:r>
              <w:rPr>
                <w:rFonts w:ascii="Times New Roman" w:hAnsi="Times New Roman" w:cs="Times New Roman" w:hint="eastAsia"/>
                <w:sz w:val="18"/>
                <w:szCs w:val="18"/>
              </w:rPr>
              <w:t>倍液</w:t>
            </w:r>
          </w:p>
        </w:tc>
        <w:tc>
          <w:tcPr>
            <w:tcW w:w="1031" w:type="dxa"/>
            <w:tcMar>
              <w:left w:w="85" w:type="dxa"/>
              <w:right w:w="85" w:type="dxa"/>
            </w:tcMar>
            <w:vAlign w:val="center"/>
          </w:tcPr>
          <w:p w:rsidR="00D159C1" w:rsidRDefault="008257DF">
            <w:pPr>
              <w:ind w:firstLine="220"/>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hint="eastAsia"/>
                <w:sz w:val="18"/>
                <w:szCs w:val="18"/>
              </w:rPr>
              <w:t>21</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77%</w:t>
            </w:r>
            <w:r>
              <w:rPr>
                <w:rFonts w:ascii="Times New Roman" w:hAnsi="Times New Roman" w:cs="宋体" w:hint="eastAsia"/>
                <w:sz w:val="18"/>
                <w:szCs w:val="18"/>
                <w:shd w:val="clear" w:color="auto" w:fill="FFFFFF"/>
              </w:rPr>
              <w:t>硫酸铜钙可湿性粉剂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shd w:val="clear" w:color="auto" w:fill="FFFFFF"/>
              </w:rPr>
              <w:t>400-600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32</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hint="eastAsia"/>
                <w:sz w:val="18"/>
                <w:szCs w:val="18"/>
                <w:shd w:val="clear" w:color="auto" w:fill="FFFFFF"/>
              </w:rPr>
              <w:t>30</w:t>
            </w:r>
            <w:r>
              <w:rPr>
                <w:rFonts w:ascii="Times New Roman" w:hAnsi="Times New Roman" w:cs="Times New Roman"/>
                <w:sz w:val="18"/>
                <w:szCs w:val="18"/>
                <w:shd w:val="clear" w:color="auto" w:fill="FFFFFF"/>
              </w:rPr>
              <w:t>%</w:t>
            </w:r>
            <w:r>
              <w:rPr>
                <w:rFonts w:ascii="Times New Roman" w:hAnsi="Times New Roman" w:cs="宋体" w:hint="eastAsia"/>
                <w:sz w:val="18"/>
                <w:szCs w:val="18"/>
                <w:shd w:val="clear" w:color="auto" w:fill="FFFFFF"/>
              </w:rPr>
              <w:t>碱式硫酸铜</w:t>
            </w:r>
            <w:r>
              <w:rPr>
                <w:rFonts w:ascii="Times New Roman" w:hAnsi="Times New Roman" w:cs="宋体" w:hint="eastAsia"/>
                <w:sz w:val="18"/>
                <w:szCs w:val="18"/>
              </w:rPr>
              <w:t>悬浮剂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hint="eastAsia"/>
                <w:sz w:val="18"/>
                <w:szCs w:val="18"/>
                <w:shd w:val="clear" w:color="auto" w:fill="FFFFFF"/>
              </w:rPr>
              <w:t>3</w:t>
            </w:r>
            <w:r>
              <w:rPr>
                <w:rFonts w:ascii="Times New Roman" w:hAnsi="Times New Roman" w:cs="Times New Roman"/>
                <w:sz w:val="18"/>
                <w:szCs w:val="18"/>
                <w:shd w:val="clear" w:color="auto" w:fill="FFFFFF"/>
              </w:rPr>
              <w:t>00-</w:t>
            </w:r>
            <w:r>
              <w:rPr>
                <w:rFonts w:ascii="Times New Roman" w:hAnsi="Times New Roman" w:cs="Times New Roman" w:hint="eastAsia"/>
                <w:sz w:val="18"/>
                <w:szCs w:val="18"/>
                <w:shd w:val="clear" w:color="auto" w:fill="FFFFFF"/>
              </w:rPr>
              <w:t>4</w:t>
            </w:r>
            <w:r>
              <w:rPr>
                <w:rFonts w:ascii="Times New Roman" w:hAnsi="Times New Roman" w:cs="Times New Roman"/>
                <w:sz w:val="18"/>
                <w:szCs w:val="18"/>
                <w:shd w:val="clear" w:color="auto" w:fill="FFFFFF"/>
              </w:rPr>
              <w:t>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BC0FC2">
            <w:pPr>
              <w:jc w:val="center"/>
              <w:rPr>
                <w:rFonts w:ascii="Times New Roman" w:hAnsi="Times New Roman" w:cs="Times New Roman"/>
                <w:sz w:val="18"/>
                <w:szCs w:val="18"/>
              </w:rPr>
            </w:pPr>
            <w:r>
              <w:rPr>
                <w:rFonts w:ascii="Times New Roman" w:hAnsi="Times New Roman" w:cs="Times New Roman" w:hint="eastAsia"/>
                <w:sz w:val="18"/>
                <w:szCs w:val="18"/>
              </w:rPr>
              <w:t>收获期</w:t>
            </w:r>
          </w:p>
        </w:tc>
      </w:tr>
      <w:tr w:rsidR="00D159C1">
        <w:trPr>
          <w:cantSplit/>
          <w:trHeight w:val="463"/>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宋体"/>
                <w:sz w:val="18"/>
                <w:szCs w:val="18"/>
                <w:shd w:val="clear" w:color="auto" w:fill="FFFFFF"/>
              </w:rPr>
            </w:pPr>
            <w:r>
              <w:rPr>
                <w:rFonts w:ascii="Times New Roman" w:hAnsi="Times New Roman" w:cs="宋体" w:hint="eastAsia"/>
                <w:sz w:val="18"/>
                <w:szCs w:val="18"/>
                <w:shd w:val="clear" w:color="auto" w:fill="FFFFFF"/>
              </w:rPr>
              <w:t>枯草芽孢杆菌可湿性粉剂</w:t>
            </w:r>
          </w:p>
          <w:p w:rsidR="00D159C1" w:rsidRDefault="008257DF">
            <w:pPr>
              <w:jc w:val="left"/>
              <w:rPr>
                <w:rFonts w:ascii="Times New Roman" w:hAnsi="Times New Roman" w:cs="Times New Roman"/>
                <w:sz w:val="18"/>
                <w:szCs w:val="18"/>
                <w:shd w:val="clear" w:color="auto" w:fill="FFFFFF"/>
              </w:rPr>
            </w:pPr>
            <w:r>
              <w:rPr>
                <w:rFonts w:ascii="Times New Roman" w:hAnsi="Times New Roman" w:cs="宋体"/>
                <w:sz w:val="18"/>
                <w:szCs w:val="18"/>
                <w:shd w:val="clear" w:color="auto" w:fill="FFFFFF"/>
              </w:rPr>
              <w:t>（</w:t>
            </w:r>
            <w:r>
              <w:rPr>
                <w:rFonts w:ascii="Times New Roman" w:hAnsi="Times New Roman" w:cs="Times New Roman"/>
                <w:sz w:val="18"/>
                <w:szCs w:val="18"/>
                <w:shd w:val="clear" w:color="auto" w:fill="FFFFFF"/>
              </w:rPr>
              <w:t>100</w:t>
            </w:r>
            <w:r>
              <w:rPr>
                <w:rFonts w:ascii="Times New Roman" w:hAnsi="Times New Roman" w:cs="宋体" w:hint="eastAsia"/>
                <w:sz w:val="18"/>
                <w:szCs w:val="18"/>
                <w:shd w:val="clear" w:color="auto" w:fill="FFFFFF"/>
              </w:rPr>
              <w:t>亿芽孢</w:t>
            </w:r>
            <w:r>
              <w:rPr>
                <w:rFonts w:ascii="Times New Roman" w:hAnsi="Times New Roman" w:cs="Times New Roman"/>
                <w:sz w:val="18"/>
                <w:szCs w:val="18"/>
                <w:shd w:val="clear" w:color="auto" w:fill="FFFFFF"/>
              </w:rPr>
              <w:t>/</w:t>
            </w:r>
            <w:r>
              <w:rPr>
                <w:rFonts w:ascii="Times New Roman" w:hAnsi="Times New Roman" w:cs="宋体" w:hint="eastAsia"/>
                <w:sz w:val="18"/>
                <w:szCs w:val="18"/>
                <w:shd w:val="clear" w:color="auto" w:fill="FFFFFF"/>
              </w:rPr>
              <w:t>克</w:t>
            </w:r>
            <w:r>
              <w:rPr>
                <w:rFonts w:ascii="Times New Roman" w:hAnsi="Times New Roman" w:cs="宋体"/>
                <w:sz w:val="18"/>
                <w:szCs w:val="18"/>
                <w:shd w:val="clear" w:color="auto" w:fill="FFFFFF"/>
              </w:rPr>
              <w:t>）</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60-70</w:t>
            </w:r>
            <w:r>
              <w:rPr>
                <w:rFonts w:ascii="Times New Roman" w:hAnsi="Times New Roman" w:cs="宋体" w:hint="eastAsia"/>
                <w:sz w:val="18"/>
                <w:szCs w:val="18"/>
                <w:shd w:val="clear" w:color="auto" w:fill="FFFFFF"/>
              </w:rPr>
              <w:t>克</w:t>
            </w:r>
            <w:r>
              <w:rPr>
                <w:rFonts w:ascii="Times New Roman" w:hAnsi="Times New Roman" w:cs="Times New Roman"/>
                <w:sz w:val="18"/>
                <w:szCs w:val="18"/>
                <w:shd w:val="clear" w:color="auto" w:fill="FFFFFF"/>
              </w:rPr>
              <w:t>/</w:t>
            </w:r>
            <w:r>
              <w:rPr>
                <w:rFonts w:ascii="Times New Roman" w:hAnsi="Times New Roman" w:cs="宋体" w:hint="eastAsia"/>
                <w:sz w:val="18"/>
                <w:szCs w:val="18"/>
                <w:shd w:val="clear" w:color="auto" w:fill="FFFFFF"/>
              </w:rPr>
              <w:t>亩</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rPr>
              <w:t>86%</w:t>
            </w:r>
            <w:r>
              <w:rPr>
                <w:rFonts w:ascii="Times New Roman" w:hAnsi="Times New Roman" w:cs="宋体" w:hint="eastAsia"/>
                <w:sz w:val="18"/>
                <w:szCs w:val="18"/>
              </w:rPr>
              <w:t>波尔多液</w:t>
            </w:r>
            <w:r>
              <w:rPr>
                <w:rFonts w:ascii="Times New Roman" w:hAnsi="Times New Roman" w:cs="宋体" w:hint="eastAsia"/>
                <w:sz w:val="18"/>
                <w:szCs w:val="18"/>
                <w:shd w:val="clear" w:color="auto" w:fill="FFFFFF"/>
              </w:rPr>
              <w:t>水分散粒剂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500-750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21</w:t>
            </w:r>
          </w:p>
        </w:tc>
      </w:tr>
      <w:tr w:rsidR="00D159C1">
        <w:trPr>
          <w:cantSplit/>
          <w:trHeight w:val="463"/>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77%</w:t>
            </w:r>
            <w:r>
              <w:rPr>
                <w:rFonts w:ascii="Times New Roman" w:hAnsi="Times New Roman" w:cs="宋体" w:hint="eastAsia"/>
                <w:sz w:val="18"/>
                <w:szCs w:val="18"/>
              </w:rPr>
              <w:t>氢氧化铜可湿性粉剂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400-600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hint="eastAsia"/>
                <w:sz w:val="18"/>
                <w:szCs w:val="18"/>
              </w:rPr>
              <w:t>0</w:t>
            </w:r>
          </w:p>
        </w:tc>
      </w:tr>
      <w:tr w:rsidR="00D159C1">
        <w:trPr>
          <w:cantSplit/>
          <w:trHeight w:val="463"/>
          <w:jc w:val="center"/>
        </w:trPr>
        <w:tc>
          <w:tcPr>
            <w:tcW w:w="928" w:type="dxa"/>
            <w:vMerge w:val="restart"/>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炭疽病</w:t>
            </w:r>
          </w:p>
        </w:tc>
        <w:tc>
          <w:tcPr>
            <w:tcW w:w="1640" w:type="dxa"/>
            <w:vMerge w:val="restart"/>
            <w:tcMar>
              <w:left w:w="85" w:type="dxa"/>
              <w:right w:w="85" w:type="dxa"/>
            </w:tcMar>
            <w:vAlign w:val="center"/>
          </w:tcPr>
          <w:p w:rsidR="00D159C1" w:rsidRDefault="008257DF">
            <w:pPr>
              <w:rPr>
                <w:rFonts w:ascii="Times New Roman" w:hAnsi="Times New Roman" w:cs="Times New Roman"/>
                <w:sz w:val="18"/>
                <w:szCs w:val="18"/>
              </w:rPr>
            </w:pPr>
            <w:r>
              <w:rPr>
                <w:rFonts w:ascii="Times New Roman" w:hAnsi="Times New Roman" w:cs="宋体" w:hint="eastAsia"/>
                <w:sz w:val="18"/>
                <w:szCs w:val="18"/>
              </w:rPr>
              <w:t>重点</w:t>
            </w:r>
            <w:r>
              <w:rPr>
                <w:rFonts w:ascii="Times New Roman" w:hAnsi="Times New Roman" w:cs="Times New Roman"/>
                <w:sz w:val="18"/>
                <w:szCs w:val="18"/>
              </w:rPr>
              <w:t xml:space="preserve"> 4-5 </w:t>
            </w:r>
            <w:r>
              <w:rPr>
                <w:rFonts w:ascii="Times New Roman" w:hAnsi="Times New Roman" w:cs="宋体" w:hint="eastAsia"/>
                <w:sz w:val="18"/>
                <w:szCs w:val="18"/>
              </w:rPr>
              <w:t>月和</w:t>
            </w:r>
            <w:r>
              <w:rPr>
                <w:rFonts w:ascii="Times New Roman" w:hAnsi="Times New Roman" w:cs="Times New Roman"/>
                <w:sz w:val="18"/>
                <w:szCs w:val="18"/>
              </w:rPr>
              <w:t xml:space="preserve"> 8-9 </w:t>
            </w:r>
            <w:r>
              <w:rPr>
                <w:rFonts w:ascii="Times New Roman" w:hAnsi="Times New Roman" w:cs="宋体" w:hint="eastAsia"/>
                <w:sz w:val="18"/>
                <w:szCs w:val="18"/>
              </w:rPr>
              <w:t>月保梢和防治果实炭疽病。</w:t>
            </w:r>
          </w:p>
        </w:tc>
        <w:tc>
          <w:tcPr>
            <w:tcW w:w="225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80%</w:t>
            </w:r>
            <w:r>
              <w:rPr>
                <w:rFonts w:ascii="Times New Roman" w:hAnsi="Times New Roman" w:cs="宋体" w:hint="eastAsia"/>
                <w:sz w:val="18"/>
                <w:szCs w:val="18"/>
              </w:rPr>
              <w:t>代森锰锌可湿性粉剂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shd w:val="clear" w:color="auto" w:fill="FFFFFF"/>
              </w:rPr>
              <w:t>400-600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ind w:firstLine="220"/>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21</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12.5%</w:t>
            </w:r>
            <w:r>
              <w:rPr>
                <w:rFonts w:ascii="Times New Roman" w:hAnsi="Times New Roman" w:cs="宋体" w:hint="eastAsia"/>
                <w:sz w:val="18"/>
                <w:szCs w:val="18"/>
                <w:shd w:val="clear" w:color="auto" w:fill="FFFFFF"/>
              </w:rPr>
              <w:t>氟环唑悬浮剂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1500-2400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21</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20%</w:t>
            </w:r>
            <w:r>
              <w:rPr>
                <w:rFonts w:ascii="Times New Roman" w:hAnsi="Times New Roman" w:cs="宋体" w:hint="eastAsia"/>
                <w:sz w:val="18"/>
                <w:szCs w:val="18"/>
                <w:shd w:val="clear" w:color="auto" w:fill="FFFFFF"/>
              </w:rPr>
              <w:t>抑霉唑水乳剂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400-800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浸果</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hint="eastAsia"/>
                <w:sz w:val="18"/>
                <w:szCs w:val="18"/>
              </w:rPr>
              <w:t>30</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500</w:t>
            </w:r>
            <w:r>
              <w:rPr>
                <w:rFonts w:ascii="Times New Roman" w:hAnsi="Times New Roman" w:cs="宋体" w:hint="eastAsia"/>
                <w:sz w:val="18"/>
                <w:szCs w:val="18"/>
              </w:rPr>
              <w:t>克</w:t>
            </w:r>
            <w:r>
              <w:rPr>
                <w:rFonts w:ascii="Times New Roman" w:hAnsi="Times New Roman" w:cs="Times New Roman"/>
                <w:sz w:val="18"/>
                <w:szCs w:val="18"/>
              </w:rPr>
              <w:t>/</w:t>
            </w:r>
            <w:r>
              <w:rPr>
                <w:rFonts w:ascii="Times New Roman" w:hAnsi="Times New Roman" w:cs="宋体" w:hint="eastAsia"/>
                <w:sz w:val="18"/>
                <w:szCs w:val="18"/>
              </w:rPr>
              <w:t>升</w:t>
            </w:r>
            <w:r>
              <w:rPr>
                <w:rFonts w:ascii="Times New Roman" w:hAnsi="Times New Roman" w:cs="宋体" w:hint="eastAsia"/>
                <w:sz w:val="18"/>
                <w:szCs w:val="18"/>
                <w:shd w:val="clear" w:color="auto" w:fill="FFFFFF"/>
              </w:rPr>
              <w:t>氟啶胺悬浮剂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1000-2000</w:t>
            </w:r>
            <w:r>
              <w:rPr>
                <w:rFonts w:ascii="Times New Roman" w:hAnsi="Times New Roman" w:cs="宋体" w:hint="eastAsia"/>
                <w:sz w:val="18"/>
                <w:szCs w:val="18"/>
                <w:shd w:val="clear" w:color="auto" w:fill="FFFFFF"/>
              </w:rPr>
              <w:t>倍</w:t>
            </w:r>
            <w:r>
              <w:rPr>
                <w:rFonts w:ascii="Times New Roman" w:hAnsi="Times New Roman" w:cs="宋体" w:hint="eastAsia"/>
                <w:sz w:val="18"/>
                <w:szCs w:val="18"/>
              </w:rPr>
              <w:t>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28</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50%</w:t>
            </w:r>
            <w:r>
              <w:rPr>
                <w:rFonts w:ascii="Times New Roman" w:hAnsi="Times New Roman" w:cs="宋体" w:hint="eastAsia"/>
                <w:sz w:val="18"/>
                <w:szCs w:val="18"/>
                <w:shd w:val="clear" w:color="auto" w:fill="FFFFFF"/>
              </w:rPr>
              <w:t>嘧菌酯水分散粒剂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1600-2400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21</w:t>
            </w:r>
          </w:p>
        </w:tc>
      </w:tr>
      <w:tr w:rsidR="00D159C1">
        <w:trPr>
          <w:cantSplit/>
          <w:trHeight w:hRule="exact" w:val="464"/>
          <w:jc w:val="center"/>
        </w:trPr>
        <w:tc>
          <w:tcPr>
            <w:tcW w:w="928"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25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65%</w:t>
            </w:r>
            <w:r>
              <w:rPr>
                <w:rFonts w:ascii="Times New Roman" w:hAnsi="Times New Roman" w:cs="宋体" w:hint="eastAsia"/>
                <w:sz w:val="18"/>
                <w:szCs w:val="18"/>
                <w:shd w:val="clear" w:color="auto" w:fill="FFFFFF"/>
              </w:rPr>
              <w:t>代森锌可湿性粉剂</w:t>
            </w:r>
          </w:p>
        </w:tc>
        <w:tc>
          <w:tcPr>
            <w:tcW w:w="1527"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600-800</w:t>
            </w:r>
            <w:r>
              <w:rPr>
                <w:rFonts w:ascii="Times New Roman" w:hAnsi="Times New Roman" w:cs="宋体" w:hint="eastAsia"/>
                <w:sz w:val="18"/>
                <w:szCs w:val="18"/>
                <w:shd w:val="clear" w:color="auto" w:fill="FFFFFF"/>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21</w:t>
            </w:r>
          </w:p>
        </w:tc>
      </w:tr>
      <w:tr w:rsidR="00D159C1">
        <w:trPr>
          <w:trHeight w:hRule="exact" w:val="464"/>
          <w:jc w:val="center"/>
        </w:trPr>
        <w:tc>
          <w:tcPr>
            <w:tcW w:w="928" w:type="dxa"/>
            <w:vMerge/>
            <w:vAlign w:val="center"/>
          </w:tcPr>
          <w:p w:rsidR="00D159C1" w:rsidRDefault="00D159C1"/>
        </w:tc>
        <w:tc>
          <w:tcPr>
            <w:tcW w:w="1640" w:type="dxa"/>
            <w:vMerge/>
            <w:vAlign w:val="center"/>
          </w:tcPr>
          <w:p w:rsidR="00D159C1" w:rsidRDefault="00D159C1"/>
        </w:tc>
        <w:tc>
          <w:tcPr>
            <w:tcW w:w="2251" w:type="dxa"/>
            <w:vAlign w:val="center"/>
          </w:tcPr>
          <w:p w:rsidR="00D159C1" w:rsidRDefault="008257DF">
            <w:pPr>
              <w:ind w:firstLineChars="50" w:firstLine="90"/>
              <w:jc w:val="left"/>
              <w:rPr>
                <w:rFonts w:ascii="Times New Roman" w:hAnsi="Times New Roman" w:cs="Times New Roman"/>
                <w:sz w:val="18"/>
                <w:szCs w:val="18"/>
              </w:rPr>
            </w:pPr>
            <w:r>
              <w:rPr>
                <w:rFonts w:ascii="Times New Roman" w:hAnsi="Times New Roman" w:cs="Times New Roman" w:hint="eastAsia"/>
                <w:sz w:val="18"/>
                <w:szCs w:val="18"/>
              </w:rPr>
              <w:t>25</w:t>
            </w:r>
            <w:r>
              <w:rPr>
                <w:rFonts w:ascii="Times New Roman" w:hAnsi="Times New Roman" w:cs="Times New Roman"/>
                <w:sz w:val="18"/>
                <w:szCs w:val="18"/>
              </w:rPr>
              <w:t>%</w:t>
            </w:r>
            <w:r>
              <w:rPr>
                <w:rFonts w:ascii="Times New Roman" w:hAnsi="Times New Roman" w:cs="宋体" w:hint="eastAsia"/>
                <w:sz w:val="18"/>
                <w:szCs w:val="18"/>
                <w:shd w:val="clear" w:color="auto" w:fill="FFFFFF"/>
              </w:rPr>
              <w:t>多菌灵可湿性粉剂</w:t>
            </w:r>
          </w:p>
        </w:tc>
        <w:tc>
          <w:tcPr>
            <w:tcW w:w="1527"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hint="eastAsia"/>
                <w:sz w:val="18"/>
                <w:szCs w:val="18"/>
                <w:shd w:val="clear" w:color="auto" w:fill="FFFFFF"/>
              </w:rPr>
              <w:t>250</w:t>
            </w:r>
            <w:r>
              <w:rPr>
                <w:rFonts w:ascii="Times New Roman" w:hAnsi="Times New Roman" w:cs="Times New Roman"/>
                <w:sz w:val="18"/>
                <w:szCs w:val="18"/>
                <w:shd w:val="clear" w:color="auto" w:fill="FFFFFF"/>
              </w:rPr>
              <w:t>-</w:t>
            </w:r>
            <w:r>
              <w:rPr>
                <w:rFonts w:ascii="Times New Roman" w:hAnsi="Times New Roman" w:cs="Times New Roman" w:hint="eastAsia"/>
                <w:sz w:val="18"/>
                <w:szCs w:val="18"/>
                <w:shd w:val="clear" w:color="auto" w:fill="FFFFFF"/>
              </w:rPr>
              <w:t>333</w:t>
            </w:r>
            <w:r>
              <w:rPr>
                <w:rFonts w:ascii="Times New Roman" w:hAnsi="Times New Roman" w:cs="Times New Roman" w:hint="eastAsia"/>
                <w:sz w:val="18"/>
                <w:szCs w:val="18"/>
                <w:shd w:val="clear" w:color="auto" w:fill="FFFFFF"/>
              </w:rPr>
              <w:t>倍液</w:t>
            </w:r>
          </w:p>
        </w:tc>
        <w:tc>
          <w:tcPr>
            <w:tcW w:w="1031"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30</w:t>
            </w:r>
          </w:p>
        </w:tc>
      </w:tr>
      <w:tr w:rsidR="00D159C1">
        <w:trPr>
          <w:trHeight w:hRule="exact" w:val="423"/>
          <w:jc w:val="center"/>
        </w:trPr>
        <w:tc>
          <w:tcPr>
            <w:tcW w:w="928" w:type="dxa"/>
            <w:vMerge w:val="restart"/>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疮痂病</w:t>
            </w:r>
          </w:p>
        </w:tc>
        <w:tc>
          <w:tcPr>
            <w:tcW w:w="1640" w:type="dxa"/>
            <w:vMerge w:val="restart"/>
            <w:vAlign w:val="center"/>
          </w:tcPr>
          <w:p w:rsidR="00D159C1" w:rsidRDefault="008257DF">
            <w:pP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春、夏梢嫩梢期和果实接近成熟时，均需喷药</w:t>
            </w:r>
          </w:p>
        </w:tc>
        <w:tc>
          <w:tcPr>
            <w:tcW w:w="2251"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80</w:t>
            </w:r>
            <w:r>
              <w:rPr>
                <w:rFonts w:ascii="Times New Roman" w:hAnsi="Times New Roman" w:cs="宋体" w:hint="eastAsia"/>
                <w:sz w:val="18"/>
                <w:szCs w:val="18"/>
                <w:shd w:val="clear" w:color="auto" w:fill="FFFFFF"/>
              </w:rPr>
              <w:t>％代森锰锌可湿性粉剂</w:t>
            </w:r>
          </w:p>
        </w:tc>
        <w:tc>
          <w:tcPr>
            <w:tcW w:w="1527"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400-6</w:t>
            </w:r>
            <w:r>
              <w:rPr>
                <w:rFonts w:ascii="Times New Roman" w:hAnsi="Times New Roman" w:cs="Times New Roman" w:hint="eastAsia"/>
                <w:sz w:val="18"/>
                <w:szCs w:val="18"/>
                <w:shd w:val="clear" w:color="auto" w:fill="FFFFFF"/>
              </w:rPr>
              <w:t>25</w:t>
            </w:r>
            <w:r>
              <w:rPr>
                <w:rFonts w:ascii="Times New Roman" w:hAnsi="Times New Roman" w:cs="Times New Roman" w:hint="eastAsia"/>
                <w:sz w:val="18"/>
                <w:szCs w:val="18"/>
                <w:shd w:val="clear" w:color="auto" w:fill="FFFFFF"/>
              </w:rPr>
              <w:t>倍液</w:t>
            </w:r>
          </w:p>
        </w:tc>
        <w:tc>
          <w:tcPr>
            <w:tcW w:w="1031"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喷雾</w:t>
            </w:r>
          </w:p>
        </w:tc>
        <w:tc>
          <w:tcPr>
            <w:tcW w:w="1214"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Times New Roman" w:hint="eastAsia"/>
                <w:sz w:val="18"/>
                <w:szCs w:val="18"/>
                <w:shd w:val="clear" w:color="auto" w:fill="FFFFFF"/>
              </w:rPr>
              <w:t>21</w:t>
            </w:r>
          </w:p>
        </w:tc>
      </w:tr>
      <w:tr w:rsidR="00D159C1">
        <w:trPr>
          <w:trHeight w:hRule="exact" w:val="423"/>
          <w:jc w:val="center"/>
        </w:trPr>
        <w:tc>
          <w:tcPr>
            <w:tcW w:w="928" w:type="dxa"/>
            <w:vMerge/>
            <w:vAlign w:val="center"/>
          </w:tcPr>
          <w:p w:rsidR="00D159C1" w:rsidRDefault="00D159C1"/>
        </w:tc>
        <w:tc>
          <w:tcPr>
            <w:tcW w:w="1640" w:type="dxa"/>
            <w:vMerge/>
            <w:vAlign w:val="center"/>
          </w:tcPr>
          <w:p w:rsidR="00D159C1" w:rsidRDefault="00D159C1"/>
        </w:tc>
        <w:tc>
          <w:tcPr>
            <w:tcW w:w="2251"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70%</w:t>
            </w:r>
            <w:r>
              <w:rPr>
                <w:rFonts w:ascii="Times New Roman" w:hAnsi="Times New Roman" w:cs="宋体" w:hint="eastAsia"/>
                <w:sz w:val="18"/>
                <w:szCs w:val="18"/>
                <w:shd w:val="clear" w:color="auto" w:fill="FFFFFF"/>
              </w:rPr>
              <w:t>甲基硫菌灵可湿性粉剂</w:t>
            </w:r>
          </w:p>
        </w:tc>
        <w:tc>
          <w:tcPr>
            <w:tcW w:w="1527" w:type="dxa"/>
            <w:vAlign w:val="center"/>
          </w:tcPr>
          <w:p w:rsidR="00D159C1" w:rsidRDefault="00BC0FC2">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hint="eastAsia"/>
                <w:sz w:val="18"/>
                <w:szCs w:val="18"/>
                <w:shd w:val="clear" w:color="auto" w:fill="FFFFFF"/>
              </w:rPr>
              <w:t>8</w:t>
            </w:r>
            <w:r w:rsidR="008257DF">
              <w:rPr>
                <w:rFonts w:ascii="Times New Roman" w:hAnsi="Times New Roman" w:cs="Times New Roman"/>
                <w:sz w:val="18"/>
                <w:szCs w:val="18"/>
                <w:shd w:val="clear" w:color="auto" w:fill="FFFFFF"/>
              </w:rPr>
              <w:t>00-1</w:t>
            </w:r>
            <w:r w:rsidR="008257DF">
              <w:rPr>
                <w:rFonts w:ascii="Times New Roman" w:hAnsi="Times New Roman" w:cs="Times New Roman" w:hint="eastAsia"/>
                <w:sz w:val="18"/>
                <w:szCs w:val="18"/>
                <w:shd w:val="clear" w:color="auto" w:fill="FFFFFF"/>
              </w:rPr>
              <w:t>2</w:t>
            </w:r>
            <w:r w:rsidR="008257DF">
              <w:rPr>
                <w:rFonts w:ascii="Times New Roman" w:hAnsi="Times New Roman" w:cs="Times New Roman"/>
                <w:sz w:val="18"/>
                <w:szCs w:val="18"/>
                <w:shd w:val="clear" w:color="auto" w:fill="FFFFFF"/>
              </w:rPr>
              <w:t>00</w:t>
            </w:r>
            <w:r w:rsidR="008257DF">
              <w:rPr>
                <w:rFonts w:ascii="Times New Roman" w:hAnsi="Times New Roman" w:cs="Times New Roman" w:hint="eastAsia"/>
                <w:sz w:val="18"/>
                <w:szCs w:val="18"/>
                <w:shd w:val="clear" w:color="auto" w:fill="FFFFFF"/>
              </w:rPr>
              <w:t>倍液</w:t>
            </w:r>
          </w:p>
        </w:tc>
        <w:tc>
          <w:tcPr>
            <w:tcW w:w="1031"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喷雾</w:t>
            </w:r>
          </w:p>
        </w:tc>
        <w:tc>
          <w:tcPr>
            <w:tcW w:w="1214"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21</w:t>
            </w:r>
          </w:p>
        </w:tc>
      </w:tr>
      <w:tr w:rsidR="00D159C1">
        <w:trPr>
          <w:trHeight w:hRule="exact" w:val="423"/>
          <w:jc w:val="center"/>
        </w:trPr>
        <w:tc>
          <w:tcPr>
            <w:tcW w:w="928" w:type="dxa"/>
            <w:vMerge/>
            <w:vAlign w:val="center"/>
          </w:tcPr>
          <w:p w:rsidR="00D159C1" w:rsidRDefault="00D159C1"/>
        </w:tc>
        <w:tc>
          <w:tcPr>
            <w:tcW w:w="1640" w:type="dxa"/>
            <w:vMerge/>
            <w:vAlign w:val="center"/>
          </w:tcPr>
          <w:p w:rsidR="00D159C1" w:rsidRDefault="00D159C1"/>
        </w:tc>
        <w:tc>
          <w:tcPr>
            <w:tcW w:w="2251"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77%</w:t>
            </w:r>
            <w:r>
              <w:rPr>
                <w:rFonts w:ascii="Times New Roman" w:hAnsi="Times New Roman" w:cs="宋体" w:hint="eastAsia"/>
                <w:sz w:val="18"/>
                <w:szCs w:val="18"/>
                <w:shd w:val="clear" w:color="auto" w:fill="FFFFFF"/>
              </w:rPr>
              <w:t>硫酸铜钙可湿性粉剂</w:t>
            </w:r>
          </w:p>
        </w:tc>
        <w:tc>
          <w:tcPr>
            <w:tcW w:w="1527"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400-800</w:t>
            </w:r>
            <w:r>
              <w:rPr>
                <w:rFonts w:ascii="Times New Roman" w:hAnsi="Times New Roman" w:cs="Times New Roman" w:hint="eastAsia"/>
                <w:sz w:val="18"/>
                <w:szCs w:val="18"/>
                <w:shd w:val="clear" w:color="auto" w:fill="FFFFFF"/>
              </w:rPr>
              <w:t>倍液</w:t>
            </w:r>
          </w:p>
        </w:tc>
        <w:tc>
          <w:tcPr>
            <w:tcW w:w="1031"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喷雾</w:t>
            </w:r>
          </w:p>
        </w:tc>
        <w:tc>
          <w:tcPr>
            <w:tcW w:w="1214"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32</w:t>
            </w:r>
          </w:p>
        </w:tc>
      </w:tr>
      <w:tr w:rsidR="00D159C1">
        <w:trPr>
          <w:trHeight w:hRule="exact" w:val="423"/>
          <w:jc w:val="center"/>
        </w:trPr>
        <w:tc>
          <w:tcPr>
            <w:tcW w:w="928" w:type="dxa"/>
            <w:vMerge/>
            <w:vAlign w:val="center"/>
          </w:tcPr>
          <w:p w:rsidR="00D159C1" w:rsidRDefault="00D159C1"/>
        </w:tc>
        <w:tc>
          <w:tcPr>
            <w:tcW w:w="1640" w:type="dxa"/>
            <w:vMerge/>
            <w:vAlign w:val="center"/>
          </w:tcPr>
          <w:p w:rsidR="00D159C1" w:rsidRDefault="00D159C1"/>
        </w:tc>
        <w:tc>
          <w:tcPr>
            <w:tcW w:w="2251"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80%</w:t>
            </w:r>
            <w:r>
              <w:rPr>
                <w:rFonts w:ascii="Times New Roman" w:hAnsi="Times New Roman" w:cs="宋体" w:hint="eastAsia"/>
                <w:sz w:val="18"/>
                <w:szCs w:val="18"/>
                <w:shd w:val="clear" w:color="auto" w:fill="FFFFFF"/>
              </w:rPr>
              <w:t>硫磺水分散粒剂</w:t>
            </w:r>
          </w:p>
        </w:tc>
        <w:tc>
          <w:tcPr>
            <w:tcW w:w="1527"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300-500</w:t>
            </w:r>
            <w:r>
              <w:rPr>
                <w:rFonts w:ascii="Times New Roman" w:hAnsi="Times New Roman" w:cs="Times New Roman" w:hint="eastAsia"/>
                <w:sz w:val="18"/>
                <w:szCs w:val="18"/>
                <w:shd w:val="clear" w:color="auto" w:fill="FFFFFF"/>
              </w:rPr>
              <w:t>倍液</w:t>
            </w:r>
          </w:p>
        </w:tc>
        <w:tc>
          <w:tcPr>
            <w:tcW w:w="1031"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喷雾</w:t>
            </w:r>
          </w:p>
        </w:tc>
        <w:tc>
          <w:tcPr>
            <w:tcW w:w="1214"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Times New Roman" w:hint="eastAsia"/>
                <w:sz w:val="18"/>
                <w:szCs w:val="18"/>
                <w:shd w:val="clear" w:color="auto" w:fill="FFFFFF"/>
              </w:rPr>
              <w:t>/</w:t>
            </w:r>
          </w:p>
        </w:tc>
      </w:tr>
      <w:tr w:rsidR="00D159C1">
        <w:trPr>
          <w:trHeight w:hRule="exact" w:val="423"/>
          <w:jc w:val="center"/>
        </w:trPr>
        <w:tc>
          <w:tcPr>
            <w:tcW w:w="928" w:type="dxa"/>
            <w:vMerge/>
            <w:vAlign w:val="center"/>
          </w:tcPr>
          <w:p w:rsidR="00D159C1" w:rsidRDefault="00D159C1"/>
        </w:tc>
        <w:tc>
          <w:tcPr>
            <w:tcW w:w="1640" w:type="dxa"/>
            <w:vMerge/>
            <w:vAlign w:val="center"/>
          </w:tcPr>
          <w:p w:rsidR="00D159C1" w:rsidRDefault="00D159C1"/>
        </w:tc>
        <w:tc>
          <w:tcPr>
            <w:tcW w:w="2251"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25%</w:t>
            </w:r>
            <w:r>
              <w:rPr>
                <w:rFonts w:ascii="Times New Roman" w:hAnsi="Times New Roman" w:cs="宋体" w:hint="eastAsia"/>
                <w:sz w:val="18"/>
                <w:szCs w:val="18"/>
                <w:shd w:val="clear" w:color="auto" w:fill="FFFFFF"/>
              </w:rPr>
              <w:t>嘧菌酯悬浮剂</w:t>
            </w:r>
          </w:p>
        </w:tc>
        <w:tc>
          <w:tcPr>
            <w:tcW w:w="1527"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800-1000</w:t>
            </w:r>
            <w:r>
              <w:rPr>
                <w:rFonts w:ascii="Times New Roman" w:hAnsi="Times New Roman" w:cs="Times New Roman" w:hint="eastAsia"/>
                <w:sz w:val="18"/>
                <w:szCs w:val="18"/>
                <w:shd w:val="clear" w:color="auto" w:fill="FFFFFF"/>
              </w:rPr>
              <w:t>倍液</w:t>
            </w:r>
          </w:p>
        </w:tc>
        <w:tc>
          <w:tcPr>
            <w:tcW w:w="1031"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喷雾</w:t>
            </w:r>
          </w:p>
        </w:tc>
        <w:tc>
          <w:tcPr>
            <w:tcW w:w="1214"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14</w:t>
            </w:r>
          </w:p>
        </w:tc>
      </w:tr>
      <w:tr w:rsidR="00D159C1">
        <w:trPr>
          <w:trHeight w:hRule="exact" w:val="423"/>
          <w:jc w:val="center"/>
        </w:trPr>
        <w:tc>
          <w:tcPr>
            <w:tcW w:w="928" w:type="dxa"/>
            <w:vMerge/>
            <w:vAlign w:val="center"/>
          </w:tcPr>
          <w:p w:rsidR="00D159C1" w:rsidRDefault="00D159C1"/>
        </w:tc>
        <w:tc>
          <w:tcPr>
            <w:tcW w:w="1640" w:type="dxa"/>
            <w:vMerge/>
            <w:vAlign w:val="center"/>
          </w:tcPr>
          <w:p w:rsidR="00D159C1" w:rsidRDefault="00D159C1"/>
        </w:tc>
        <w:tc>
          <w:tcPr>
            <w:tcW w:w="2251"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40%</w:t>
            </w:r>
            <w:r>
              <w:rPr>
                <w:rFonts w:ascii="Times New Roman" w:hAnsi="Times New Roman" w:cs="宋体" w:hint="eastAsia"/>
                <w:sz w:val="18"/>
                <w:szCs w:val="18"/>
                <w:shd w:val="clear" w:color="auto" w:fill="FFFFFF"/>
              </w:rPr>
              <w:t>腈菌唑水分散粒剂</w:t>
            </w:r>
          </w:p>
        </w:tc>
        <w:tc>
          <w:tcPr>
            <w:tcW w:w="1527" w:type="dxa"/>
            <w:vAlign w:val="center"/>
          </w:tcPr>
          <w:p w:rsidR="00D159C1" w:rsidRDefault="008257DF">
            <w:pPr>
              <w:ind w:firstLineChars="50" w:firstLine="90"/>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4000-4800</w:t>
            </w:r>
            <w:r>
              <w:rPr>
                <w:rFonts w:ascii="Times New Roman" w:hAnsi="Times New Roman" w:cs="Times New Roman" w:hint="eastAsia"/>
                <w:sz w:val="18"/>
                <w:szCs w:val="18"/>
                <w:shd w:val="clear" w:color="auto" w:fill="FFFFFF"/>
              </w:rPr>
              <w:t>倍液</w:t>
            </w:r>
          </w:p>
        </w:tc>
        <w:tc>
          <w:tcPr>
            <w:tcW w:w="1031"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宋体" w:hint="eastAsia"/>
                <w:sz w:val="18"/>
                <w:szCs w:val="18"/>
                <w:shd w:val="clear" w:color="auto" w:fill="FFFFFF"/>
              </w:rPr>
              <w:t>喷雾</w:t>
            </w:r>
          </w:p>
        </w:tc>
        <w:tc>
          <w:tcPr>
            <w:tcW w:w="1214"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14</w:t>
            </w:r>
          </w:p>
        </w:tc>
      </w:tr>
      <w:tr w:rsidR="00D159C1">
        <w:trPr>
          <w:trHeight w:hRule="exact" w:val="552"/>
          <w:jc w:val="center"/>
        </w:trPr>
        <w:tc>
          <w:tcPr>
            <w:tcW w:w="928" w:type="dxa"/>
            <w:vAlign w:val="center"/>
          </w:tcPr>
          <w:p w:rsidR="00D159C1" w:rsidRDefault="008257DF">
            <w:pPr>
              <w:jc w:val="center"/>
              <w:rPr>
                <w:rFonts w:ascii="Times New Roman" w:hAnsi="Times New Roman" w:cs="Times New Roman"/>
                <w:sz w:val="18"/>
                <w:szCs w:val="18"/>
                <w:shd w:val="clear" w:color="auto" w:fill="FFFFFF"/>
              </w:rPr>
            </w:pPr>
            <w:r>
              <w:rPr>
                <w:rFonts w:ascii="Times New Roman" w:hAnsi="Times New Roman" w:cs="Times New Roman" w:hint="eastAsia"/>
                <w:sz w:val="18"/>
                <w:szCs w:val="18"/>
                <w:shd w:val="clear" w:color="auto" w:fill="FFFFFF"/>
              </w:rPr>
              <w:t>树脂病</w:t>
            </w:r>
          </w:p>
          <w:p w:rsidR="00D159C1" w:rsidRPr="00D159C1" w:rsidRDefault="008257DF">
            <w:pPr>
              <w:tabs>
                <w:tab w:val="center" w:pos="4153"/>
                <w:tab w:val="right" w:pos="8306"/>
              </w:tabs>
              <w:snapToGrid w:val="0"/>
              <w:jc w:val="center"/>
              <w:rPr>
                <w:rFonts w:ascii="Times New Roman" w:hAnsi="Times New Roman" w:cs="Times New Roman"/>
                <w:color w:val="00B050"/>
                <w:sz w:val="18"/>
                <w:szCs w:val="18"/>
                <w:shd w:val="clear" w:color="auto" w:fill="FFFFFF"/>
              </w:rPr>
            </w:pPr>
            <w:r>
              <w:rPr>
                <w:rFonts w:ascii="Times New Roman" w:hAnsi="Times New Roman" w:cs="Times New Roman" w:hint="eastAsia"/>
                <w:sz w:val="18"/>
                <w:szCs w:val="18"/>
                <w:shd w:val="clear" w:color="auto" w:fill="FFFFFF"/>
              </w:rPr>
              <w:t>(</w:t>
            </w:r>
            <w:r>
              <w:rPr>
                <w:rFonts w:ascii="Times New Roman" w:hAnsi="Times New Roman" w:cs="Times New Roman" w:hint="eastAsia"/>
                <w:sz w:val="18"/>
                <w:szCs w:val="18"/>
                <w:shd w:val="clear" w:color="auto" w:fill="FFFFFF"/>
              </w:rPr>
              <w:t>砂皮病</w:t>
            </w:r>
            <w:r>
              <w:rPr>
                <w:rFonts w:ascii="Times New Roman" w:hAnsi="Times New Roman" w:cs="宋体" w:hint="eastAsia"/>
                <w:sz w:val="18"/>
                <w:szCs w:val="18"/>
                <w:shd w:val="clear" w:color="auto" w:fill="FFFFFF"/>
              </w:rPr>
              <w:t>）</w:t>
            </w:r>
          </w:p>
        </w:tc>
        <w:tc>
          <w:tcPr>
            <w:tcW w:w="1640" w:type="dxa"/>
            <w:vAlign w:val="center"/>
          </w:tcPr>
          <w:p w:rsidR="00D159C1" w:rsidRPr="00D159C1" w:rsidRDefault="00BC0FC2">
            <w:pPr>
              <w:tabs>
                <w:tab w:val="center" w:pos="4153"/>
                <w:tab w:val="right" w:pos="8306"/>
              </w:tabs>
              <w:snapToGrid w:val="0"/>
              <w:rPr>
                <w:rFonts w:ascii="Times New Roman" w:hAnsi="Times New Roman" w:cs="Times New Roman"/>
                <w:color w:val="00B050"/>
                <w:sz w:val="18"/>
                <w:szCs w:val="18"/>
              </w:rPr>
            </w:pPr>
            <w:r>
              <w:rPr>
                <w:rFonts w:ascii="Times New Roman" w:hAnsi="Times New Roman" w:cs="Times New Roman" w:hint="eastAsia"/>
                <w:sz w:val="18"/>
                <w:szCs w:val="18"/>
              </w:rPr>
              <w:t>发病前期或初期</w:t>
            </w:r>
          </w:p>
        </w:tc>
        <w:tc>
          <w:tcPr>
            <w:tcW w:w="2251" w:type="dxa"/>
            <w:vAlign w:val="center"/>
          </w:tcPr>
          <w:p w:rsidR="00D159C1" w:rsidRPr="00D159C1" w:rsidRDefault="008257DF">
            <w:pPr>
              <w:tabs>
                <w:tab w:val="center" w:pos="4153"/>
                <w:tab w:val="right" w:pos="8306"/>
              </w:tabs>
              <w:snapToGrid w:val="0"/>
              <w:ind w:firstLineChars="50" w:firstLine="90"/>
              <w:jc w:val="left"/>
              <w:rPr>
                <w:rFonts w:ascii="Times New Roman" w:hAnsi="Times New Roman" w:cs="Times New Roman"/>
                <w:color w:val="00B050"/>
                <w:sz w:val="18"/>
                <w:szCs w:val="18"/>
                <w:shd w:val="clear" w:color="auto" w:fill="FFFFFF"/>
              </w:rPr>
            </w:pPr>
            <w:r>
              <w:rPr>
                <w:rFonts w:ascii="Times New Roman" w:hAnsi="Times New Roman" w:cs="Times New Roman" w:hint="eastAsia"/>
                <w:sz w:val="18"/>
                <w:szCs w:val="18"/>
              </w:rPr>
              <w:t>80%</w:t>
            </w:r>
            <w:r>
              <w:rPr>
                <w:rFonts w:ascii="Times New Roman" w:hAnsi="Times New Roman" w:cs="Times New Roman" w:hint="eastAsia"/>
                <w:sz w:val="18"/>
                <w:szCs w:val="18"/>
              </w:rPr>
              <w:t>克菌丹水分散粒剂</w:t>
            </w:r>
          </w:p>
        </w:tc>
        <w:tc>
          <w:tcPr>
            <w:tcW w:w="1527" w:type="dxa"/>
            <w:vAlign w:val="center"/>
          </w:tcPr>
          <w:p w:rsidR="00D159C1" w:rsidRPr="00D159C1" w:rsidRDefault="008257DF">
            <w:pPr>
              <w:tabs>
                <w:tab w:val="center" w:pos="4153"/>
                <w:tab w:val="right" w:pos="8306"/>
              </w:tabs>
              <w:snapToGrid w:val="0"/>
              <w:ind w:firstLineChars="50" w:firstLine="90"/>
              <w:jc w:val="left"/>
              <w:rPr>
                <w:rFonts w:ascii="Times New Roman" w:hAnsi="Times New Roman" w:cs="Times New Roman"/>
                <w:color w:val="00B050"/>
                <w:sz w:val="18"/>
                <w:szCs w:val="18"/>
                <w:shd w:val="clear" w:color="auto" w:fill="FFFFFF"/>
              </w:rPr>
            </w:pPr>
            <w:r>
              <w:rPr>
                <w:rFonts w:ascii="Times New Roman" w:hAnsi="Times New Roman" w:cs="Times New Roman" w:hint="eastAsia"/>
                <w:sz w:val="18"/>
                <w:szCs w:val="18"/>
              </w:rPr>
              <w:t>600-1000</w:t>
            </w:r>
            <w:r>
              <w:rPr>
                <w:rFonts w:ascii="Times New Roman" w:hAnsi="Times New Roman" w:cs="Times New Roman" w:hint="eastAsia"/>
                <w:sz w:val="18"/>
                <w:szCs w:val="18"/>
              </w:rPr>
              <w:t>倍液</w:t>
            </w:r>
          </w:p>
        </w:tc>
        <w:tc>
          <w:tcPr>
            <w:tcW w:w="1031" w:type="dxa"/>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21</w:t>
            </w:r>
          </w:p>
        </w:tc>
      </w:tr>
    </w:tbl>
    <w:p w:rsidR="00D159C1" w:rsidRDefault="008257DF">
      <w:pPr>
        <w:tabs>
          <w:tab w:val="left" w:pos="525"/>
        </w:tabs>
        <w:ind w:right="85"/>
        <w:jc w:val="center"/>
        <w:rPr>
          <w:rFonts w:ascii="黑体" w:eastAsia="黑体" w:cs="Times New Roman"/>
          <w:kern w:val="0"/>
        </w:rPr>
      </w:pPr>
      <w:r>
        <w:rPr>
          <w:rFonts w:ascii="黑体" w:eastAsia="黑体" w:cs="Times New Roman"/>
          <w:kern w:val="0"/>
        </w:rPr>
        <w:br w:type="page"/>
      </w:r>
      <w:r>
        <w:rPr>
          <w:rFonts w:ascii="黑体" w:eastAsia="黑体" w:cs="黑体" w:hint="eastAsia"/>
          <w:kern w:val="0"/>
        </w:rPr>
        <w:lastRenderedPageBreak/>
        <w:t>表</w:t>
      </w:r>
      <w:r>
        <w:rPr>
          <w:rFonts w:ascii="黑体" w:eastAsia="黑体" w:cs="黑体"/>
          <w:kern w:val="0"/>
        </w:rPr>
        <w:t>A.2</w:t>
      </w:r>
      <w:r>
        <w:rPr>
          <w:rFonts w:ascii="黑体" w:eastAsia="黑体" w:cs="黑体" w:hint="eastAsia"/>
          <w:kern w:val="0"/>
        </w:rPr>
        <w:t>续</w:t>
      </w:r>
    </w:p>
    <w:p w:rsidR="00D159C1" w:rsidRDefault="00D159C1">
      <w:pPr>
        <w:tabs>
          <w:tab w:val="left" w:pos="525"/>
        </w:tabs>
        <w:ind w:right="85"/>
        <w:jc w:val="center"/>
        <w:rPr>
          <w:rFonts w:ascii="Times New Roman" w:eastAsia="黑体" w:hAnsi="Times New Roman" w:cs="Times New Roman"/>
          <w:kern w:val="0"/>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71"/>
        <w:gridCol w:w="1640"/>
        <w:gridCol w:w="2321"/>
        <w:gridCol w:w="1457"/>
        <w:gridCol w:w="1031"/>
        <w:gridCol w:w="1214"/>
      </w:tblGrid>
      <w:tr w:rsidR="00D159C1">
        <w:trPr>
          <w:cantSplit/>
          <w:trHeight w:hRule="exact" w:val="464"/>
          <w:jc w:val="center"/>
        </w:trPr>
        <w:tc>
          <w:tcPr>
            <w:tcW w:w="107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防治对象</w:t>
            </w:r>
          </w:p>
        </w:tc>
        <w:tc>
          <w:tcPr>
            <w:tcW w:w="1640"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防治时期</w:t>
            </w:r>
          </w:p>
        </w:tc>
        <w:tc>
          <w:tcPr>
            <w:tcW w:w="232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农药名称</w:t>
            </w:r>
          </w:p>
        </w:tc>
        <w:tc>
          <w:tcPr>
            <w:tcW w:w="1457" w:type="dxa"/>
            <w:tcMar>
              <w:left w:w="85" w:type="dxa"/>
              <w:right w:w="85" w:type="dxa"/>
            </w:tcMar>
            <w:vAlign w:val="center"/>
          </w:tcPr>
          <w:p w:rsidR="00D159C1" w:rsidRDefault="008257DF">
            <w:pPr>
              <w:ind w:firstLine="220"/>
              <w:jc w:val="center"/>
              <w:rPr>
                <w:rFonts w:ascii="Times New Roman" w:hAnsi="Times New Roman" w:cs="Times New Roman"/>
                <w:sz w:val="18"/>
                <w:szCs w:val="18"/>
              </w:rPr>
            </w:pPr>
            <w:r>
              <w:rPr>
                <w:rFonts w:ascii="Times New Roman" w:hAnsi="Times New Roman" w:cs="宋体" w:hint="eastAsia"/>
                <w:sz w:val="18"/>
                <w:szCs w:val="18"/>
              </w:rPr>
              <w:t>使用剂量</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使用方法</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安全间隔期（天）</w:t>
            </w:r>
          </w:p>
        </w:tc>
      </w:tr>
      <w:tr w:rsidR="00D159C1">
        <w:trPr>
          <w:cantSplit/>
          <w:trHeight w:hRule="exact" w:val="624"/>
          <w:jc w:val="center"/>
        </w:trPr>
        <w:tc>
          <w:tcPr>
            <w:tcW w:w="1071" w:type="dxa"/>
            <w:vMerge w:val="restart"/>
            <w:tcMar>
              <w:left w:w="85" w:type="dxa"/>
              <w:right w:w="85" w:type="dxa"/>
            </w:tcMar>
            <w:vAlign w:val="center"/>
          </w:tcPr>
          <w:p w:rsidR="00000000" w:rsidRDefault="008257DF">
            <w:pPr>
              <w:jc w:val="left"/>
              <w:rPr>
                <w:rFonts w:ascii="Times New Roman" w:hAnsi="Times New Roman" w:cs="Times New Roman"/>
                <w:sz w:val="18"/>
                <w:szCs w:val="18"/>
                <w:shd w:val="clear" w:color="auto" w:fill="FFFFFF"/>
              </w:rPr>
            </w:pPr>
            <w:r>
              <w:rPr>
                <w:rFonts w:ascii="Times New Roman" w:hAnsi="Times New Roman" w:cs="Times New Roman" w:hint="eastAsia"/>
                <w:sz w:val="18"/>
                <w:szCs w:val="18"/>
                <w:shd w:val="clear" w:color="auto" w:fill="FFFFFF"/>
              </w:rPr>
              <w:t>树脂病</w:t>
            </w:r>
          </w:p>
          <w:p w:rsidR="00000000" w:rsidRDefault="008257DF">
            <w:pPr>
              <w:jc w:val="left"/>
              <w:rPr>
                <w:rFonts w:ascii="Times New Roman" w:hAnsi="Times New Roman" w:cs="宋体"/>
                <w:sz w:val="18"/>
                <w:szCs w:val="18"/>
              </w:rPr>
            </w:pPr>
            <w:r>
              <w:rPr>
                <w:rFonts w:ascii="Times New Roman" w:hAnsi="Times New Roman" w:cs="Times New Roman" w:hint="eastAsia"/>
                <w:sz w:val="18"/>
                <w:szCs w:val="18"/>
                <w:shd w:val="clear" w:color="auto" w:fill="FFFFFF"/>
              </w:rPr>
              <w:t>(</w:t>
            </w:r>
            <w:r>
              <w:rPr>
                <w:rFonts w:ascii="Times New Roman" w:hAnsi="Times New Roman" w:cs="Times New Roman" w:hint="eastAsia"/>
                <w:sz w:val="18"/>
                <w:szCs w:val="18"/>
                <w:shd w:val="clear" w:color="auto" w:fill="FFFFFF"/>
              </w:rPr>
              <w:t>砂皮病</w:t>
            </w:r>
            <w:r>
              <w:rPr>
                <w:rFonts w:ascii="Times New Roman" w:hAnsi="Times New Roman" w:cs="宋体" w:hint="eastAsia"/>
                <w:sz w:val="18"/>
                <w:szCs w:val="18"/>
                <w:shd w:val="clear" w:color="auto" w:fill="FFFFFF"/>
              </w:rPr>
              <w:t>）</w:t>
            </w:r>
          </w:p>
        </w:tc>
        <w:tc>
          <w:tcPr>
            <w:tcW w:w="1640" w:type="dxa"/>
            <w:tcMar>
              <w:left w:w="85" w:type="dxa"/>
              <w:right w:w="85" w:type="dxa"/>
            </w:tcMar>
            <w:vAlign w:val="center"/>
          </w:tcPr>
          <w:p w:rsidR="00000000" w:rsidRDefault="0060091F">
            <w:pPr>
              <w:jc w:val="left"/>
              <w:rPr>
                <w:rFonts w:ascii="Times New Roman" w:hAnsi="Times New Roman" w:cs="宋体"/>
                <w:sz w:val="18"/>
                <w:szCs w:val="18"/>
              </w:rPr>
            </w:pPr>
            <w:r w:rsidRPr="0060091F">
              <w:rPr>
                <w:rFonts w:ascii="Times New Roman" w:hAnsi="Times New Roman" w:cs="宋体" w:hint="eastAsia"/>
                <w:sz w:val="18"/>
                <w:szCs w:val="18"/>
              </w:rPr>
              <w:t>嫩梢期、幼果期</w:t>
            </w:r>
          </w:p>
        </w:tc>
        <w:tc>
          <w:tcPr>
            <w:tcW w:w="2321" w:type="dxa"/>
            <w:tcMar>
              <w:left w:w="85" w:type="dxa"/>
              <w:right w:w="85" w:type="dxa"/>
            </w:tcMar>
            <w:vAlign w:val="center"/>
          </w:tcPr>
          <w:p w:rsidR="00D159C1" w:rsidRPr="00D159C1" w:rsidRDefault="0060091F">
            <w:pPr>
              <w:tabs>
                <w:tab w:val="center" w:pos="4153"/>
                <w:tab w:val="right" w:pos="8306"/>
              </w:tabs>
              <w:snapToGrid w:val="0"/>
              <w:jc w:val="left"/>
              <w:rPr>
                <w:rFonts w:ascii="Times New Roman" w:hAnsi="Times New Roman" w:cs="宋体"/>
                <w:sz w:val="18"/>
                <w:szCs w:val="18"/>
              </w:rPr>
            </w:pPr>
            <w:r w:rsidRPr="0060091F">
              <w:rPr>
                <w:rFonts w:ascii="Times New Roman" w:hAnsi="Times New Roman" w:cs="宋体"/>
                <w:sz w:val="18"/>
                <w:szCs w:val="18"/>
              </w:rPr>
              <w:t>25%</w:t>
            </w:r>
            <w:r w:rsidRPr="0060091F">
              <w:rPr>
                <w:rFonts w:ascii="Times New Roman" w:hAnsi="Times New Roman" w:cs="宋体"/>
                <w:sz w:val="18"/>
                <w:szCs w:val="18"/>
              </w:rPr>
              <w:t>吡唑醚菌酯</w:t>
            </w:r>
            <w:r w:rsidRPr="0060091F">
              <w:rPr>
                <w:rFonts w:ascii="Times New Roman" w:hAnsi="Times New Roman" w:cs="宋体" w:hint="eastAsia"/>
                <w:sz w:val="18"/>
                <w:szCs w:val="18"/>
              </w:rPr>
              <w:t>可湿性粉剂</w:t>
            </w:r>
          </w:p>
        </w:tc>
        <w:tc>
          <w:tcPr>
            <w:tcW w:w="1457" w:type="dxa"/>
            <w:tcMar>
              <w:left w:w="85" w:type="dxa"/>
              <w:right w:w="85" w:type="dxa"/>
            </w:tcMar>
            <w:vAlign w:val="center"/>
          </w:tcPr>
          <w:p w:rsidR="00D159C1" w:rsidRPr="00D159C1" w:rsidRDefault="00D159C1">
            <w:pPr>
              <w:tabs>
                <w:tab w:val="center" w:pos="4153"/>
                <w:tab w:val="right" w:pos="8306"/>
              </w:tabs>
              <w:snapToGrid w:val="0"/>
              <w:jc w:val="left"/>
              <w:rPr>
                <w:rFonts w:ascii="Times New Roman" w:hAnsi="Times New Roman" w:cs="宋体"/>
                <w:sz w:val="18"/>
                <w:szCs w:val="18"/>
              </w:rPr>
            </w:pPr>
            <w:r w:rsidRPr="00D159C1">
              <w:rPr>
                <w:rFonts w:ascii="Times New Roman" w:hAnsi="Times New Roman" w:cs="宋体"/>
                <w:sz w:val="18"/>
                <w:szCs w:val="18"/>
              </w:rPr>
              <w:t>1000~2000</w:t>
            </w:r>
            <w:r w:rsidR="008257DF">
              <w:rPr>
                <w:rFonts w:ascii="Times New Roman" w:hAnsi="Times New Roman" w:cs="宋体" w:hint="eastAsia"/>
                <w:sz w:val="18"/>
                <w:szCs w:val="18"/>
              </w:rPr>
              <w:t>倍液</w:t>
            </w:r>
          </w:p>
        </w:tc>
        <w:tc>
          <w:tcPr>
            <w:tcW w:w="1031" w:type="dxa"/>
            <w:tcMar>
              <w:left w:w="85" w:type="dxa"/>
              <w:right w:w="85" w:type="dxa"/>
            </w:tcMar>
            <w:vAlign w:val="center"/>
          </w:tcPr>
          <w:p w:rsidR="00D159C1" w:rsidRPr="00D159C1" w:rsidRDefault="008257DF">
            <w:pPr>
              <w:tabs>
                <w:tab w:val="center" w:pos="4153"/>
                <w:tab w:val="right" w:pos="8306"/>
              </w:tabs>
              <w:snapToGrid w:val="0"/>
              <w:jc w:val="center"/>
              <w:rPr>
                <w:rFonts w:ascii="Times New Roman" w:hAnsi="Times New Roman" w:cs="宋体"/>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Pr="00D159C1" w:rsidRDefault="00D159C1">
            <w:pPr>
              <w:jc w:val="center"/>
              <w:rPr>
                <w:rFonts w:ascii="Times New Roman" w:hAnsi="Times New Roman" w:cs="宋体"/>
                <w:sz w:val="18"/>
                <w:szCs w:val="18"/>
              </w:rPr>
            </w:pPr>
            <w:r w:rsidRPr="00D159C1">
              <w:rPr>
                <w:rFonts w:ascii="Times New Roman" w:hAnsi="Times New Roman" w:cs="宋体"/>
                <w:sz w:val="18"/>
                <w:szCs w:val="18"/>
              </w:rPr>
              <w:t>14</w:t>
            </w:r>
          </w:p>
        </w:tc>
      </w:tr>
      <w:tr w:rsidR="00D159C1">
        <w:trPr>
          <w:cantSplit/>
          <w:trHeight w:hRule="exact" w:val="624"/>
          <w:jc w:val="center"/>
        </w:trPr>
        <w:tc>
          <w:tcPr>
            <w:tcW w:w="1071" w:type="dxa"/>
            <w:vMerge/>
            <w:tcMar>
              <w:left w:w="85" w:type="dxa"/>
              <w:right w:w="85" w:type="dxa"/>
            </w:tcMar>
            <w:vAlign w:val="center"/>
          </w:tcPr>
          <w:p w:rsidR="00D159C1" w:rsidRDefault="00D159C1"/>
        </w:tc>
        <w:tc>
          <w:tcPr>
            <w:tcW w:w="1640" w:type="dxa"/>
            <w:tcMar>
              <w:left w:w="85" w:type="dxa"/>
              <w:right w:w="85" w:type="dxa"/>
            </w:tcMar>
            <w:vAlign w:val="center"/>
          </w:tcPr>
          <w:p w:rsidR="00000000" w:rsidRDefault="0060091F">
            <w:pPr>
              <w:jc w:val="left"/>
              <w:rPr>
                <w:rFonts w:ascii="Times New Roman" w:hAnsi="Times New Roman" w:cs="宋体"/>
                <w:sz w:val="18"/>
                <w:szCs w:val="18"/>
              </w:rPr>
            </w:pPr>
            <w:r w:rsidRPr="0060091F">
              <w:rPr>
                <w:rFonts w:ascii="Times New Roman" w:hAnsi="Times New Roman" w:cs="宋体" w:hint="eastAsia"/>
                <w:sz w:val="18"/>
                <w:szCs w:val="18"/>
              </w:rPr>
              <w:t>在柑橘各次新梢抽发期、花谢</w:t>
            </w:r>
            <w:r w:rsidRPr="0060091F">
              <w:rPr>
                <w:rFonts w:ascii="Times New Roman" w:hAnsi="Times New Roman" w:cs="宋体"/>
                <w:sz w:val="18"/>
                <w:szCs w:val="18"/>
              </w:rPr>
              <w:t>2/3</w:t>
            </w:r>
            <w:r w:rsidRPr="0060091F">
              <w:rPr>
                <w:rFonts w:ascii="Times New Roman" w:hAnsi="Times New Roman" w:cs="宋体" w:hint="eastAsia"/>
                <w:sz w:val="18"/>
                <w:szCs w:val="18"/>
              </w:rPr>
              <w:t>、幼果发病前或发病初期，</w:t>
            </w:r>
          </w:p>
        </w:tc>
        <w:tc>
          <w:tcPr>
            <w:tcW w:w="2321" w:type="dxa"/>
            <w:tcMar>
              <w:left w:w="85" w:type="dxa"/>
              <w:right w:w="85" w:type="dxa"/>
            </w:tcMar>
            <w:vAlign w:val="center"/>
          </w:tcPr>
          <w:p w:rsidR="00D159C1" w:rsidRPr="00D159C1" w:rsidRDefault="0060091F">
            <w:pPr>
              <w:jc w:val="left"/>
              <w:rPr>
                <w:rFonts w:ascii="Times New Roman" w:hAnsi="Times New Roman" w:cs="宋体"/>
                <w:sz w:val="18"/>
                <w:szCs w:val="18"/>
              </w:rPr>
            </w:pPr>
            <w:r w:rsidRPr="0060091F">
              <w:rPr>
                <w:rFonts w:ascii="Times New Roman" w:hAnsi="Times New Roman" w:cs="宋体"/>
                <w:sz w:val="18"/>
                <w:szCs w:val="18"/>
              </w:rPr>
              <w:t>10%</w:t>
            </w:r>
            <w:r w:rsidRPr="0060091F">
              <w:rPr>
                <w:rFonts w:ascii="Times New Roman" w:hAnsi="Times New Roman" w:cs="宋体"/>
                <w:sz w:val="18"/>
                <w:szCs w:val="18"/>
              </w:rPr>
              <w:t>氟硅唑</w:t>
            </w:r>
            <w:r w:rsidRPr="0060091F">
              <w:rPr>
                <w:rFonts w:ascii="Times New Roman" w:hAnsi="Times New Roman" w:cs="宋体" w:hint="eastAsia"/>
                <w:sz w:val="18"/>
                <w:szCs w:val="18"/>
              </w:rPr>
              <w:t>水乳剂</w:t>
            </w:r>
          </w:p>
        </w:tc>
        <w:tc>
          <w:tcPr>
            <w:tcW w:w="1457" w:type="dxa"/>
            <w:tcMar>
              <w:left w:w="85" w:type="dxa"/>
              <w:right w:w="85" w:type="dxa"/>
            </w:tcMar>
            <w:vAlign w:val="center"/>
          </w:tcPr>
          <w:p w:rsidR="00D159C1" w:rsidRPr="00D159C1" w:rsidRDefault="0060091F">
            <w:pPr>
              <w:jc w:val="left"/>
              <w:rPr>
                <w:rFonts w:ascii="Times New Roman" w:hAnsi="Times New Roman" w:cs="宋体"/>
                <w:sz w:val="18"/>
                <w:szCs w:val="18"/>
              </w:rPr>
            </w:pPr>
            <w:r w:rsidRPr="0060091F">
              <w:rPr>
                <w:rFonts w:ascii="Times New Roman" w:hAnsi="Times New Roman" w:cs="宋体"/>
                <w:sz w:val="18"/>
                <w:szCs w:val="18"/>
              </w:rPr>
              <w:t>1500-2000</w:t>
            </w:r>
            <w:r w:rsidRPr="0060091F">
              <w:rPr>
                <w:rFonts w:ascii="Times New Roman" w:hAnsi="Times New Roman" w:cs="宋体" w:hint="eastAsia"/>
                <w:sz w:val="18"/>
                <w:szCs w:val="18"/>
              </w:rPr>
              <w:t>倍液</w:t>
            </w:r>
          </w:p>
        </w:tc>
        <w:tc>
          <w:tcPr>
            <w:tcW w:w="1031" w:type="dxa"/>
            <w:tcMar>
              <w:left w:w="85" w:type="dxa"/>
              <w:right w:w="85" w:type="dxa"/>
            </w:tcMar>
            <w:vAlign w:val="center"/>
          </w:tcPr>
          <w:p w:rsidR="00D159C1" w:rsidRDefault="00BC0FC2">
            <w:pPr>
              <w:jc w:val="center"/>
              <w:rPr>
                <w:rFonts w:ascii="Times New Roman" w:hAnsi="Times New Roman" w:cs="宋体"/>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Pr="00D159C1" w:rsidRDefault="00D159C1">
            <w:pPr>
              <w:jc w:val="center"/>
              <w:rPr>
                <w:rFonts w:ascii="Times New Roman" w:hAnsi="Times New Roman" w:cs="宋体"/>
                <w:sz w:val="18"/>
                <w:szCs w:val="18"/>
              </w:rPr>
            </w:pPr>
            <w:r w:rsidRPr="00D159C1">
              <w:rPr>
                <w:rFonts w:ascii="Times New Roman" w:hAnsi="Times New Roman" w:cs="宋体"/>
                <w:sz w:val="18"/>
                <w:szCs w:val="18"/>
              </w:rPr>
              <w:t>28</w:t>
            </w:r>
          </w:p>
        </w:tc>
      </w:tr>
      <w:tr w:rsidR="00D159C1">
        <w:trPr>
          <w:cantSplit/>
          <w:trHeight w:hRule="exact" w:val="601"/>
          <w:jc w:val="center"/>
        </w:trPr>
        <w:tc>
          <w:tcPr>
            <w:tcW w:w="1071" w:type="dxa"/>
            <w:vMerge w:val="restart"/>
            <w:tcMar>
              <w:left w:w="85" w:type="dxa"/>
              <w:right w:w="85" w:type="dxa"/>
            </w:tcMar>
            <w:vAlign w:val="center"/>
          </w:tcPr>
          <w:p w:rsidR="00D159C1" w:rsidRPr="00D159C1" w:rsidRDefault="008257DF">
            <w:pPr>
              <w:tabs>
                <w:tab w:val="center" w:pos="4153"/>
                <w:tab w:val="right" w:pos="8306"/>
              </w:tabs>
              <w:snapToGrid w:val="0"/>
              <w:jc w:val="left"/>
              <w:rPr>
                <w:rFonts w:ascii="Times New Roman" w:hAnsi="Times New Roman" w:cs="Times New Roman"/>
                <w:color w:val="00B050"/>
                <w:sz w:val="18"/>
                <w:szCs w:val="18"/>
              </w:rPr>
            </w:pPr>
            <w:r>
              <w:rPr>
                <w:rFonts w:ascii="Times New Roman" w:hAnsi="Times New Roman" w:cs="宋体" w:hint="eastAsia"/>
                <w:color w:val="00B050"/>
                <w:sz w:val="18"/>
                <w:szCs w:val="18"/>
              </w:rPr>
              <w:t>木虱</w:t>
            </w:r>
          </w:p>
        </w:tc>
        <w:tc>
          <w:tcPr>
            <w:tcW w:w="1640" w:type="dxa"/>
            <w:tcMar>
              <w:left w:w="85" w:type="dxa"/>
              <w:right w:w="85" w:type="dxa"/>
            </w:tcMar>
            <w:vAlign w:val="center"/>
          </w:tcPr>
          <w:p w:rsidR="00D159C1" w:rsidRPr="00D159C1" w:rsidRDefault="0060091F">
            <w:pPr>
              <w:jc w:val="left"/>
              <w:rPr>
                <w:rFonts w:ascii="Times New Roman" w:hAnsi="Times New Roman" w:cs="宋体"/>
                <w:sz w:val="18"/>
                <w:szCs w:val="18"/>
              </w:rPr>
            </w:pPr>
            <w:r w:rsidRPr="0060091F">
              <w:rPr>
                <w:rFonts w:ascii="Times New Roman" w:hAnsi="Times New Roman" w:cs="宋体" w:hint="eastAsia"/>
                <w:sz w:val="18"/>
                <w:szCs w:val="18"/>
              </w:rPr>
              <w:t>木虱大量产卵的嫩梢期使用</w:t>
            </w:r>
          </w:p>
        </w:tc>
        <w:tc>
          <w:tcPr>
            <w:tcW w:w="232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21%</w:t>
            </w:r>
            <w:r>
              <w:rPr>
                <w:rFonts w:ascii="Times New Roman" w:hAnsi="Times New Roman" w:cs="宋体" w:hint="eastAsia"/>
                <w:sz w:val="18"/>
                <w:szCs w:val="18"/>
              </w:rPr>
              <w:t>噻虫嗪悬浮剂</w:t>
            </w:r>
          </w:p>
        </w:tc>
        <w:tc>
          <w:tcPr>
            <w:tcW w:w="145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3360-4200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30</w:t>
            </w:r>
          </w:p>
        </w:tc>
      </w:tr>
      <w:tr w:rsidR="00D159C1">
        <w:trPr>
          <w:cantSplit/>
          <w:trHeight w:hRule="exact" w:val="624"/>
          <w:jc w:val="center"/>
        </w:trPr>
        <w:tc>
          <w:tcPr>
            <w:tcW w:w="1071" w:type="dxa"/>
            <w:vMerge/>
            <w:tcMar>
              <w:left w:w="85" w:type="dxa"/>
              <w:right w:w="85" w:type="dxa"/>
            </w:tcMar>
            <w:vAlign w:val="center"/>
          </w:tcPr>
          <w:p w:rsidR="00D159C1" w:rsidRDefault="00D159C1"/>
        </w:tc>
        <w:tc>
          <w:tcPr>
            <w:tcW w:w="1640" w:type="dxa"/>
            <w:tcMar>
              <w:left w:w="85" w:type="dxa"/>
              <w:right w:w="85" w:type="dxa"/>
            </w:tcMar>
            <w:vAlign w:val="center"/>
          </w:tcPr>
          <w:p w:rsidR="00000000" w:rsidRDefault="0060091F">
            <w:pPr>
              <w:jc w:val="left"/>
              <w:rPr>
                <w:rFonts w:ascii="Times New Roman" w:hAnsi="Times New Roman" w:cs="宋体"/>
                <w:sz w:val="18"/>
                <w:szCs w:val="18"/>
              </w:rPr>
            </w:pPr>
            <w:r w:rsidRPr="0060091F">
              <w:rPr>
                <w:rFonts w:ascii="Times New Roman" w:hAnsi="Times New Roman" w:cs="宋体" w:hint="eastAsia"/>
                <w:sz w:val="18"/>
                <w:szCs w:val="18"/>
              </w:rPr>
              <w:t>若虫孵化初期施药</w:t>
            </w:r>
          </w:p>
        </w:tc>
        <w:tc>
          <w:tcPr>
            <w:tcW w:w="232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100</w:t>
            </w:r>
            <w:r>
              <w:rPr>
                <w:rFonts w:ascii="Times New Roman" w:hAnsi="Times New Roman" w:cs="宋体" w:hint="eastAsia"/>
                <w:sz w:val="18"/>
                <w:szCs w:val="18"/>
              </w:rPr>
              <w:t>克</w:t>
            </w:r>
            <w:r>
              <w:rPr>
                <w:rFonts w:ascii="Times New Roman" w:hAnsi="Times New Roman" w:cs="Times New Roman"/>
                <w:sz w:val="18"/>
                <w:szCs w:val="18"/>
              </w:rPr>
              <w:t>/</w:t>
            </w:r>
            <w:r>
              <w:rPr>
                <w:rFonts w:ascii="Times New Roman" w:hAnsi="Times New Roman" w:cs="宋体" w:hint="eastAsia"/>
                <w:sz w:val="18"/>
                <w:szCs w:val="18"/>
              </w:rPr>
              <w:t>升吡丙醚乳油</w:t>
            </w:r>
          </w:p>
        </w:tc>
        <w:tc>
          <w:tcPr>
            <w:tcW w:w="145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1000-1500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28</w:t>
            </w:r>
          </w:p>
        </w:tc>
      </w:tr>
      <w:tr w:rsidR="00D159C1">
        <w:trPr>
          <w:cantSplit/>
          <w:trHeight w:hRule="exact" w:val="624"/>
          <w:jc w:val="center"/>
        </w:trPr>
        <w:tc>
          <w:tcPr>
            <w:tcW w:w="1071" w:type="dxa"/>
            <w:vMerge/>
            <w:tcMar>
              <w:left w:w="85" w:type="dxa"/>
              <w:right w:w="85" w:type="dxa"/>
            </w:tcMar>
            <w:vAlign w:val="center"/>
          </w:tcPr>
          <w:p w:rsidR="00D159C1" w:rsidRDefault="00D159C1"/>
        </w:tc>
        <w:tc>
          <w:tcPr>
            <w:tcW w:w="1640" w:type="dxa"/>
            <w:tcMar>
              <w:left w:w="85" w:type="dxa"/>
              <w:right w:w="85" w:type="dxa"/>
            </w:tcMar>
            <w:vAlign w:val="center"/>
          </w:tcPr>
          <w:p w:rsidR="00000000" w:rsidRDefault="0060091F">
            <w:pPr>
              <w:jc w:val="left"/>
              <w:rPr>
                <w:rFonts w:ascii="Times New Roman" w:hAnsi="Times New Roman" w:cs="宋体"/>
                <w:sz w:val="18"/>
                <w:szCs w:val="18"/>
              </w:rPr>
            </w:pPr>
            <w:r w:rsidRPr="0060091F">
              <w:rPr>
                <w:rFonts w:ascii="Times New Roman" w:hAnsi="Times New Roman" w:cs="宋体" w:hint="eastAsia"/>
                <w:sz w:val="18"/>
                <w:szCs w:val="18"/>
              </w:rPr>
              <w:t>木虱卵孵化高峰期</w:t>
            </w:r>
          </w:p>
        </w:tc>
        <w:tc>
          <w:tcPr>
            <w:tcW w:w="2321"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22.4%</w:t>
            </w:r>
            <w:r>
              <w:rPr>
                <w:rFonts w:ascii="Times New Roman" w:hAnsi="Times New Roman" w:cs="宋体" w:hint="eastAsia"/>
                <w:sz w:val="18"/>
                <w:szCs w:val="18"/>
              </w:rPr>
              <w:t>螺虫乙酯悬浮剂</w:t>
            </w:r>
          </w:p>
        </w:tc>
        <w:tc>
          <w:tcPr>
            <w:tcW w:w="145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4000-5000</w:t>
            </w:r>
            <w:r>
              <w:rPr>
                <w:rFonts w:ascii="Times New Roman" w:hAnsi="Times New Roman" w:cs="宋体" w:hint="eastAsia"/>
                <w:sz w:val="18"/>
                <w:szCs w:val="18"/>
              </w:rPr>
              <w:t>倍液</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Times New Roman"/>
                <w:sz w:val="18"/>
                <w:szCs w:val="18"/>
              </w:rPr>
              <w:t>20</w:t>
            </w:r>
          </w:p>
        </w:tc>
      </w:tr>
      <w:tr w:rsidR="00D159C1">
        <w:trPr>
          <w:cantSplit/>
          <w:trHeight w:hRule="exact" w:val="464"/>
          <w:jc w:val="center"/>
        </w:trPr>
        <w:tc>
          <w:tcPr>
            <w:tcW w:w="1071" w:type="dxa"/>
            <w:vMerge w:val="restart"/>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shd w:val="clear" w:color="auto" w:fill="FFFFFF"/>
              </w:rPr>
              <w:t>一年生阔叶杂草及禾本科杂草</w:t>
            </w:r>
          </w:p>
        </w:tc>
        <w:tc>
          <w:tcPr>
            <w:tcW w:w="1640" w:type="dxa"/>
            <w:vMerge w:val="restart"/>
            <w:tcMar>
              <w:left w:w="85" w:type="dxa"/>
              <w:right w:w="85" w:type="dxa"/>
            </w:tcMar>
            <w:vAlign w:val="center"/>
          </w:tcPr>
          <w:p w:rsidR="00D159C1" w:rsidRDefault="008257DF">
            <w:pPr>
              <w:rPr>
                <w:rFonts w:ascii="Times New Roman" w:hAnsi="Times New Roman" w:cs="Times New Roman"/>
                <w:sz w:val="18"/>
                <w:szCs w:val="18"/>
              </w:rPr>
            </w:pPr>
            <w:r>
              <w:rPr>
                <w:rFonts w:ascii="Times New Roman" w:hAnsi="Times New Roman" w:cs="宋体" w:hint="eastAsia"/>
                <w:sz w:val="18"/>
                <w:szCs w:val="18"/>
              </w:rPr>
              <w:t>每年</w:t>
            </w:r>
            <w:r>
              <w:rPr>
                <w:rFonts w:ascii="Times New Roman" w:hAnsi="Times New Roman" w:cs="Times New Roman"/>
                <w:sz w:val="18"/>
                <w:szCs w:val="18"/>
              </w:rPr>
              <w:t>3</w:t>
            </w:r>
            <w:r>
              <w:rPr>
                <w:rFonts w:ascii="Times New Roman" w:hAnsi="Times New Roman" w:cs="宋体" w:hint="eastAsia"/>
                <w:sz w:val="18"/>
                <w:szCs w:val="18"/>
              </w:rPr>
              <w:t>月下旬</w:t>
            </w:r>
            <w:r>
              <w:rPr>
                <w:rFonts w:ascii="Times New Roman" w:hAnsi="Times New Roman" w:cs="Times New Roman"/>
                <w:sz w:val="18"/>
                <w:szCs w:val="18"/>
              </w:rPr>
              <w:t>-8</w:t>
            </w:r>
            <w:r>
              <w:rPr>
                <w:rFonts w:ascii="Times New Roman" w:hAnsi="Times New Roman" w:cs="宋体" w:hint="eastAsia"/>
                <w:sz w:val="18"/>
                <w:szCs w:val="18"/>
              </w:rPr>
              <w:t>月中旬</w:t>
            </w:r>
          </w:p>
        </w:tc>
        <w:tc>
          <w:tcPr>
            <w:tcW w:w="232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50%</w:t>
            </w:r>
            <w:r>
              <w:rPr>
                <w:rFonts w:ascii="Times New Roman" w:hAnsi="Times New Roman" w:cs="宋体" w:hint="eastAsia"/>
                <w:sz w:val="18"/>
                <w:szCs w:val="18"/>
                <w:shd w:val="clear" w:color="auto" w:fill="FFFFFF"/>
              </w:rPr>
              <w:t>丙炔氟草胺可湿性粉剂</w:t>
            </w:r>
          </w:p>
        </w:tc>
        <w:tc>
          <w:tcPr>
            <w:tcW w:w="145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53-80</w:t>
            </w:r>
            <w:r>
              <w:rPr>
                <w:rFonts w:ascii="Times New Roman" w:hAnsi="Times New Roman" w:cs="宋体" w:hint="eastAsia"/>
                <w:sz w:val="18"/>
                <w:szCs w:val="18"/>
              </w:rPr>
              <w:t>克</w:t>
            </w:r>
            <w:r>
              <w:rPr>
                <w:rFonts w:ascii="Times New Roman" w:hAnsi="Times New Roman" w:cs="Times New Roman"/>
                <w:sz w:val="18"/>
                <w:szCs w:val="18"/>
              </w:rPr>
              <w:t>/</w:t>
            </w:r>
            <w:r>
              <w:rPr>
                <w:rFonts w:ascii="Times New Roman" w:hAnsi="Times New Roman" w:cs="宋体" w:hint="eastAsia"/>
                <w:sz w:val="18"/>
                <w:szCs w:val="18"/>
              </w:rPr>
              <w:t>亩</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定向茎叶</w:t>
            </w:r>
          </w:p>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BC0FC2">
            <w:pPr>
              <w:jc w:val="center"/>
              <w:rPr>
                <w:rFonts w:ascii="Times New Roman" w:hAnsi="Times New Roman" w:cs="Times New Roman"/>
                <w:sz w:val="18"/>
                <w:szCs w:val="18"/>
              </w:rPr>
            </w:pPr>
            <w:r>
              <w:rPr>
                <w:rFonts w:ascii="Times New Roman" w:hAnsi="Times New Roman" w:cs="Times New Roman" w:hint="eastAsia"/>
                <w:sz w:val="18"/>
                <w:szCs w:val="18"/>
              </w:rPr>
              <w:t>每季最多使用</w:t>
            </w:r>
            <w:r>
              <w:rPr>
                <w:rFonts w:ascii="Times New Roman" w:hAnsi="Times New Roman" w:cs="Times New Roman" w:hint="eastAsia"/>
                <w:sz w:val="18"/>
                <w:szCs w:val="18"/>
              </w:rPr>
              <w:t>1</w:t>
            </w:r>
            <w:r>
              <w:rPr>
                <w:rFonts w:ascii="Times New Roman" w:hAnsi="Times New Roman" w:cs="Times New Roman" w:hint="eastAsia"/>
                <w:sz w:val="18"/>
                <w:szCs w:val="18"/>
              </w:rPr>
              <w:t>次</w:t>
            </w:r>
          </w:p>
        </w:tc>
      </w:tr>
      <w:tr w:rsidR="00D159C1">
        <w:trPr>
          <w:cantSplit/>
          <w:trHeight w:hRule="exact" w:val="464"/>
          <w:jc w:val="center"/>
        </w:trPr>
        <w:tc>
          <w:tcPr>
            <w:tcW w:w="1071" w:type="dxa"/>
            <w:vMerge/>
            <w:tcMar>
              <w:left w:w="85" w:type="dxa"/>
              <w:right w:w="85" w:type="dxa"/>
            </w:tcMar>
            <w:vAlign w:val="center"/>
          </w:tcPr>
          <w:p w:rsidR="00D159C1" w:rsidRDefault="00D159C1"/>
        </w:tc>
        <w:tc>
          <w:tcPr>
            <w:tcW w:w="1640" w:type="dxa"/>
            <w:vMerge/>
            <w:tcMar>
              <w:left w:w="85" w:type="dxa"/>
              <w:right w:w="85" w:type="dxa"/>
            </w:tcMar>
            <w:vAlign w:val="center"/>
          </w:tcPr>
          <w:p w:rsidR="00D159C1" w:rsidRDefault="00D159C1"/>
        </w:tc>
        <w:tc>
          <w:tcPr>
            <w:tcW w:w="2321" w:type="dxa"/>
            <w:tcMar>
              <w:left w:w="85" w:type="dxa"/>
              <w:right w:w="85" w:type="dxa"/>
            </w:tcMar>
            <w:vAlign w:val="center"/>
          </w:tcPr>
          <w:p w:rsidR="00D159C1" w:rsidRDefault="008257DF">
            <w:pPr>
              <w:jc w:val="left"/>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200</w:t>
            </w:r>
            <w:r>
              <w:rPr>
                <w:rFonts w:ascii="Times New Roman" w:hAnsi="Times New Roman" w:cs="宋体" w:hint="eastAsia"/>
                <w:sz w:val="18"/>
                <w:szCs w:val="18"/>
                <w:shd w:val="clear" w:color="auto" w:fill="FFFFFF"/>
              </w:rPr>
              <w:t>克</w:t>
            </w:r>
            <w:r>
              <w:rPr>
                <w:rFonts w:ascii="Times New Roman" w:hAnsi="Times New Roman" w:cs="Times New Roman"/>
                <w:sz w:val="18"/>
                <w:szCs w:val="18"/>
                <w:shd w:val="clear" w:color="auto" w:fill="FFFFFF"/>
              </w:rPr>
              <w:t>/</w:t>
            </w:r>
            <w:r>
              <w:rPr>
                <w:rFonts w:ascii="Times New Roman" w:hAnsi="Times New Roman" w:cs="宋体" w:hint="eastAsia"/>
                <w:sz w:val="18"/>
                <w:szCs w:val="18"/>
                <w:shd w:val="clear" w:color="auto" w:fill="FFFFFF"/>
              </w:rPr>
              <w:t>升草铵膦水剂</w:t>
            </w:r>
          </w:p>
        </w:tc>
        <w:tc>
          <w:tcPr>
            <w:tcW w:w="1457" w:type="dxa"/>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Times New Roman"/>
                <w:sz w:val="18"/>
                <w:szCs w:val="18"/>
              </w:rPr>
              <w:t>350-550</w:t>
            </w:r>
            <w:r>
              <w:rPr>
                <w:rFonts w:ascii="Times New Roman" w:hAnsi="Times New Roman" w:cs="宋体" w:hint="eastAsia"/>
                <w:sz w:val="18"/>
                <w:szCs w:val="18"/>
              </w:rPr>
              <w:t>毫升</w:t>
            </w:r>
            <w:r>
              <w:rPr>
                <w:rFonts w:ascii="Times New Roman" w:hAnsi="Times New Roman" w:cs="Times New Roman"/>
                <w:sz w:val="18"/>
                <w:szCs w:val="18"/>
              </w:rPr>
              <w:t>/</w:t>
            </w:r>
            <w:r>
              <w:rPr>
                <w:rFonts w:ascii="Times New Roman" w:hAnsi="Times New Roman" w:cs="宋体" w:hint="eastAsia"/>
                <w:sz w:val="18"/>
                <w:szCs w:val="18"/>
              </w:rPr>
              <w:t>亩</w:t>
            </w:r>
          </w:p>
        </w:tc>
        <w:tc>
          <w:tcPr>
            <w:tcW w:w="1031" w:type="dxa"/>
            <w:tcMar>
              <w:left w:w="85" w:type="dxa"/>
              <w:right w:w="85" w:type="dxa"/>
            </w:tcMar>
            <w:vAlign w:val="center"/>
          </w:tcPr>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定向茎叶</w:t>
            </w:r>
          </w:p>
          <w:p w:rsidR="00D159C1" w:rsidRDefault="008257DF">
            <w:pPr>
              <w:jc w:val="center"/>
              <w:rPr>
                <w:rFonts w:ascii="Times New Roman" w:hAnsi="Times New Roman" w:cs="Times New Roman"/>
                <w:sz w:val="18"/>
                <w:szCs w:val="18"/>
              </w:rPr>
            </w:pPr>
            <w:r>
              <w:rPr>
                <w:rFonts w:ascii="Times New Roman" w:hAnsi="Times New Roman" w:cs="宋体" w:hint="eastAsia"/>
                <w:sz w:val="18"/>
                <w:szCs w:val="18"/>
              </w:rPr>
              <w:t>喷雾</w:t>
            </w:r>
          </w:p>
        </w:tc>
        <w:tc>
          <w:tcPr>
            <w:tcW w:w="1214" w:type="dxa"/>
            <w:tcMar>
              <w:left w:w="85" w:type="dxa"/>
              <w:right w:w="85" w:type="dxa"/>
            </w:tcMar>
            <w:vAlign w:val="center"/>
          </w:tcPr>
          <w:p w:rsidR="00D159C1" w:rsidRDefault="00BC0FC2">
            <w:pPr>
              <w:jc w:val="center"/>
              <w:rPr>
                <w:rFonts w:ascii="Times New Roman" w:hAnsi="Times New Roman" w:cs="Times New Roman"/>
                <w:sz w:val="18"/>
                <w:szCs w:val="18"/>
              </w:rPr>
            </w:pPr>
            <w:r>
              <w:rPr>
                <w:rFonts w:ascii="Times New Roman" w:hAnsi="Times New Roman" w:cs="Times New Roman" w:hint="eastAsia"/>
                <w:sz w:val="18"/>
                <w:szCs w:val="18"/>
              </w:rPr>
              <w:t>每季最多使用</w:t>
            </w:r>
            <w:r>
              <w:rPr>
                <w:rFonts w:ascii="Times New Roman" w:hAnsi="Times New Roman" w:cs="Times New Roman" w:hint="eastAsia"/>
                <w:sz w:val="18"/>
                <w:szCs w:val="18"/>
              </w:rPr>
              <w:t>1</w:t>
            </w:r>
            <w:r>
              <w:rPr>
                <w:rFonts w:ascii="Times New Roman" w:hAnsi="Times New Roman" w:cs="Times New Roman" w:hint="eastAsia"/>
                <w:sz w:val="18"/>
                <w:szCs w:val="18"/>
              </w:rPr>
              <w:t>次</w:t>
            </w:r>
          </w:p>
        </w:tc>
      </w:tr>
      <w:tr w:rsidR="00D159C1">
        <w:trPr>
          <w:cantSplit/>
          <w:trHeight w:hRule="exact" w:val="464"/>
          <w:jc w:val="center"/>
        </w:trPr>
        <w:tc>
          <w:tcPr>
            <w:tcW w:w="8734" w:type="dxa"/>
            <w:gridSpan w:val="6"/>
            <w:tcMar>
              <w:left w:w="85" w:type="dxa"/>
              <w:right w:w="85" w:type="dxa"/>
            </w:tcMar>
            <w:vAlign w:val="center"/>
          </w:tcPr>
          <w:p w:rsidR="00D159C1" w:rsidRDefault="008257DF">
            <w:pPr>
              <w:jc w:val="left"/>
              <w:rPr>
                <w:rFonts w:ascii="Times New Roman" w:hAnsi="Times New Roman" w:cs="Times New Roman"/>
                <w:sz w:val="18"/>
                <w:szCs w:val="18"/>
              </w:rPr>
            </w:pPr>
            <w:r>
              <w:rPr>
                <w:rFonts w:ascii="Times New Roman" w:hAnsi="Times New Roman" w:cs="宋体" w:hint="eastAsia"/>
              </w:rPr>
              <w:t>注：农药使用应以最新版本</w:t>
            </w:r>
            <w:r>
              <w:rPr>
                <w:rFonts w:ascii="Times New Roman" w:hAnsi="Times New Roman" w:cs="Times New Roman"/>
              </w:rPr>
              <w:t>NY/T 393</w:t>
            </w:r>
            <w:r>
              <w:rPr>
                <w:rFonts w:ascii="Times New Roman" w:hAnsi="Times New Roman" w:cs="宋体" w:hint="eastAsia"/>
              </w:rPr>
              <w:t>的规定为准。</w:t>
            </w:r>
          </w:p>
        </w:tc>
      </w:tr>
    </w:tbl>
    <w:p w:rsidR="00750D87" w:rsidRDefault="00750D87">
      <w:pPr>
        <w:tabs>
          <w:tab w:val="left" w:pos="525"/>
        </w:tabs>
        <w:ind w:right="85"/>
        <w:rPr>
          <w:rFonts w:ascii="Times New Roman" w:hAnsi="Times New Roman" w:cs="宋体"/>
          <w:sz w:val="18"/>
          <w:szCs w:val="18"/>
          <w:shd w:val="clear" w:color="auto" w:fill="FFFFFF"/>
        </w:rPr>
      </w:pPr>
    </w:p>
    <w:sectPr w:rsidR="00750D87" w:rsidSect="00D159C1">
      <w:pgSz w:w="11910" w:h="16840"/>
      <w:pgMar w:top="1440" w:right="1800" w:bottom="1440" w:left="1800" w:header="1448" w:footer="1141" w:gutter="0"/>
      <w:pgNumType w:start="1"/>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D87" w:rsidRPr="00AB3B38" w:rsidRDefault="00750D87" w:rsidP="00D159C1">
      <w:r>
        <w:separator/>
      </w:r>
    </w:p>
  </w:endnote>
  <w:endnote w:type="continuationSeparator" w:id="1">
    <w:p w:rsidR="00750D87" w:rsidRPr="00AB3B38" w:rsidRDefault="00750D87" w:rsidP="00D159C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9C1" w:rsidRDefault="00D159C1">
    <w:pPr>
      <w:pStyle w:val="a8"/>
      <w:jc w:val="right"/>
      <w:rPr>
        <w:rFonts w:cs="Times New Roman"/>
      </w:rPr>
    </w:pPr>
  </w:p>
  <w:p w:rsidR="00D159C1" w:rsidRDefault="00D159C1">
    <w:pPr>
      <w:pStyle w:val="a8"/>
      <w:rPr>
        <w:rFonts w:cs="Times New Roman"/>
      </w:rPr>
    </w:pPr>
  </w:p>
  <w:p w:rsidR="00D159C1" w:rsidRDefault="00D159C1">
    <w:pPr>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9C1" w:rsidRDefault="0060091F">
    <w:pPr>
      <w:pStyle w:val="a8"/>
      <w:jc w:val="right"/>
      <w:rPr>
        <w:rFonts w:cs="Times New Roman"/>
      </w:rPr>
    </w:pPr>
    <w:r w:rsidRPr="0060091F">
      <w:fldChar w:fldCharType="begin"/>
    </w:r>
    <w:r w:rsidR="008257DF">
      <w:instrText>PAGE   \* MERGEFORMAT</w:instrText>
    </w:r>
    <w:r w:rsidRPr="0060091F">
      <w:fldChar w:fldCharType="separate"/>
    </w:r>
    <w:r w:rsidR="001544D4" w:rsidRPr="001544D4">
      <w:rPr>
        <w:noProof/>
        <w:lang w:val="zh-CN"/>
      </w:rPr>
      <w:t>10</w:t>
    </w:r>
    <w:r>
      <w:rPr>
        <w:lang w:val="zh-CN"/>
      </w:rPr>
      <w:fldChar w:fldCharType="end"/>
    </w:r>
  </w:p>
  <w:p w:rsidR="00D159C1" w:rsidRDefault="00D159C1">
    <w:pPr>
      <w:jc w:val="right"/>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D87" w:rsidRPr="00AB3B38" w:rsidRDefault="00750D87" w:rsidP="00D159C1">
      <w:r>
        <w:separator/>
      </w:r>
    </w:p>
  </w:footnote>
  <w:footnote w:type="continuationSeparator" w:id="1">
    <w:p w:rsidR="00750D87" w:rsidRPr="00AB3B38" w:rsidRDefault="00750D87" w:rsidP="00D159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A294A7"/>
    <w:multiLevelType w:val="multilevel"/>
    <w:tmpl w:val="8243BA4F"/>
    <w:lvl w:ilvl="0">
      <w:start w:val="1"/>
      <w:numFmt w:val="decimal"/>
      <w:lvlRestart w:val="0"/>
      <w:pStyle w:val="a"/>
      <w:suff w:val="nothing"/>
      <w:lvlText w:val="%1　"/>
      <w:lvlJc w:val="left"/>
      <w:pPr>
        <w:tabs>
          <w:tab w:val="num" w:pos="0"/>
        </w:tabs>
        <w:ind w:left="0" w:firstLine="0"/>
      </w:pPr>
      <w:rPr>
        <w:rFonts w:ascii="黑体" w:eastAsia="黑体" w:hAnsi="黑体" w:hint="eastAsia"/>
        <w:b w:val="0"/>
        <w:bCs w:val="0"/>
        <w:i w:val="0"/>
        <w:iCs w:val="0"/>
        <w:sz w:val="21"/>
        <w:szCs w:val="21"/>
      </w:rPr>
    </w:lvl>
    <w:lvl w:ilvl="1">
      <w:start w:val="1"/>
      <w:numFmt w:val="decimal"/>
      <w:pStyle w:val="a0"/>
      <w:suff w:val="nothing"/>
      <w:lvlText w:val="%1.%2　"/>
      <w:lvlJc w:val="left"/>
      <w:pPr>
        <w:tabs>
          <w:tab w:val="num" w:pos="0"/>
        </w:tabs>
        <w:ind w:left="0" w:firstLine="0"/>
      </w:pPr>
      <w:rPr>
        <w:rFonts w:ascii="黑体" w:eastAsia="黑体" w:hAnsi="黑体" w:hint="eastAsia"/>
        <w:b w:val="0"/>
        <w:bCs w:val="0"/>
        <w:i w:val="0"/>
        <w:iCs w:val="0"/>
        <w:caps w:val="0"/>
        <w:small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tabs>
          <w:tab w:val="num" w:pos="0"/>
        </w:tabs>
        <w:ind w:left="0" w:firstLine="0"/>
      </w:pPr>
      <w:rPr>
        <w:rFonts w:ascii="黑体" w:eastAsia="黑体" w:hAnsi="黑体" w:hint="eastAsia"/>
        <w:b w:val="0"/>
        <w:bCs w:val="0"/>
        <w:i w:val="0"/>
        <w:iCs w:val="0"/>
        <w:sz w:val="21"/>
        <w:szCs w:val="21"/>
      </w:rPr>
    </w:lvl>
    <w:lvl w:ilvl="3">
      <w:start w:val="1"/>
      <w:numFmt w:val="decimal"/>
      <w:suff w:val="nothing"/>
      <w:lvlText w:val="%1.%2.%3.%4　"/>
      <w:lvlJc w:val="left"/>
      <w:pPr>
        <w:tabs>
          <w:tab w:val="num" w:pos="0"/>
        </w:tabs>
        <w:ind w:left="0" w:firstLine="0"/>
      </w:pPr>
      <w:rPr>
        <w:rFonts w:ascii="黑体" w:eastAsia="黑体" w:hAnsi="黑体" w:hint="eastAsia"/>
        <w:b w:val="0"/>
        <w:bCs w:val="0"/>
        <w:i w:val="0"/>
        <w:iCs w:val="0"/>
        <w:sz w:val="21"/>
        <w:szCs w:val="21"/>
      </w:rPr>
    </w:lvl>
    <w:lvl w:ilvl="4">
      <w:start w:val="1"/>
      <w:numFmt w:val="decimal"/>
      <w:suff w:val="nothing"/>
      <w:lvlText w:val="%1.%2.%3.%4.%5　"/>
      <w:lvlJc w:val="left"/>
      <w:pPr>
        <w:tabs>
          <w:tab w:val="num" w:pos="0"/>
        </w:tabs>
        <w:ind w:left="0" w:firstLine="0"/>
      </w:pPr>
      <w:rPr>
        <w:rFonts w:ascii="黑体" w:eastAsia="黑体" w:hAnsi="黑体" w:hint="eastAsia"/>
        <w:b w:val="0"/>
        <w:bCs w:val="0"/>
        <w:i w:val="0"/>
        <w:iCs w:val="0"/>
        <w:sz w:val="21"/>
        <w:szCs w:val="21"/>
      </w:rPr>
    </w:lvl>
    <w:lvl w:ilvl="5">
      <w:start w:val="1"/>
      <w:numFmt w:val="decimal"/>
      <w:suff w:val="nothing"/>
      <w:lvlText w:val="%1.%2.%3.%4.%5.%6　"/>
      <w:lvlJc w:val="left"/>
      <w:pPr>
        <w:tabs>
          <w:tab w:val="num" w:pos="0"/>
        </w:tabs>
        <w:ind w:left="0" w:firstLine="0"/>
      </w:pPr>
      <w:rPr>
        <w:rFonts w:ascii="黑体" w:eastAsia="黑体" w:hAnsi="黑体" w:hint="eastAsia"/>
        <w:b w:val="0"/>
        <w:bCs w:val="0"/>
        <w:i w:val="0"/>
        <w:iCs w:val="0"/>
        <w:sz w:val="21"/>
        <w:szCs w:val="21"/>
      </w:rPr>
    </w:lvl>
    <w:lvl w:ilvl="6">
      <w:start w:val="1"/>
      <w:numFmt w:val="decimal"/>
      <w:suff w:val="nothing"/>
      <w:lvlText w:val="%1%2.%3.%4.%5.%6.%7　"/>
      <w:lvlJc w:val="left"/>
      <w:pPr>
        <w:tabs>
          <w:tab w:val="num" w:pos="0"/>
        </w:tabs>
        <w:ind w:left="0" w:firstLine="0"/>
      </w:pPr>
      <w:rPr>
        <w:rFonts w:ascii="黑体" w:eastAsia="黑体" w:hAnsi="黑体" w:hint="eastAsia"/>
        <w:b w:val="0"/>
        <w:bCs w:val="0"/>
        <w:i w:val="0"/>
        <w:iCs w:val="0"/>
        <w:sz w:val="21"/>
        <w:szCs w:val="21"/>
      </w:rPr>
    </w:lvl>
    <w:lvl w:ilvl="7">
      <w:start w:val="1"/>
      <w:numFmt w:val="decimal"/>
      <w:lvlText w:val="%1.%2.%3.%4.%5.%6.%7.%8"/>
      <w:lvlJc w:val="left"/>
      <w:pPr>
        <w:tabs>
          <w:tab w:val="num" w:pos="0"/>
        </w:tabs>
        <w:ind w:left="3969" w:hanging="1418"/>
      </w:pPr>
      <w:rPr>
        <w:rFonts w:hint="eastAsia"/>
      </w:rPr>
    </w:lvl>
    <w:lvl w:ilvl="8">
      <w:start w:val="1"/>
      <w:numFmt w:val="decimal"/>
      <w:lvlText w:val="%1.%2.%3.%4.%5.%6.%7.%8.%9"/>
      <w:lvlJc w:val="left"/>
      <w:pPr>
        <w:tabs>
          <w:tab w:val="num" w:pos="0"/>
        </w:tabs>
        <w:ind w:left="4677" w:hanging="1700"/>
      </w:pPr>
      <w:rPr>
        <w:rFonts w:hint="eastAsia"/>
      </w:rPr>
    </w:lvl>
  </w:abstractNum>
  <w:abstractNum w:abstractNumId="1">
    <w:nsid w:val="60B876C6"/>
    <w:multiLevelType w:val="singleLevel"/>
    <w:tmpl w:val="60B876C6"/>
    <w:lvl w:ilvl="0">
      <w:start w:val="10"/>
      <w:numFmt w:val="decimal"/>
      <w:lvlRestart w:val="0"/>
      <w:lvlText w:val="%1."/>
      <w:lvlJc w:val="left"/>
      <w:pPr>
        <w:tabs>
          <w:tab w:val="num" w:pos="0"/>
        </w:tabs>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ulTrailSpace/>
    <w:doNotExpandShiftReturn/>
    <w:adjustLineHeightInTable/>
    <w:growAutofit/>
    <w:useFELayout/>
    <w:doNotUseIndentAsNumberingTabStop/>
    <w:useAltKinsokuLineBreakRules/>
    <w:splitPgBreakAndParaMark/>
  </w:compat>
  <w:rsids>
    <w:rsidRoot w:val="00D159C1"/>
    <w:rsid w:val="001544D4"/>
    <w:rsid w:val="00504E0A"/>
    <w:rsid w:val="0060091F"/>
    <w:rsid w:val="00627973"/>
    <w:rsid w:val="00750D87"/>
    <w:rsid w:val="008257DF"/>
    <w:rsid w:val="00BC0FC2"/>
    <w:rsid w:val="00D159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D159C1"/>
    <w:pPr>
      <w:widowControl w:val="0"/>
      <w:jc w:val="both"/>
    </w:pPr>
    <w:rPr>
      <w:rFonts w:ascii="Calibri" w:hAnsi="Calibri" w:cs="Calibri"/>
      <w:kern w:val="2"/>
      <w:sz w:val="21"/>
      <w:szCs w:val="21"/>
    </w:rPr>
  </w:style>
  <w:style w:type="paragraph" w:styleId="1">
    <w:name w:val="heading 1"/>
    <w:basedOn w:val="a1"/>
    <w:next w:val="a1"/>
    <w:rsid w:val="00D159C1"/>
    <w:pPr>
      <w:keepNext/>
      <w:keepLines/>
      <w:spacing w:beforeLines="170" w:afterLines="168" w:line="300" w:lineRule="auto"/>
      <w:jc w:val="left"/>
      <w:outlineLvl w:val="0"/>
    </w:pPr>
    <w:rPr>
      <w:rFonts w:eastAsia="黑体"/>
      <w:kern w:val="4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rsid w:val="00D159C1"/>
    <w:pPr>
      <w:jc w:val="left"/>
    </w:pPr>
  </w:style>
  <w:style w:type="paragraph" w:styleId="a6">
    <w:name w:val="Body Text"/>
    <w:basedOn w:val="a1"/>
    <w:rsid w:val="00D159C1"/>
    <w:pPr>
      <w:ind w:left="118"/>
      <w:jc w:val="left"/>
    </w:pPr>
    <w:rPr>
      <w:rFonts w:ascii="宋体" w:cs="宋体"/>
      <w:kern w:val="0"/>
      <w:lang w:eastAsia="en-US"/>
    </w:rPr>
  </w:style>
  <w:style w:type="paragraph" w:styleId="a7">
    <w:name w:val="Balloon Text"/>
    <w:basedOn w:val="a1"/>
    <w:rsid w:val="00D159C1"/>
    <w:rPr>
      <w:sz w:val="18"/>
      <w:szCs w:val="18"/>
    </w:rPr>
  </w:style>
  <w:style w:type="paragraph" w:styleId="a8">
    <w:name w:val="footer"/>
    <w:basedOn w:val="a1"/>
    <w:rsid w:val="00D159C1"/>
    <w:pPr>
      <w:tabs>
        <w:tab w:val="center" w:pos="4153"/>
        <w:tab w:val="right" w:pos="8306"/>
      </w:tabs>
      <w:snapToGrid w:val="0"/>
      <w:jc w:val="left"/>
    </w:pPr>
    <w:rPr>
      <w:sz w:val="18"/>
      <w:szCs w:val="18"/>
    </w:rPr>
  </w:style>
  <w:style w:type="paragraph" w:styleId="a9">
    <w:name w:val="header"/>
    <w:basedOn w:val="a1"/>
    <w:rsid w:val="00D159C1"/>
    <w:pPr>
      <w:pBdr>
        <w:bottom w:val="single" w:sz="6" w:space="1" w:color="auto"/>
      </w:pBdr>
      <w:tabs>
        <w:tab w:val="center" w:pos="4153"/>
        <w:tab w:val="right" w:pos="8306"/>
      </w:tabs>
      <w:snapToGrid w:val="0"/>
      <w:jc w:val="center"/>
    </w:pPr>
    <w:rPr>
      <w:sz w:val="18"/>
      <w:szCs w:val="18"/>
    </w:rPr>
  </w:style>
  <w:style w:type="paragraph" w:styleId="aa">
    <w:name w:val="Normal (Web)"/>
    <w:basedOn w:val="a1"/>
    <w:rsid w:val="00D159C1"/>
    <w:pPr>
      <w:widowControl/>
      <w:spacing w:before="100" w:beforeAutospacing="1" w:after="100" w:afterAutospacing="1"/>
      <w:jc w:val="left"/>
    </w:pPr>
    <w:rPr>
      <w:rFonts w:ascii="宋体" w:cs="宋体"/>
      <w:kern w:val="0"/>
      <w:sz w:val="24"/>
      <w:szCs w:val="24"/>
    </w:rPr>
  </w:style>
  <w:style w:type="paragraph" w:styleId="ab">
    <w:name w:val="annotation subject"/>
    <w:basedOn w:val="a5"/>
    <w:next w:val="a5"/>
    <w:rsid w:val="00D159C1"/>
    <w:rPr>
      <w:b/>
      <w:bCs/>
    </w:rPr>
  </w:style>
  <w:style w:type="character" w:styleId="ac">
    <w:name w:val="annotation reference"/>
    <w:basedOn w:val="a2"/>
    <w:rsid w:val="00D159C1"/>
    <w:rPr>
      <w:sz w:val="21"/>
      <w:szCs w:val="21"/>
    </w:rPr>
  </w:style>
  <w:style w:type="paragraph" w:customStyle="1" w:styleId="ad">
    <w:name w:val="段"/>
    <w:rsid w:val="00D159C1"/>
    <w:pPr>
      <w:tabs>
        <w:tab w:val="center" w:pos="4201"/>
        <w:tab w:val="right" w:leader="dot" w:pos="9298"/>
      </w:tabs>
      <w:autoSpaceDE w:val="0"/>
      <w:autoSpaceDN w:val="0"/>
      <w:ind w:firstLineChars="200" w:firstLine="200"/>
      <w:jc w:val="both"/>
    </w:pPr>
    <w:rPr>
      <w:rFonts w:ascii="宋体" w:cs="宋体"/>
      <w:sz w:val="21"/>
      <w:szCs w:val="21"/>
    </w:rPr>
  </w:style>
  <w:style w:type="paragraph" w:customStyle="1" w:styleId="a0">
    <w:name w:val="一级条标题"/>
    <w:next w:val="ad"/>
    <w:rsid w:val="00D159C1"/>
    <w:pPr>
      <w:numPr>
        <w:ilvl w:val="1"/>
        <w:numId w:val="2"/>
      </w:numPr>
      <w:spacing w:beforeLines="50" w:afterLines="50"/>
      <w:outlineLvl w:val="2"/>
    </w:pPr>
    <w:rPr>
      <w:rFonts w:ascii="黑体" w:eastAsia="黑体" w:cs="黑体"/>
      <w:sz w:val="21"/>
      <w:szCs w:val="21"/>
    </w:rPr>
  </w:style>
  <w:style w:type="paragraph" w:customStyle="1" w:styleId="a">
    <w:name w:val="章标题"/>
    <w:next w:val="ad"/>
    <w:rsid w:val="00D159C1"/>
    <w:pPr>
      <w:numPr>
        <w:numId w:val="2"/>
      </w:numPr>
      <w:spacing w:beforeLines="100" w:afterLines="100"/>
      <w:jc w:val="both"/>
      <w:outlineLvl w:val="1"/>
    </w:pPr>
    <w:rPr>
      <w:rFonts w:ascii="黑体" w:eastAsia="黑体" w:cs="黑体"/>
      <w:sz w:val="21"/>
      <w:szCs w:val="21"/>
    </w:rPr>
  </w:style>
  <w:style w:type="paragraph" w:customStyle="1" w:styleId="ae">
    <w:name w:val="二级条标题"/>
    <w:basedOn w:val="a0"/>
    <w:next w:val="ad"/>
    <w:rsid w:val="00D159C1"/>
    <w:pPr>
      <w:numPr>
        <w:ilvl w:val="0"/>
        <w:numId w:val="0"/>
      </w:numPr>
      <w:spacing w:beforeLines="0" w:afterLines="0"/>
      <w:outlineLvl w:val="3"/>
    </w:pPr>
  </w:style>
  <w:style w:type="paragraph" w:customStyle="1" w:styleId="af">
    <w:name w:val="三级条标题"/>
    <w:basedOn w:val="ae"/>
    <w:next w:val="ad"/>
    <w:rsid w:val="00D159C1"/>
    <w:pPr>
      <w:outlineLvl w:val="4"/>
    </w:pPr>
  </w:style>
  <w:style w:type="paragraph" w:customStyle="1" w:styleId="af0">
    <w:name w:val="四级条标题"/>
    <w:basedOn w:val="af"/>
    <w:next w:val="ad"/>
    <w:rsid w:val="00D159C1"/>
    <w:pPr>
      <w:outlineLvl w:val="5"/>
    </w:pPr>
  </w:style>
  <w:style w:type="paragraph" w:customStyle="1" w:styleId="af1">
    <w:name w:val="五级条标题"/>
    <w:basedOn w:val="af0"/>
    <w:next w:val="ad"/>
    <w:rsid w:val="00D159C1"/>
    <w:pPr>
      <w:outlineLvl w:val="6"/>
    </w:pPr>
  </w:style>
  <w:style w:type="paragraph" w:customStyle="1" w:styleId="10">
    <w:name w:val="无间隔1"/>
    <w:rsid w:val="00D159C1"/>
    <w:pPr>
      <w:widowControl w:val="0"/>
      <w:jc w:val="both"/>
    </w:pPr>
    <w:rPr>
      <w:rFonts w:ascii="Calibri" w:hAnsi="Calibri" w:cs="Calibri"/>
      <w:kern w:val="2"/>
      <w:sz w:val="21"/>
      <w:szCs w:val="21"/>
    </w:rPr>
  </w:style>
  <w:style w:type="paragraph" w:customStyle="1" w:styleId="TableParagraph">
    <w:name w:val="Table Paragraph"/>
    <w:basedOn w:val="a1"/>
    <w:rsid w:val="00D159C1"/>
    <w:pPr>
      <w:jc w:val="left"/>
    </w:pPr>
    <w:rPr>
      <w:kern w:val="0"/>
      <w:sz w:val="22"/>
      <w:szCs w:val="22"/>
      <w:lang w:eastAsia="en-US"/>
    </w:rPr>
  </w:style>
  <w:style w:type="character" w:customStyle="1" w:styleId="style7">
    <w:name w:val="style7"/>
    <w:basedOn w:val="a2"/>
    <w:rsid w:val="00D159C1"/>
  </w:style>
  <w:style w:type="character" w:customStyle="1" w:styleId="bjh-p">
    <w:name w:val="bjh-p"/>
    <w:basedOn w:val="a2"/>
    <w:rsid w:val="00D159C1"/>
  </w:style>
  <w:style w:type="paragraph" w:customStyle="1" w:styleId="11">
    <w:name w:val="列出段落1"/>
    <w:basedOn w:val="a1"/>
    <w:rsid w:val="00D159C1"/>
    <w:pPr>
      <w:ind w:firstLineChars="200" w:firstLine="200"/>
    </w:pPr>
    <w:rPr>
      <w:rFonts w:ascii="Times New Roman" w:hAnsi="Times New Roman" w:cs="Times New Roman"/>
    </w:rPr>
  </w:style>
  <w:style w:type="paragraph" w:customStyle="1" w:styleId="12">
    <w:name w:val="修订1"/>
    <w:rsid w:val="00D159C1"/>
    <w:rPr>
      <w:rFonts w:ascii="Calibri" w:hAnsi="Calibri" w:cs="Calibri"/>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1069</Words>
  <Characters>6095</Characters>
  <Application>Microsoft Office Word</Application>
  <DocSecurity>0</DocSecurity>
  <Lines>50</Lines>
  <Paragraphs>14</Paragraphs>
  <ScaleCrop>false</ScaleCrop>
  <Company>Microsoft</Company>
  <LinksUpToDate>false</LinksUpToDate>
  <CharactersWithSpaces>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池丽霞</dc:creator>
  <cp:lastModifiedBy>dell</cp:lastModifiedBy>
  <cp:revision>19</cp:revision>
  <cp:lastPrinted>2020-10-15T00:35:00Z</cp:lastPrinted>
  <dcterms:created xsi:type="dcterms:W3CDTF">2019-11-28T01:59:00Z</dcterms:created>
  <dcterms:modified xsi:type="dcterms:W3CDTF">2020-11-05T03:33:00Z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