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E58" w:rsidRDefault="006F6E58" w:rsidP="0079646B">
      <w:pPr>
        <w:pStyle w:val="1"/>
        <w:spacing w:beforeLines="50" w:afterLines="50" w:line="400" w:lineRule="atLeast"/>
        <w:ind w:firstLineChars="0" w:firstLine="0"/>
        <w:contextualSpacing/>
        <w:rPr>
          <w:rFonts w:ascii="黑体" w:eastAsia="黑体" w:hAnsi="黑体" w:cs="宋体"/>
          <w:color w:val="000000" w:themeColor="text1"/>
          <w:sz w:val="44"/>
          <w:szCs w:val="44"/>
        </w:rPr>
      </w:pPr>
    </w:p>
    <w:p w:rsidR="006F6E58" w:rsidRDefault="00AB6D24" w:rsidP="0079646B">
      <w:pPr>
        <w:pStyle w:val="1"/>
        <w:spacing w:beforeLines="50" w:afterLines="50" w:line="400" w:lineRule="atLeast"/>
        <w:ind w:left="357" w:firstLineChars="0" w:firstLine="0"/>
        <w:contextualSpacing/>
        <w:jc w:val="distribute"/>
        <w:rPr>
          <w:rFonts w:ascii="黑体" w:eastAsia="黑体" w:hAnsi="黑体" w:cs="宋体"/>
          <w:color w:val="000000" w:themeColor="text1"/>
          <w:sz w:val="48"/>
          <w:szCs w:val="48"/>
        </w:rPr>
      </w:pPr>
      <w:r>
        <w:rPr>
          <w:rFonts w:ascii="黑体" w:eastAsia="黑体" w:hAnsi="黑体" w:cs="宋体" w:hint="eastAsia"/>
          <w:color w:val="000000" w:themeColor="text1"/>
          <w:sz w:val="48"/>
          <w:szCs w:val="48"/>
        </w:rPr>
        <w:t>绿色食品生产操作规程</w:t>
      </w:r>
    </w:p>
    <w:p w:rsidR="006F6E58" w:rsidRDefault="00AB6D24" w:rsidP="0079646B">
      <w:pPr>
        <w:pStyle w:val="1"/>
        <w:spacing w:beforeLines="50" w:afterLines="50" w:line="400" w:lineRule="atLeast"/>
        <w:ind w:left="357" w:firstLineChars="0" w:firstLine="0"/>
        <w:contextualSpacing/>
        <w:jc w:val="right"/>
        <w:rPr>
          <w:rFonts w:ascii="黑体" w:eastAsia="黑体" w:hAnsi="黑体" w:cs="宋体"/>
          <w:color w:val="000000" w:themeColor="text1"/>
          <w:sz w:val="28"/>
          <w:szCs w:val="28"/>
        </w:rPr>
      </w:pPr>
      <w:r>
        <w:rPr>
          <w:rFonts w:ascii="黑体" w:eastAsia="黑体" w:hAnsi="黑体" w:cs="宋体" w:hint="eastAsia"/>
          <w:color w:val="000000" w:themeColor="text1"/>
          <w:sz w:val="28"/>
          <w:szCs w:val="28"/>
        </w:rPr>
        <w:t xml:space="preserve">LB/T </w:t>
      </w:r>
      <w:r w:rsidR="002D7355">
        <w:rPr>
          <w:rFonts w:ascii="黑体" w:eastAsia="黑体" w:hAnsi="黑体" w:cs="宋体" w:hint="eastAsia"/>
          <w:color w:val="000000" w:themeColor="text1"/>
          <w:sz w:val="28"/>
          <w:szCs w:val="28"/>
        </w:rPr>
        <w:t>072</w:t>
      </w:r>
      <w:r>
        <w:rPr>
          <w:rFonts w:ascii="黑体" w:eastAsia="黑体" w:hAnsi="黑体" w:cs="宋体" w:hint="eastAsia"/>
          <w:color w:val="000000" w:themeColor="text1"/>
          <w:sz w:val="28"/>
          <w:szCs w:val="28"/>
        </w:rPr>
        <w:t>-20</w:t>
      </w:r>
      <w:r w:rsidR="00403513">
        <w:rPr>
          <w:rFonts w:ascii="黑体" w:eastAsia="黑体" w:hAnsi="黑体" w:cs="宋体" w:hint="eastAsia"/>
          <w:color w:val="000000" w:themeColor="text1"/>
          <w:sz w:val="28"/>
          <w:szCs w:val="28"/>
        </w:rPr>
        <w:t>20</w:t>
      </w:r>
    </w:p>
    <w:p w:rsidR="006F6E58" w:rsidRDefault="000B4142" w:rsidP="0079646B">
      <w:pPr>
        <w:pStyle w:val="1"/>
        <w:spacing w:beforeLines="50" w:afterLines="50" w:line="400" w:lineRule="atLeast"/>
        <w:ind w:left="357" w:firstLineChars="0" w:firstLine="0"/>
        <w:contextualSpacing/>
        <w:jc w:val="right"/>
        <w:rPr>
          <w:rFonts w:ascii="黑体" w:eastAsia="黑体" w:hAnsi="黑体" w:cs="宋体"/>
          <w:color w:val="000000" w:themeColor="text1"/>
          <w:sz w:val="28"/>
          <w:szCs w:val="28"/>
        </w:rPr>
      </w:pPr>
      <w:r>
        <w:rPr>
          <w:rFonts w:ascii="黑体" w:eastAsia="黑体" w:hAnsi="黑体" w:cs="宋体"/>
          <w:color w:val="000000" w:themeColor="text1"/>
          <w:sz w:val="28"/>
          <w:szCs w:val="28"/>
        </w:rPr>
        <w:pict>
          <v:shapetype id="_x0000_t32" coordsize="21600,21600" o:spt="32" o:oned="t" path="m,l21600,21600e" filled="f">
            <v:path arrowok="t" fillok="f" o:connecttype="none"/>
            <o:lock v:ext="edit" shapetype="t"/>
          </v:shapetype>
          <v:shape id="自选图形 3" o:spid="_x0000_s1026" type="#_x0000_t32" style="position:absolute;left:0;text-align:left;margin-left:12.6pt;margin-top:6pt;width:407.4pt;height:0;z-index:251659264" o:gfxdata="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OGt9A1AAAAAgBAAAPAAAA&#10;AAAAAAEAIAAAACIAAABkcnMvZG93bnJldi54bWxQSwECFAAUAAAACACHTuJALUaNluABAACjAwAA&#10;DgAAAAAAAAABACAAAAAjAQAAZHJzL2Uyb0RvYy54bWxQSwUGAAAAAAYABgBZAQAAdQUAAAAA&#10;"/>
        </w:pict>
      </w:r>
    </w:p>
    <w:p w:rsidR="006F6E58" w:rsidRDefault="006F6E58" w:rsidP="0079646B">
      <w:pPr>
        <w:pStyle w:val="1"/>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6F6E58" w:rsidRDefault="006F6E58" w:rsidP="0079646B">
      <w:pPr>
        <w:pStyle w:val="1"/>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6F6E58" w:rsidRDefault="006F6E58" w:rsidP="0079646B">
      <w:pPr>
        <w:pStyle w:val="1"/>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6F6E58" w:rsidRDefault="006F6E58" w:rsidP="0079646B">
      <w:pPr>
        <w:pStyle w:val="1"/>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6F6E58" w:rsidRDefault="00AB6D24" w:rsidP="0079646B">
      <w:pPr>
        <w:pStyle w:val="1"/>
        <w:spacing w:beforeLines="50" w:afterLines="50" w:line="360" w:lineRule="auto"/>
        <w:ind w:left="357" w:firstLineChars="0" w:firstLine="0"/>
        <w:contextualSpacing/>
        <w:jc w:val="center"/>
        <w:rPr>
          <w:rFonts w:ascii="黑体" w:eastAsia="黑体" w:hAnsi="黑体" w:cs="宋体"/>
          <w:color w:val="000000" w:themeColor="text1"/>
          <w:sz w:val="48"/>
          <w:szCs w:val="48"/>
        </w:rPr>
      </w:pPr>
      <w:r>
        <w:rPr>
          <w:rFonts w:ascii="黑体" w:eastAsia="黑体" w:hAnsi="黑体" w:cs="宋体" w:hint="eastAsia"/>
          <w:color w:val="000000" w:themeColor="text1"/>
          <w:sz w:val="48"/>
          <w:szCs w:val="48"/>
        </w:rPr>
        <w:t>黄淮海及环渤海湾地区</w:t>
      </w:r>
    </w:p>
    <w:p w:rsidR="006F6E58" w:rsidRDefault="006F6E58" w:rsidP="0079646B">
      <w:pPr>
        <w:pStyle w:val="1"/>
        <w:spacing w:beforeLines="50" w:afterLines="50" w:line="360" w:lineRule="auto"/>
        <w:ind w:left="357" w:firstLineChars="0" w:firstLine="0"/>
        <w:contextualSpacing/>
        <w:jc w:val="center"/>
        <w:rPr>
          <w:rFonts w:ascii="黑体" w:eastAsia="黑体" w:hAnsi="黑体" w:cs="宋体"/>
          <w:color w:val="000000" w:themeColor="text1"/>
          <w:sz w:val="18"/>
          <w:szCs w:val="18"/>
        </w:rPr>
      </w:pPr>
    </w:p>
    <w:p w:rsidR="006F6E58" w:rsidRDefault="00AB6D24" w:rsidP="0079646B">
      <w:pPr>
        <w:pStyle w:val="1"/>
        <w:spacing w:beforeLines="50" w:afterLines="50" w:line="360" w:lineRule="auto"/>
        <w:ind w:left="357" w:firstLineChars="0" w:firstLine="0"/>
        <w:contextualSpacing/>
        <w:jc w:val="center"/>
        <w:rPr>
          <w:rFonts w:ascii="黑体" w:eastAsia="黑体" w:hAnsi="黑体" w:cs="宋体"/>
          <w:color w:val="000000" w:themeColor="text1"/>
          <w:sz w:val="48"/>
          <w:szCs w:val="48"/>
        </w:rPr>
      </w:pPr>
      <w:r>
        <w:rPr>
          <w:rFonts w:ascii="黑体" w:eastAsia="黑体" w:hAnsi="黑体" w:cs="宋体" w:hint="eastAsia"/>
          <w:color w:val="000000" w:themeColor="text1"/>
          <w:sz w:val="48"/>
          <w:szCs w:val="48"/>
        </w:rPr>
        <w:t>绿色食品甘蓝生产操作规程</w:t>
      </w:r>
    </w:p>
    <w:p w:rsidR="006F6E58" w:rsidRDefault="006F6E58" w:rsidP="0079646B">
      <w:pPr>
        <w:pStyle w:val="1"/>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6F6E58" w:rsidRDefault="006F6E58" w:rsidP="0079646B">
      <w:pPr>
        <w:pStyle w:val="1"/>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6F6E58" w:rsidRDefault="006F6E58" w:rsidP="0079646B">
      <w:pPr>
        <w:pStyle w:val="1"/>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6F6E58" w:rsidRDefault="006F6E58" w:rsidP="0079646B">
      <w:pPr>
        <w:pStyle w:val="1"/>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6F6E58" w:rsidRDefault="006F6E58" w:rsidP="0079646B">
      <w:pPr>
        <w:pStyle w:val="1"/>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6F6E58" w:rsidRDefault="006F6E58" w:rsidP="0079646B">
      <w:pPr>
        <w:pStyle w:val="1"/>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6F6E58" w:rsidRDefault="006F6E58" w:rsidP="0079646B">
      <w:pPr>
        <w:pStyle w:val="1"/>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6F6E58" w:rsidRDefault="00AB6D24" w:rsidP="0079646B">
      <w:pPr>
        <w:pStyle w:val="1"/>
        <w:spacing w:beforeLines="50" w:afterLines="50" w:line="400" w:lineRule="atLeast"/>
        <w:ind w:left="357" w:firstLineChars="0" w:firstLine="0"/>
        <w:contextualSpacing/>
        <w:jc w:val="left"/>
        <w:rPr>
          <w:rFonts w:ascii="黑体" w:eastAsia="黑体" w:hAnsi="黑体" w:cs="宋体"/>
          <w:color w:val="000000" w:themeColor="text1"/>
          <w:sz w:val="28"/>
          <w:szCs w:val="28"/>
        </w:rPr>
      </w:pPr>
      <w:r>
        <w:rPr>
          <w:rFonts w:ascii="黑体" w:eastAsia="黑体" w:hAnsi="黑体" w:cs="宋体" w:hint="eastAsia"/>
          <w:color w:val="000000" w:themeColor="text1"/>
          <w:sz w:val="28"/>
          <w:szCs w:val="28"/>
        </w:rPr>
        <w:t>20</w:t>
      </w:r>
      <w:r w:rsidR="007F3A41">
        <w:rPr>
          <w:rFonts w:ascii="黑体" w:eastAsia="黑体" w:hAnsi="黑体" w:cs="宋体" w:hint="eastAsia"/>
          <w:color w:val="000000" w:themeColor="text1"/>
          <w:sz w:val="28"/>
          <w:szCs w:val="28"/>
        </w:rPr>
        <w:t>20</w:t>
      </w:r>
      <w:r>
        <w:rPr>
          <w:rFonts w:ascii="黑体" w:eastAsia="黑体" w:hAnsi="黑体" w:cs="宋体" w:hint="eastAsia"/>
          <w:color w:val="000000" w:themeColor="text1"/>
          <w:sz w:val="28"/>
          <w:szCs w:val="28"/>
        </w:rPr>
        <w:t>-</w:t>
      </w:r>
      <w:r w:rsidR="007F3A41">
        <w:rPr>
          <w:rFonts w:ascii="黑体" w:eastAsia="黑体" w:hAnsi="黑体" w:cs="宋体" w:hint="eastAsia"/>
          <w:color w:val="000000" w:themeColor="text1"/>
          <w:sz w:val="28"/>
          <w:szCs w:val="28"/>
        </w:rPr>
        <w:t>08</w:t>
      </w:r>
      <w:r>
        <w:rPr>
          <w:rFonts w:ascii="黑体" w:eastAsia="黑体" w:hAnsi="黑体" w:cs="宋体" w:hint="eastAsia"/>
          <w:color w:val="000000" w:themeColor="text1"/>
          <w:sz w:val="28"/>
          <w:szCs w:val="28"/>
        </w:rPr>
        <w:t>-</w:t>
      </w:r>
      <w:r w:rsidR="007F3A41">
        <w:rPr>
          <w:rFonts w:ascii="黑体" w:eastAsia="黑体" w:hAnsi="黑体" w:cs="宋体" w:hint="eastAsia"/>
          <w:color w:val="000000" w:themeColor="text1"/>
          <w:sz w:val="28"/>
          <w:szCs w:val="28"/>
        </w:rPr>
        <w:t>20</w:t>
      </w:r>
      <w:r>
        <w:rPr>
          <w:rFonts w:ascii="黑体" w:eastAsia="黑体" w:hAnsi="黑体" w:cs="宋体" w:hint="eastAsia"/>
          <w:color w:val="000000" w:themeColor="text1"/>
          <w:sz w:val="28"/>
          <w:szCs w:val="28"/>
        </w:rPr>
        <w:t xml:space="preserve">发布      </w:t>
      </w:r>
      <w:r w:rsidR="007F3A41">
        <w:rPr>
          <w:rFonts w:ascii="黑体" w:eastAsia="黑体" w:hAnsi="黑体" w:cs="宋体" w:hint="eastAsia"/>
          <w:color w:val="000000" w:themeColor="text1"/>
          <w:sz w:val="28"/>
          <w:szCs w:val="28"/>
        </w:rPr>
        <w:t xml:space="preserve">          </w:t>
      </w:r>
      <w:r>
        <w:rPr>
          <w:rFonts w:ascii="黑体" w:eastAsia="黑体" w:hAnsi="黑体" w:cs="宋体" w:hint="eastAsia"/>
          <w:color w:val="000000" w:themeColor="text1"/>
          <w:sz w:val="28"/>
          <w:szCs w:val="28"/>
        </w:rPr>
        <w:t xml:space="preserve">        20</w:t>
      </w:r>
      <w:r w:rsidR="00403513">
        <w:rPr>
          <w:rFonts w:ascii="黑体" w:eastAsia="黑体" w:hAnsi="黑体" w:cs="宋体" w:hint="eastAsia"/>
          <w:color w:val="000000" w:themeColor="text1"/>
          <w:sz w:val="28"/>
          <w:szCs w:val="28"/>
        </w:rPr>
        <w:t>20</w:t>
      </w:r>
      <w:r>
        <w:rPr>
          <w:rFonts w:ascii="黑体" w:eastAsia="黑体" w:hAnsi="黑体" w:cs="宋体" w:hint="eastAsia"/>
          <w:color w:val="000000" w:themeColor="text1"/>
          <w:sz w:val="28"/>
          <w:szCs w:val="28"/>
        </w:rPr>
        <w:t>-</w:t>
      </w:r>
      <w:r w:rsidR="00403513">
        <w:rPr>
          <w:rFonts w:ascii="黑体" w:eastAsia="黑体" w:hAnsi="黑体" w:cs="宋体" w:hint="eastAsia"/>
          <w:color w:val="000000" w:themeColor="text1"/>
          <w:sz w:val="28"/>
          <w:szCs w:val="28"/>
        </w:rPr>
        <w:t>11</w:t>
      </w:r>
      <w:r>
        <w:rPr>
          <w:rFonts w:ascii="黑体" w:eastAsia="黑体" w:hAnsi="黑体" w:cs="宋体" w:hint="eastAsia"/>
          <w:color w:val="000000" w:themeColor="text1"/>
          <w:sz w:val="28"/>
          <w:szCs w:val="28"/>
        </w:rPr>
        <w:t>-</w:t>
      </w:r>
      <w:r w:rsidR="00403513">
        <w:rPr>
          <w:rFonts w:ascii="黑体" w:eastAsia="黑体" w:hAnsi="黑体" w:cs="宋体" w:hint="eastAsia"/>
          <w:color w:val="000000" w:themeColor="text1"/>
          <w:sz w:val="28"/>
          <w:szCs w:val="28"/>
        </w:rPr>
        <w:t>01</w:t>
      </w:r>
      <w:r>
        <w:rPr>
          <w:rFonts w:ascii="黑体" w:eastAsia="黑体" w:hAnsi="黑体" w:cs="宋体" w:hint="eastAsia"/>
          <w:color w:val="000000" w:themeColor="text1"/>
          <w:sz w:val="28"/>
          <w:szCs w:val="28"/>
        </w:rPr>
        <w:t>实施</w:t>
      </w:r>
    </w:p>
    <w:p w:rsidR="006F6E58" w:rsidRDefault="000B4142" w:rsidP="0079646B">
      <w:pPr>
        <w:pStyle w:val="1"/>
        <w:spacing w:beforeLines="50" w:afterLines="50" w:line="400" w:lineRule="atLeast"/>
        <w:ind w:left="357" w:firstLineChars="0" w:firstLine="0"/>
        <w:contextualSpacing/>
        <w:jc w:val="left"/>
        <w:rPr>
          <w:rFonts w:ascii="黑体" w:eastAsia="黑体" w:hAnsi="黑体" w:cs="宋体"/>
          <w:color w:val="000000" w:themeColor="text1"/>
          <w:sz w:val="24"/>
          <w:szCs w:val="24"/>
        </w:rPr>
      </w:pPr>
      <w:r>
        <w:rPr>
          <w:rFonts w:ascii="黑体" w:eastAsia="黑体" w:hAnsi="黑体" w:cs="宋体"/>
          <w:color w:val="000000" w:themeColor="text1"/>
          <w:sz w:val="24"/>
          <w:szCs w:val="24"/>
        </w:rPr>
        <w:pict>
          <v:shape id="自选图形 2" o:spid="_x0000_s1028" type="#_x0000_t32" style="position:absolute;left:0;text-align:left;margin-left:16.2pt;margin-top:9pt;width:382.2pt;height:1.2pt;z-index:251658240" o:gfxdata="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Eai2kdcAAAAIAQAA&#10;DwAAAAAAAAABACAAAAAiAAAAZHJzL2Rvd25yZXYueG1sUEsBAhQAFAAAAAgAh07iQPCZM5HhAQAA&#10;pwMAAA4AAAAAAAAAAQAgAAAAJgEAAGRycy9lMm9Eb2MueG1sUEsFBgAAAAAGAAYAWQEAAHkFAAAA&#10;AA==&#10;"/>
        </w:pict>
      </w:r>
    </w:p>
    <w:p w:rsidR="006F6E58" w:rsidRDefault="00AB6D24" w:rsidP="0079646B">
      <w:pPr>
        <w:pStyle w:val="1"/>
        <w:spacing w:beforeLines="50" w:afterLines="50" w:line="400" w:lineRule="atLeast"/>
        <w:ind w:left="357" w:firstLineChars="0" w:firstLine="0"/>
        <w:contextualSpacing/>
        <w:jc w:val="center"/>
        <w:rPr>
          <w:rFonts w:ascii="黑体" w:eastAsia="黑体" w:hAnsi="黑体" w:cs="宋体"/>
          <w:color w:val="000000" w:themeColor="text1"/>
          <w:sz w:val="28"/>
          <w:szCs w:val="28"/>
        </w:rPr>
      </w:pPr>
      <w:r>
        <w:rPr>
          <w:rFonts w:ascii="华文中宋" w:eastAsia="华文中宋" w:hAnsi="华文中宋" w:cs="宋体" w:hint="eastAsia"/>
          <w:color w:val="000000" w:themeColor="text1"/>
          <w:spacing w:val="71"/>
          <w:kern w:val="0"/>
          <w:sz w:val="32"/>
          <w:szCs w:val="32"/>
          <w:fitText w:val="4480"/>
        </w:rPr>
        <w:t>中国绿色食品发展中</w:t>
      </w:r>
      <w:r>
        <w:rPr>
          <w:rFonts w:ascii="华文中宋" w:eastAsia="华文中宋" w:hAnsi="华文中宋" w:cs="宋体" w:hint="eastAsia"/>
          <w:color w:val="000000" w:themeColor="text1"/>
          <w:spacing w:val="1"/>
          <w:kern w:val="0"/>
          <w:sz w:val="32"/>
          <w:szCs w:val="32"/>
          <w:fitText w:val="4480"/>
        </w:rPr>
        <w:t>心</w:t>
      </w:r>
      <w:r>
        <w:rPr>
          <w:rFonts w:ascii="华文中宋" w:eastAsia="华文中宋" w:hAnsi="华文中宋" w:cs="宋体" w:hint="eastAsia"/>
          <w:color w:val="000000" w:themeColor="text1"/>
          <w:kern w:val="0"/>
          <w:sz w:val="32"/>
          <w:szCs w:val="32"/>
        </w:rPr>
        <w:t xml:space="preserve">  </w:t>
      </w:r>
      <w:r>
        <w:rPr>
          <w:rFonts w:ascii="黑体" w:eastAsia="黑体" w:hAnsi="黑体" w:cs="宋体" w:hint="eastAsia"/>
          <w:color w:val="000000" w:themeColor="text1"/>
          <w:sz w:val="28"/>
          <w:szCs w:val="28"/>
        </w:rPr>
        <w:t>发 布</w:t>
      </w:r>
    </w:p>
    <w:p w:rsidR="006F6E58" w:rsidRDefault="006F6E58" w:rsidP="0079646B">
      <w:pPr>
        <w:pStyle w:val="1"/>
        <w:spacing w:beforeLines="50" w:afterLines="50" w:line="400" w:lineRule="atLeast"/>
        <w:ind w:left="357" w:firstLineChars="0" w:firstLine="0"/>
        <w:contextualSpacing/>
        <w:jc w:val="center"/>
        <w:rPr>
          <w:rFonts w:ascii="黑体" w:eastAsia="黑体" w:hAnsi="黑体" w:cs="宋体"/>
          <w:color w:val="000000" w:themeColor="text1"/>
          <w:sz w:val="28"/>
          <w:szCs w:val="28"/>
        </w:rPr>
      </w:pPr>
    </w:p>
    <w:p w:rsidR="006F6E58" w:rsidRDefault="006F6E58" w:rsidP="0079646B">
      <w:pPr>
        <w:pStyle w:val="1"/>
        <w:spacing w:beforeLines="50" w:afterLines="50" w:line="400" w:lineRule="atLeast"/>
        <w:ind w:firstLineChars="0" w:firstLine="0"/>
        <w:contextualSpacing/>
        <w:rPr>
          <w:rFonts w:asciiTheme="minorEastAsia" w:eastAsiaTheme="minorEastAsia" w:hAnsiTheme="minorEastAsia" w:cs="宋体"/>
          <w:color w:val="000000" w:themeColor="text1"/>
          <w:sz w:val="28"/>
          <w:szCs w:val="28"/>
        </w:rPr>
      </w:pPr>
    </w:p>
    <w:p w:rsidR="006F6E58" w:rsidRDefault="006F6E58" w:rsidP="0079646B">
      <w:pPr>
        <w:pStyle w:val="1"/>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6F6E58" w:rsidRDefault="00AB6D24" w:rsidP="0079646B">
      <w:pPr>
        <w:pStyle w:val="1"/>
        <w:spacing w:beforeLines="50" w:afterLines="50" w:line="400" w:lineRule="atLeast"/>
        <w:ind w:left="357" w:firstLineChars="0" w:firstLine="0"/>
        <w:contextualSpacing/>
        <w:jc w:val="center"/>
        <w:rPr>
          <w:rFonts w:ascii="黑体" w:eastAsia="黑体" w:hAnsi="黑体" w:cs="宋体"/>
          <w:color w:val="000000" w:themeColor="text1"/>
          <w:sz w:val="32"/>
          <w:szCs w:val="32"/>
        </w:rPr>
      </w:pPr>
      <w:r>
        <w:rPr>
          <w:rFonts w:ascii="黑体" w:eastAsia="黑体" w:hAnsi="黑体" w:cs="宋体" w:hint="eastAsia"/>
          <w:color w:val="000000" w:themeColor="text1"/>
          <w:sz w:val="32"/>
          <w:szCs w:val="32"/>
        </w:rPr>
        <w:t>前  言</w:t>
      </w:r>
    </w:p>
    <w:p w:rsidR="006F6E58" w:rsidRDefault="006F6E58" w:rsidP="0079646B">
      <w:pPr>
        <w:pStyle w:val="1"/>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6F6E58" w:rsidRDefault="006F6E58" w:rsidP="0079646B">
      <w:pPr>
        <w:pStyle w:val="1"/>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6F6E58" w:rsidRPr="006B7FEB" w:rsidRDefault="00AB6D24" w:rsidP="0079646B">
      <w:pPr>
        <w:pStyle w:val="1"/>
        <w:spacing w:beforeLines="50" w:afterLines="50" w:line="400" w:lineRule="atLeast"/>
        <w:contextualSpacing/>
        <w:jc w:val="left"/>
        <w:rPr>
          <w:rFonts w:ascii="宋体" w:hAnsi="宋体" w:cs="宋体"/>
        </w:rPr>
      </w:pPr>
      <w:r w:rsidRPr="006B7FEB">
        <w:rPr>
          <w:rFonts w:ascii="宋体" w:hAnsi="宋体" w:cs="宋体" w:hint="eastAsia"/>
        </w:rPr>
        <w:t>本规程由中国绿色食品发展中心提出并归口。</w:t>
      </w:r>
    </w:p>
    <w:p w:rsidR="006B7FEB" w:rsidRPr="006B7FEB" w:rsidRDefault="006B7FEB" w:rsidP="0079646B">
      <w:pPr>
        <w:pStyle w:val="1"/>
        <w:spacing w:beforeLines="50" w:afterLines="50" w:line="400" w:lineRule="atLeast"/>
        <w:contextualSpacing/>
        <w:jc w:val="left"/>
        <w:rPr>
          <w:rFonts w:ascii="宋体" w:hAnsi="宋体" w:cs="宋体"/>
        </w:rPr>
      </w:pPr>
      <w:r w:rsidRPr="006B7FEB">
        <w:rPr>
          <w:rFonts w:ascii="宋体" w:hAnsi="宋体" w:cs="宋体" w:hint="eastAsia"/>
        </w:rPr>
        <w:t>本规程起草单位：江苏省绿色食品办公室、江苏省农业技术推广总站、中国绿色食品发展中心、河南省绿色食品办公室、山东省绿色食品办公室、安徽省绿色食品办公室、辽宁省绿色食品办公室。</w:t>
      </w:r>
    </w:p>
    <w:p w:rsidR="006B7FEB" w:rsidRPr="00D66BD9" w:rsidRDefault="006B7FEB" w:rsidP="0079646B">
      <w:pPr>
        <w:pStyle w:val="1"/>
        <w:spacing w:beforeLines="50" w:afterLines="50" w:line="400" w:lineRule="atLeast"/>
        <w:contextualSpacing/>
        <w:jc w:val="left"/>
        <w:rPr>
          <w:rFonts w:ascii="宋体" w:hAnsi="宋体" w:cs="宋体"/>
          <w:color w:val="FF0000"/>
        </w:rPr>
      </w:pPr>
      <w:r w:rsidRPr="006B7FEB">
        <w:rPr>
          <w:rFonts w:ascii="宋体" w:hAnsi="宋体" w:cs="宋体" w:hint="eastAsia"/>
        </w:rPr>
        <w:t>本规程主要起草人：徐继东、吴东梅、李建斌、张志华、曾晓萍、余方伟、许琦、纪祥龙、任旭东、金丹</w:t>
      </w:r>
      <w:r w:rsidR="00D66BD9">
        <w:rPr>
          <w:rFonts w:ascii="宋体" w:hAnsi="宋体" w:cs="宋体" w:hint="eastAsia"/>
        </w:rPr>
        <w:t>、</w:t>
      </w:r>
      <w:r w:rsidR="00D66BD9" w:rsidRPr="00D66BD9">
        <w:rPr>
          <w:rFonts w:ascii="宋体" w:hAnsi="宋体" w:cs="宋体" w:hint="eastAsia"/>
          <w:color w:val="FF0000"/>
        </w:rPr>
        <w:t>李铁庄</w:t>
      </w:r>
      <w:r w:rsidRPr="00D66BD9">
        <w:rPr>
          <w:rFonts w:ascii="宋体" w:hAnsi="宋体" w:cs="宋体" w:hint="eastAsia"/>
          <w:color w:val="FF0000"/>
        </w:rPr>
        <w:t>。</w:t>
      </w:r>
    </w:p>
    <w:p w:rsidR="006F6E58" w:rsidRPr="006B7FEB" w:rsidRDefault="006F6E58" w:rsidP="0079646B">
      <w:pPr>
        <w:pStyle w:val="1"/>
        <w:spacing w:beforeLines="50" w:afterLines="50" w:line="400" w:lineRule="atLeast"/>
        <w:contextualSpacing/>
        <w:jc w:val="left"/>
        <w:rPr>
          <w:rFonts w:ascii="宋体" w:hAnsi="宋体" w:cs="宋体"/>
        </w:rPr>
      </w:pPr>
    </w:p>
    <w:p w:rsidR="006F6E58" w:rsidRDefault="006F6E58" w:rsidP="0079646B">
      <w:pPr>
        <w:pStyle w:val="1"/>
        <w:spacing w:beforeLines="50" w:afterLines="50" w:line="400" w:lineRule="atLeast"/>
        <w:ind w:firstLine="560"/>
        <w:contextualSpacing/>
        <w:jc w:val="left"/>
        <w:rPr>
          <w:rFonts w:ascii="宋体" w:hAnsi="宋体" w:cs="宋体"/>
          <w:color w:val="000000" w:themeColor="text1"/>
          <w:sz w:val="28"/>
          <w:szCs w:val="28"/>
        </w:rPr>
      </w:pPr>
    </w:p>
    <w:p w:rsidR="006F6E58" w:rsidRDefault="006F6E58" w:rsidP="0079646B">
      <w:pPr>
        <w:pStyle w:val="1"/>
        <w:spacing w:beforeLines="50" w:afterLines="50" w:line="400" w:lineRule="atLeast"/>
        <w:ind w:left="357" w:firstLineChars="0" w:firstLine="0"/>
        <w:contextualSpacing/>
        <w:rPr>
          <w:rFonts w:asciiTheme="minorEastAsia" w:eastAsiaTheme="minorEastAsia" w:hAnsiTheme="minorEastAsia" w:cs="宋体"/>
          <w:color w:val="000000" w:themeColor="text1"/>
          <w:sz w:val="28"/>
          <w:szCs w:val="28"/>
        </w:rPr>
      </w:pPr>
    </w:p>
    <w:p w:rsidR="006F6E58" w:rsidRDefault="006F6E58" w:rsidP="0079646B">
      <w:pPr>
        <w:pStyle w:val="1"/>
        <w:spacing w:beforeLines="50" w:afterLines="50" w:line="400" w:lineRule="atLeast"/>
        <w:ind w:firstLine="560"/>
        <w:contextualSpacing/>
        <w:jc w:val="left"/>
        <w:rPr>
          <w:rFonts w:ascii="宋体" w:hAnsi="宋体" w:cs="宋体"/>
          <w:color w:val="000000" w:themeColor="text1"/>
          <w:sz w:val="28"/>
          <w:szCs w:val="28"/>
        </w:rPr>
      </w:pPr>
    </w:p>
    <w:p w:rsidR="006F6E58" w:rsidRDefault="006F6E58" w:rsidP="0079646B">
      <w:pPr>
        <w:pStyle w:val="1"/>
        <w:spacing w:beforeLines="50" w:afterLines="50" w:line="400" w:lineRule="atLeast"/>
        <w:ind w:firstLine="560"/>
        <w:contextualSpacing/>
        <w:jc w:val="left"/>
        <w:rPr>
          <w:rFonts w:ascii="宋体" w:hAnsi="宋体" w:cs="宋体"/>
          <w:color w:val="000000" w:themeColor="text1"/>
          <w:sz w:val="28"/>
          <w:szCs w:val="28"/>
        </w:rPr>
      </w:pPr>
    </w:p>
    <w:p w:rsidR="006F6E58" w:rsidRDefault="006F6E58" w:rsidP="0079646B">
      <w:pPr>
        <w:pStyle w:val="1"/>
        <w:spacing w:beforeLines="50" w:afterLines="50" w:line="400" w:lineRule="atLeast"/>
        <w:ind w:firstLine="560"/>
        <w:contextualSpacing/>
        <w:jc w:val="left"/>
        <w:rPr>
          <w:rFonts w:ascii="宋体" w:hAnsi="宋体" w:cs="宋体"/>
          <w:color w:val="000000" w:themeColor="text1"/>
          <w:sz w:val="28"/>
          <w:szCs w:val="28"/>
        </w:rPr>
      </w:pPr>
    </w:p>
    <w:p w:rsidR="006F6E58" w:rsidRDefault="006F6E58" w:rsidP="0079646B">
      <w:pPr>
        <w:pStyle w:val="1"/>
        <w:spacing w:beforeLines="50" w:afterLines="50" w:line="400" w:lineRule="atLeast"/>
        <w:ind w:firstLine="560"/>
        <w:contextualSpacing/>
        <w:jc w:val="left"/>
        <w:rPr>
          <w:rFonts w:ascii="宋体" w:hAnsi="宋体" w:cs="宋体"/>
          <w:color w:val="000000" w:themeColor="text1"/>
          <w:sz w:val="28"/>
          <w:szCs w:val="28"/>
        </w:rPr>
      </w:pPr>
    </w:p>
    <w:p w:rsidR="006F6E58" w:rsidRDefault="006F6E58" w:rsidP="0079646B">
      <w:pPr>
        <w:pStyle w:val="1"/>
        <w:spacing w:beforeLines="50" w:afterLines="50" w:line="400" w:lineRule="atLeast"/>
        <w:ind w:firstLine="560"/>
        <w:contextualSpacing/>
        <w:jc w:val="left"/>
        <w:rPr>
          <w:rFonts w:ascii="宋体" w:hAnsi="宋体" w:cs="宋体"/>
          <w:color w:val="000000" w:themeColor="text1"/>
          <w:sz w:val="28"/>
          <w:szCs w:val="28"/>
        </w:rPr>
      </w:pPr>
    </w:p>
    <w:p w:rsidR="006F6E58" w:rsidRDefault="006F6E58" w:rsidP="0079646B">
      <w:pPr>
        <w:pStyle w:val="1"/>
        <w:spacing w:beforeLines="50" w:afterLines="50" w:line="400" w:lineRule="atLeast"/>
        <w:ind w:firstLine="560"/>
        <w:contextualSpacing/>
        <w:jc w:val="left"/>
        <w:rPr>
          <w:rFonts w:ascii="宋体" w:hAnsi="宋体" w:cs="宋体"/>
          <w:color w:val="000000" w:themeColor="text1"/>
          <w:sz w:val="28"/>
          <w:szCs w:val="28"/>
        </w:rPr>
      </w:pPr>
    </w:p>
    <w:p w:rsidR="006F6E58" w:rsidRDefault="006F6E58" w:rsidP="0079646B">
      <w:pPr>
        <w:pStyle w:val="1"/>
        <w:spacing w:beforeLines="50" w:afterLines="50" w:line="400" w:lineRule="atLeast"/>
        <w:ind w:firstLine="560"/>
        <w:contextualSpacing/>
        <w:jc w:val="left"/>
        <w:rPr>
          <w:rFonts w:ascii="宋体" w:hAnsi="宋体" w:cs="宋体"/>
          <w:color w:val="000000" w:themeColor="text1"/>
          <w:sz w:val="28"/>
          <w:szCs w:val="28"/>
        </w:rPr>
      </w:pPr>
    </w:p>
    <w:p w:rsidR="006F6E58" w:rsidRDefault="006F6E58" w:rsidP="0079646B">
      <w:pPr>
        <w:pStyle w:val="1"/>
        <w:spacing w:beforeLines="50" w:afterLines="50" w:line="400" w:lineRule="atLeast"/>
        <w:ind w:firstLine="560"/>
        <w:contextualSpacing/>
        <w:jc w:val="left"/>
        <w:rPr>
          <w:rFonts w:ascii="宋体" w:hAnsi="宋体" w:cs="宋体"/>
          <w:color w:val="000000" w:themeColor="text1"/>
          <w:sz w:val="28"/>
          <w:szCs w:val="28"/>
        </w:rPr>
      </w:pPr>
    </w:p>
    <w:p w:rsidR="006F6E58" w:rsidRDefault="006F6E58" w:rsidP="0079646B">
      <w:pPr>
        <w:pStyle w:val="1"/>
        <w:spacing w:beforeLines="50" w:afterLines="50" w:line="400" w:lineRule="atLeast"/>
        <w:ind w:firstLine="560"/>
        <w:contextualSpacing/>
        <w:jc w:val="left"/>
        <w:rPr>
          <w:rFonts w:ascii="宋体" w:hAnsi="宋体" w:cs="宋体"/>
          <w:color w:val="000000" w:themeColor="text1"/>
          <w:sz w:val="28"/>
          <w:szCs w:val="28"/>
        </w:rPr>
      </w:pPr>
    </w:p>
    <w:p w:rsidR="006F6E58" w:rsidRDefault="006F6E58" w:rsidP="0079646B">
      <w:pPr>
        <w:pStyle w:val="1"/>
        <w:spacing w:beforeLines="50" w:afterLines="50" w:line="400" w:lineRule="atLeast"/>
        <w:ind w:firstLine="560"/>
        <w:contextualSpacing/>
        <w:jc w:val="left"/>
        <w:rPr>
          <w:rFonts w:ascii="宋体" w:hAnsi="宋体" w:cs="宋体"/>
          <w:color w:val="000000" w:themeColor="text1"/>
          <w:sz w:val="28"/>
          <w:szCs w:val="28"/>
        </w:rPr>
      </w:pPr>
    </w:p>
    <w:p w:rsidR="006F6E58" w:rsidRDefault="006F6E58" w:rsidP="0079646B">
      <w:pPr>
        <w:pStyle w:val="1"/>
        <w:spacing w:beforeLines="50" w:afterLines="50" w:line="400" w:lineRule="atLeast"/>
        <w:ind w:firstLine="560"/>
        <w:contextualSpacing/>
        <w:jc w:val="left"/>
        <w:rPr>
          <w:rFonts w:ascii="宋体" w:hAnsi="宋体" w:cs="宋体"/>
          <w:color w:val="000000" w:themeColor="text1"/>
          <w:sz w:val="28"/>
          <w:szCs w:val="28"/>
        </w:rPr>
      </w:pPr>
    </w:p>
    <w:p w:rsidR="006F6E58" w:rsidRDefault="00AB6D24" w:rsidP="0079646B">
      <w:pPr>
        <w:pStyle w:val="1"/>
        <w:spacing w:beforeLines="50" w:afterLines="50" w:line="400" w:lineRule="atLeast"/>
        <w:ind w:left="357" w:firstLineChars="0" w:firstLine="0"/>
        <w:contextualSpacing/>
        <w:jc w:val="center"/>
        <w:rPr>
          <w:rFonts w:ascii="黑体" w:eastAsia="黑体" w:hAnsi="黑体" w:cs="宋体"/>
          <w:color w:val="000000" w:themeColor="text1"/>
          <w:sz w:val="32"/>
          <w:szCs w:val="32"/>
        </w:rPr>
      </w:pPr>
      <w:r>
        <w:rPr>
          <w:rFonts w:ascii="黑体" w:eastAsia="黑体" w:hAnsi="黑体" w:cs="宋体" w:hint="eastAsia"/>
          <w:color w:val="000000" w:themeColor="text1"/>
          <w:sz w:val="32"/>
          <w:szCs w:val="32"/>
        </w:rPr>
        <w:lastRenderedPageBreak/>
        <w:t>黄淮海及环渤海湾地区</w:t>
      </w:r>
    </w:p>
    <w:p w:rsidR="006F6E58" w:rsidRDefault="00AB6D24" w:rsidP="0079646B">
      <w:pPr>
        <w:pStyle w:val="1"/>
        <w:spacing w:beforeLines="50" w:afterLines="50" w:line="400" w:lineRule="atLeast"/>
        <w:ind w:left="357" w:firstLineChars="0" w:firstLine="0"/>
        <w:contextualSpacing/>
        <w:jc w:val="center"/>
        <w:rPr>
          <w:rFonts w:ascii="黑体" w:eastAsia="黑体" w:hAnsi="黑体"/>
          <w:color w:val="000000" w:themeColor="text1"/>
          <w:sz w:val="32"/>
          <w:szCs w:val="32"/>
        </w:rPr>
      </w:pPr>
      <w:r>
        <w:rPr>
          <w:rFonts w:ascii="黑体" w:eastAsia="黑体" w:hAnsi="黑体" w:hint="eastAsia"/>
          <w:color w:val="000000" w:themeColor="text1"/>
          <w:sz w:val="32"/>
          <w:szCs w:val="32"/>
        </w:rPr>
        <w:t>绿色食品甘蓝生产操作规程</w:t>
      </w:r>
    </w:p>
    <w:p w:rsidR="006F6E58" w:rsidRDefault="006F6E58" w:rsidP="0079646B">
      <w:pPr>
        <w:pStyle w:val="1"/>
        <w:spacing w:beforeLines="50" w:afterLines="50" w:line="400" w:lineRule="atLeast"/>
        <w:ind w:left="357" w:firstLineChars="0" w:firstLine="0"/>
        <w:contextualSpacing/>
        <w:jc w:val="center"/>
        <w:rPr>
          <w:rFonts w:asciiTheme="minorEastAsia" w:eastAsiaTheme="minorEastAsia" w:hAnsiTheme="minorEastAsia" w:cs="宋体"/>
          <w:color w:val="000000" w:themeColor="text1"/>
          <w:sz w:val="28"/>
          <w:szCs w:val="28"/>
        </w:rPr>
      </w:pP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1 </w:t>
      </w:r>
      <w:r>
        <w:rPr>
          <w:rFonts w:eastAsia="黑体" w:cs="黑体" w:hint="eastAsia"/>
          <w:color w:val="000000" w:themeColor="text1"/>
        </w:rPr>
        <w:t>范围</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t>本规程规定了绿色食品结球甘蓝的术语和定义、产地环境、品种</w:t>
      </w:r>
      <w:r>
        <w:rPr>
          <w:rFonts w:cs="宋体"/>
          <w:color w:val="000000" w:themeColor="text1"/>
        </w:rPr>
        <w:t>选择、</w:t>
      </w:r>
      <w:r>
        <w:rPr>
          <w:rFonts w:cs="宋体" w:hint="eastAsia"/>
          <w:color w:val="000000" w:themeColor="text1"/>
        </w:rPr>
        <w:t>生产技术、采收、包装、运输和生产档案管理等措施。</w:t>
      </w:r>
      <w:r>
        <w:rPr>
          <w:rFonts w:cs="宋体" w:hint="eastAsia"/>
          <w:color w:val="000000" w:themeColor="text1"/>
        </w:rPr>
        <w:t xml:space="preserve"> </w:t>
      </w:r>
    </w:p>
    <w:p w:rsidR="006F6E58" w:rsidRDefault="00AB6D24" w:rsidP="0079646B">
      <w:pPr>
        <w:pStyle w:val="1"/>
        <w:spacing w:beforeLines="50" w:afterLines="50" w:line="440" w:lineRule="exact"/>
        <w:contextualSpacing/>
        <w:rPr>
          <w:b/>
          <w:color w:val="000000" w:themeColor="text1"/>
        </w:rPr>
      </w:pPr>
      <w:r>
        <w:rPr>
          <w:rFonts w:cs="宋体" w:hint="eastAsia"/>
          <w:color w:val="000000" w:themeColor="text1"/>
        </w:rPr>
        <w:t>本规程适用于北京、天津、河北、山西、内蒙古（赤峰和乌兰察布地区）、辽宁东西南部、江苏中北部、安徽中北部、山东和河南地区的绿色食品结球甘蓝生产。</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2 </w:t>
      </w:r>
      <w:r>
        <w:rPr>
          <w:rFonts w:eastAsia="黑体" w:cs="黑体" w:hint="eastAsia"/>
          <w:color w:val="000000" w:themeColor="text1"/>
        </w:rPr>
        <w:t>规范性引用文件</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t>下列文件中的条款通过本标准的引用而成为本标准的条款。凡是注日期的引用文件，其随后所有的修改单（不包括勘误的内容）或修订版均不适用于本标准。凡是不注日期的引用文件，其最新版本适用于本标准。</w:t>
      </w:r>
      <w:r>
        <w:rPr>
          <w:rFonts w:cs="宋体" w:hint="eastAsia"/>
          <w:color w:val="000000" w:themeColor="text1"/>
        </w:rPr>
        <w:t xml:space="preserve"> </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t xml:space="preserve">GB 16715.4  </w:t>
      </w:r>
      <w:r>
        <w:rPr>
          <w:rFonts w:cs="宋体" w:hint="eastAsia"/>
          <w:color w:val="000000" w:themeColor="text1"/>
        </w:rPr>
        <w:t>瓜菜作物种子</w:t>
      </w:r>
      <w:r>
        <w:rPr>
          <w:rFonts w:cs="宋体" w:hint="eastAsia"/>
          <w:color w:val="000000" w:themeColor="text1"/>
        </w:rPr>
        <w:t xml:space="preserve"> </w:t>
      </w:r>
      <w:r>
        <w:rPr>
          <w:rFonts w:cs="宋体" w:hint="eastAsia"/>
          <w:color w:val="000000" w:themeColor="text1"/>
        </w:rPr>
        <w:t>甘蓝类</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t xml:space="preserve">NY/T 391  </w:t>
      </w:r>
      <w:r>
        <w:rPr>
          <w:rFonts w:cs="宋体" w:hint="eastAsia"/>
          <w:color w:val="000000" w:themeColor="text1"/>
        </w:rPr>
        <w:t>绿色食品</w:t>
      </w:r>
      <w:r>
        <w:rPr>
          <w:rFonts w:cs="宋体" w:hint="eastAsia"/>
          <w:color w:val="000000" w:themeColor="text1"/>
        </w:rPr>
        <w:t xml:space="preserve">  </w:t>
      </w:r>
      <w:r>
        <w:rPr>
          <w:rFonts w:cs="宋体" w:hint="eastAsia"/>
          <w:color w:val="000000" w:themeColor="text1"/>
        </w:rPr>
        <w:t>产地环境</w:t>
      </w:r>
      <w:r>
        <w:rPr>
          <w:rFonts w:ascii="宋体" w:hAnsi="宋体" w:cs="宋体" w:hint="eastAsia"/>
          <w:color w:val="000000" w:themeColor="text1"/>
        </w:rPr>
        <w:t>质量</w:t>
      </w:r>
      <w:r>
        <w:rPr>
          <w:rFonts w:cs="宋体" w:hint="eastAsia"/>
          <w:color w:val="000000" w:themeColor="text1"/>
        </w:rPr>
        <w:t xml:space="preserve"> </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t xml:space="preserve">NY/T 393  </w:t>
      </w:r>
      <w:r>
        <w:rPr>
          <w:rFonts w:cs="宋体" w:hint="eastAsia"/>
          <w:color w:val="000000" w:themeColor="text1"/>
        </w:rPr>
        <w:t>绿色食品</w:t>
      </w:r>
      <w:r>
        <w:rPr>
          <w:rFonts w:cs="宋体" w:hint="eastAsia"/>
          <w:color w:val="000000" w:themeColor="text1"/>
        </w:rPr>
        <w:t xml:space="preserve">  </w:t>
      </w:r>
      <w:r>
        <w:rPr>
          <w:rFonts w:cs="宋体" w:hint="eastAsia"/>
          <w:color w:val="000000" w:themeColor="text1"/>
        </w:rPr>
        <w:t>农药使用准则</w:t>
      </w:r>
      <w:r>
        <w:rPr>
          <w:rFonts w:cs="宋体" w:hint="eastAsia"/>
          <w:color w:val="000000" w:themeColor="text1"/>
        </w:rPr>
        <w:t xml:space="preserve"> </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t xml:space="preserve">NY/T 394  </w:t>
      </w:r>
      <w:r>
        <w:rPr>
          <w:rFonts w:cs="宋体" w:hint="eastAsia"/>
          <w:color w:val="000000" w:themeColor="text1"/>
        </w:rPr>
        <w:t>绿色食品</w:t>
      </w:r>
      <w:r>
        <w:rPr>
          <w:rFonts w:cs="宋体" w:hint="eastAsia"/>
          <w:color w:val="000000" w:themeColor="text1"/>
        </w:rPr>
        <w:t xml:space="preserve">  </w:t>
      </w:r>
      <w:r>
        <w:rPr>
          <w:rFonts w:cs="宋体" w:hint="eastAsia"/>
          <w:color w:val="000000" w:themeColor="text1"/>
        </w:rPr>
        <w:t>肥料使用准则</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t xml:space="preserve">NY/T 658  </w:t>
      </w:r>
      <w:r>
        <w:rPr>
          <w:rFonts w:cs="宋体" w:hint="eastAsia"/>
          <w:color w:val="000000" w:themeColor="text1"/>
        </w:rPr>
        <w:t>绿色食品</w:t>
      </w:r>
      <w:r>
        <w:rPr>
          <w:rFonts w:cs="宋体" w:hint="eastAsia"/>
          <w:color w:val="000000" w:themeColor="text1"/>
        </w:rPr>
        <w:t xml:space="preserve">  </w:t>
      </w:r>
      <w:r>
        <w:rPr>
          <w:rFonts w:cs="宋体" w:hint="eastAsia"/>
          <w:color w:val="000000" w:themeColor="text1"/>
        </w:rPr>
        <w:t>包装通用准则</w:t>
      </w:r>
      <w:r>
        <w:rPr>
          <w:rFonts w:cs="宋体" w:hint="eastAsia"/>
          <w:color w:val="000000" w:themeColor="text1"/>
        </w:rPr>
        <w:t xml:space="preserve"> </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t xml:space="preserve">NY/T 746  </w:t>
      </w:r>
      <w:r>
        <w:rPr>
          <w:rFonts w:cs="宋体" w:hint="eastAsia"/>
          <w:color w:val="000000" w:themeColor="text1"/>
        </w:rPr>
        <w:t>绿色食品</w:t>
      </w:r>
      <w:r>
        <w:rPr>
          <w:rFonts w:cs="宋体" w:hint="eastAsia"/>
          <w:color w:val="000000" w:themeColor="text1"/>
        </w:rPr>
        <w:t xml:space="preserve">  </w:t>
      </w:r>
      <w:r>
        <w:rPr>
          <w:rFonts w:cs="宋体" w:hint="eastAsia"/>
          <w:color w:val="000000" w:themeColor="text1"/>
        </w:rPr>
        <w:t>甘蓝类蔬菜</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t xml:space="preserve">NY/T 1056  </w:t>
      </w:r>
      <w:r>
        <w:rPr>
          <w:rFonts w:cs="宋体" w:hint="eastAsia"/>
          <w:color w:val="000000" w:themeColor="text1"/>
        </w:rPr>
        <w:t>绿色食品</w:t>
      </w:r>
      <w:r>
        <w:rPr>
          <w:rFonts w:cs="宋体" w:hint="eastAsia"/>
          <w:color w:val="000000" w:themeColor="text1"/>
        </w:rPr>
        <w:t xml:space="preserve">  </w:t>
      </w:r>
      <w:r>
        <w:rPr>
          <w:rFonts w:cs="宋体" w:hint="eastAsia"/>
          <w:color w:val="000000" w:themeColor="text1"/>
        </w:rPr>
        <w:t>贮藏运输准则</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3 </w:t>
      </w:r>
      <w:r>
        <w:rPr>
          <w:rFonts w:eastAsia="黑体" w:cs="黑体" w:hint="eastAsia"/>
          <w:color w:val="000000" w:themeColor="text1"/>
        </w:rPr>
        <w:t>产地环境</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t>要选择地势高燥、排灌方便、地下水位较低、土层深厚疏松、前茬为非十字花科蔬菜的地块，并符合</w:t>
      </w:r>
      <w:r>
        <w:rPr>
          <w:rFonts w:cs="宋体" w:hint="eastAsia"/>
          <w:color w:val="000000" w:themeColor="text1"/>
        </w:rPr>
        <w:t>NY/T 391</w:t>
      </w:r>
      <w:r>
        <w:rPr>
          <w:rFonts w:cs="宋体" w:hint="eastAsia"/>
          <w:color w:val="000000" w:themeColor="text1"/>
        </w:rPr>
        <w:t>的规定。</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4 </w:t>
      </w:r>
      <w:r>
        <w:rPr>
          <w:rFonts w:eastAsia="黑体" w:cs="黑体" w:hint="eastAsia"/>
          <w:color w:val="000000" w:themeColor="text1"/>
        </w:rPr>
        <w:t>品种选择</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4.1</w:t>
      </w:r>
      <w:r>
        <w:rPr>
          <w:rFonts w:eastAsia="黑体" w:cs="黑体" w:hint="eastAsia"/>
          <w:color w:val="000000" w:themeColor="text1"/>
        </w:rPr>
        <w:t>选择原则</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t>应符合</w:t>
      </w:r>
      <w:r>
        <w:rPr>
          <w:rFonts w:cs="宋体" w:hint="eastAsia"/>
          <w:color w:val="000000" w:themeColor="text1"/>
        </w:rPr>
        <w:t>GB 16715.4</w:t>
      </w:r>
      <w:r>
        <w:rPr>
          <w:rFonts w:cs="宋体" w:hint="eastAsia"/>
          <w:color w:val="000000" w:themeColor="text1"/>
        </w:rPr>
        <w:t>中杂交种二级以上要求，且不得使用转基因品种。</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4.2</w:t>
      </w:r>
      <w:r>
        <w:rPr>
          <w:rFonts w:eastAsia="黑体" w:cs="黑体" w:hint="eastAsia"/>
          <w:color w:val="000000" w:themeColor="text1"/>
        </w:rPr>
        <w:t>品种选用</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t>根据甘蓝的种植区域和生长特点，选择本区域适应性广、抗病虫、优质、高产、商品性好、适应市场需求的品种。同时，春甘蓝要特别注重选择冬性强、耐抽薹的早、中熟品种；夏甘蓝要选择耐热、抗病的品种；秋冬甘蓝选用耐寒、耐贮藏的中晚熟品种。</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4.3</w:t>
      </w:r>
      <w:r>
        <w:rPr>
          <w:rFonts w:eastAsia="黑体" w:cs="黑体" w:hint="eastAsia"/>
          <w:color w:val="000000" w:themeColor="text1"/>
        </w:rPr>
        <w:t>种子处理</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lastRenderedPageBreak/>
        <w:t>根据栽培季节，栽培目的，选择合适的品种，甘蓝商品种，不需前期处理，直接播种。</w:t>
      </w:r>
      <w:r w:rsidR="006B7FEB">
        <w:rPr>
          <w:rFonts w:cs="宋体" w:hint="eastAsia"/>
          <w:color w:val="000000" w:themeColor="text1"/>
        </w:rPr>
        <w:t>商品种的种子包衣剂应符合</w:t>
      </w:r>
      <w:r w:rsidR="006B7FEB">
        <w:rPr>
          <w:rFonts w:cs="宋体" w:hint="eastAsia"/>
          <w:color w:val="000000" w:themeColor="text1"/>
        </w:rPr>
        <w:t>NY/T 393</w:t>
      </w:r>
      <w:r w:rsidR="006B7FEB">
        <w:rPr>
          <w:rFonts w:cs="宋体" w:hint="eastAsia"/>
          <w:color w:val="000000" w:themeColor="text1"/>
        </w:rPr>
        <w:t>的要求。</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5</w:t>
      </w:r>
      <w:r>
        <w:rPr>
          <w:rFonts w:hint="eastAsia"/>
          <w:b/>
          <w:color w:val="000000" w:themeColor="text1"/>
        </w:rPr>
        <w:t xml:space="preserve"> </w:t>
      </w:r>
      <w:r>
        <w:rPr>
          <w:rFonts w:hint="eastAsia"/>
          <w:b/>
          <w:color w:val="000000" w:themeColor="text1"/>
        </w:rPr>
        <w:t>生产</w:t>
      </w:r>
      <w:r>
        <w:rPr>
          <w:b/>
          <w:color w:val="000000" w:themeColor="text1"/>
        </w:rPr>
        <w:t>技术</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5.1  </w:t>
      </w:r>
      <w:r>
        <w:rPr>
          <w:rFonts w:eastAsia="黑体" w:cs="黑体" w:hint="eastAsia"/>
          <w:color w:val="000000" w:themeColor="text1"/>
        </w:rPr>
        <w:t>育苗准备</w:t>
      </w:r>
    </w:p>
    <w:p w:rsidR="006F6E58" w:rsidRDefault="00AB6D24" w:rsidP="0079646B">
      <w:pPr>
        <w:pStyle w:val="1"/>
        <w:spacing w:beforeLines="50" w:afterLines="50" w:line="440" w:lineRule="exact"/>
        <w:ind w:firstLineChars="0" w:firstLine="0"/>
        <w:contextualSpacing/>
        <w:rPr>
          <w:rFonts w:cs="黑体"/>
          <w:color w:val="000000" w:themeColor="text1"/>
        </w:rPr>
      </w:pPr>
      <w:r>
        <w:rPr>
          <w:rFonts w:eastAsia="黑体" w:cs="黑体" w:hint="eastAsia"/>
          <w:color w:val="000000" w:themeColor="text1"/>
        </w:rPr>
        <w:t xml:space="preserve">5.1.1  </w:t>
      </w:r>
      <w:r>
        <w:rPr>
          <w:rFonts w:eastAsia="黑体" w:cs="黑体" w:hint="eastAsia"/>
          <w:color w:val="000000" w:themeColor="text1"/>
        </w:rPr>
        <w:t>育苗设施</w:t>
      </w:r>
      <w:r>
        <w:rPr>
          <w:rFonts w:cs="黑体" w:hint="eastAsia"/>
          <w:color w:val="000000" w:themeColor="text1"/>
        </w:rPr>
        <w:t xml:space="preserve"> </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t>根据栽培季节可在保护设施中或露地育苗，冬季采用塑料大棚育苗。夏季采用防雨遮阳防虫棚。</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5.1.2  </w:t>
      </w:r>
      <w:r>
        <w:rPr>
          <w:rFonts w:eastAsia="黑体" w:cs="黑体" w:hint="eastAsia"/>
          <w:color w:val="000000" w:themeColor="text1"/>
        </w:rPr>
        <w:t>育苗基质</w:t>
      </w:r>
      <w:r>
        <w:rPr>
          <w:rFonts w:eastAsia="黑体" w:cs="黑体" w:hint="eastAsia"/>
          <w:color w:val="000000" w:themeColor="text1"/>
        </w:rPr>
        <w:t xml:space="preserve"> </w:t>
      </w:r>
    </w:p>
    <w:p w:rsidR="006F6E58" w:rsidRDefault="00AB6D24" w:rsidP="0079646B">
      <w:pPr>
        <w:pStyle w:val="1"/>
        <w:spacing w:beforeLines="50" w:afterLines="50" w:line="440" w:lineRule="exact"/>
        <w:ind w:firstLineChars="0" w:firstLine="0"/>
        <w:contextualSpacing/>
        <w:rPr>
          <w:rFonts w:cs="宋体"/>
          <w:color w:val="000000" w:themeColor="text1"/>
        </w:rPr>
      </w:pPr>
      <w:r>
        <w:rPr>
          <w:rFonts w:cs="宋体" w:hint="eastAsia"/>
          <w:color w:val="000000" w:themeColor="text1"/>
        </w:rPr>
        <w:t xml:space="preserve">    </w:t>
      </w:r>
      <w:r>
        <w:rPr>
          <w:rFonts w:cs="宋体" w:hint="eastAsia"/>
          <w:color w:val="000000" w:themeColor="text1"/>
        </w:rPr>
        <w:t>选用近三年来未种过十字花科作物的肥沃园土和腐熟的有机肥配制而成。按体积计算，无病菌的园土和腐熟的有机肥比例为</w:t>
      </w:r>
      <w:r>
        <w:rPr>
          <w:rFonts w:cs="宋体" w:hint="eastAsia"/>
          <w:color w:val="000000" w:themeColor="text1"/>
        </w:rPr>
        <w:t>3</w:t>
      </w:r>
      <w:r>
        <w:rPr>
          <w:rFonts w:cs="宋体" w:hint="eastAsia"/>
          <w:color w:val="000000" w:themeColor="text1"/>
        </w:rPr>
        <w:t>︰</w:t>
      </w:r>
      <w:r>
        <w:rPr>
          <w:rFonts w:cs="宋体" w:hint="eastAsia"/>
          <w:color w:val="000000" w:themeColor="text1"/>
        </w:rPr>
        <w:t>1</w:t>
      </w:r>
      <w:r>
        <w:rPr>
          <w:rFonts w:cs="宋体" w:hint="eastAsia"/>
          <w:color w:val="000000" w:themeColor="text1"/>
        </w:rPr>
        <w:t>，若用腐熟的鸡粪，可按</w:t>
      </w:r>
      <w:r>
        <w:rPr>
          <w:rFonts w:cs="宋体" w:hint="eastAsia"/>
          <w:color w:val="000000" w:themeColor="text1"/>
        </w:rPr>
        <w:t>5</w:t>
      </w:r>
      <w:r>
        <w:rPr>
          <w:rFonts w:cs="宋体" w:hint="eastAsia"/>
          <w:color w:val="000000" w:themeColor="text1"/>
        </w:rPr>
        <w:t>︰</w:t>
      </w:r>
      <w:r>
        <w:rPr>
          <w:rFonts w:cs="宋体" w:hint="eastAsia"/>
          <w:color w:val="000000" w:themeColor="text1"/>
        </w:rPr>
        <w:t>1</w:t>
      </w:r>
      <w:r>
        <w:rPr>
          <w:rFonts w:cs="宋体" w:hint="eastAsia"/>
          <w:color w:val="000000" w:themeColor="text1"/>
        </w:rPr>
        <w:t>比例配制。也可使用育苗基质，工厂化育苗基质一般使用草炭、椰糠和蛭石配制，草炭和蛭石的比例为</w:t>
      </w:r>
      <w:r>
        <w:rPr>
          <w:rFonts w:cs="宋体" w:hint="eastAsia"/>
          <w:color w:val="000000" w:themeColor="text1"/>
        </w:rPr>
        <w:t>2</w:t>
      </w:r>
      <w:r>
        <w:rPr>
          <w:rFonts w:cs="宋体" w:hint="eastAsia"/>
          <w:color w:val="000000" w:themeColor="text1"/>
        </w:rPr>
        <w:t>︰</w:t>
      </w:r>
      <w:r>
        <w:rPr>
          <w:rFonts w:cs="宋体" w:hint="eastAsia"/>
          <w:color w:val="000000" w:themeColor="text1"/>
        </w:rPr>
        <w:t>1</w:t>
      </w:r>
      <w:r>
        <w:rPr>
          <w:rFonts w:cs="宋体" w:hint="eastAsia"/>
          <w:color w:val="000000" w:themeColor="text1"/>
        </w:rPr>
        <w:t xml:space="preserve">，添加适量的腐熟农家肥或复合肥。　　</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5.2  </w:t>
      </w:r>
      <w:r>
        <w:rPr>
          <w:rFonts w:eastAsia="黑体" w:cs="黑体" w:hint="eastAsia"/>
          <w:color w:val="000000" w:themeColor="text1"/>
        </w:rPr>
        <w:t>播种</w:t>
      </w:r>
      <w:r>
        <w:rPr>
          <w:rFonts w:eastAsia="黑体" w:cs="黑体" w:hint="eastAsia"/>
          <w:color w:val="000000" w:themeColor="text1"/>
        </w:rPr>
        <w:t xml:space="preserve"> </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5.2.1  </w:t>
      </w:r>
      <w:r>
        <w:rPr>
          <w:rFonts w:eastAsia="黑体" w:cs="黑体" w:hint="eastAsia"/>
          <w:color w:val="000000" w:themeColor="text1"/>
        </w:rPr>
        <w:t>播种期</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t>不同品种的甘蓝对温度的敏感性差异很大，应根据上市期和品种特性，选择适宜的播期。一般温室和早春塑料拱棚甘蓝</w:t>
      </w:r>
      <w:r>
        <w:rPr>
          <w:rFonts w:cs="宋体" w:hint="eastAsia"/>
          <w:color w:val="000000" w:themeColor="text1"/>
        </w:rPr>
        <w:t>11</w:t>
      </w:r>
      <w:r>
        <w:rPr>
          <w:rFonts w:cs="宋体" w:hint="eastAsia"/>
          <w:color w:val="000000" w:themeColor="text1"/>
        </w:rPr>
        <w:t>月下旬至</w:t>
      </w:r>
      <w:r>
        <w:rPr>
          <w:rFonts w:cs="宋体" w:hint="eastAsia"/>
          <w:color w:val="000000" w:themeColor="text1"/>
        </w:rPr>
        <w:t>12</w:t>
      </w:r>
      <w:r>
        <w:rPr>
          <w:rFonts w:cs="宋体" w:hint="eastAsia"/>
          <w:color w:val="000000" w:themeColor="text1"/>
        </w:rPr>
        <w:t>月上旬；春甘蓝</w:t>
      </w:r>
      <w:r>
        <w:rPr>
          <w:rFonts w:cs="宋体" w:hint="eastAsia"/>
          <w:color w:val="000000" w:themeColor="text1"/>
        </w:rPr>
        <w:t>12</w:t>
      </w:r>
      <w:r>
        <w:rPr>
          <w:rFonts w:cs="宋体" w:hint="eastAsia"/>
          <w:color w:val="000000" w:themeColor="text1"/>
        </w:rPr>
        <w:t>月下旬至</w:t>
      </w:r>
      <w:r>
        <w:rPr>
          <w:rFonts w:cs="宋体" w:hint="eastAsia"/>
          <w:color w:val="000000" w:themeColor="text1"/>
        </w:rPr>
        <w:t>1</w:t>
      </w:r>
      <w:r>
        <w:rPr>
          <w:rFonts w:cs="宋体" w:hint="eastAsia"/>
          <w:color w:val="000000" w:themeColor="text1"/>
        </w:rPr>
        <w:t>月下旬；夏甘蓝</w:t>
      </w:r>
      <w:r>
        <w:rPr>
          <w:rFonts w:cs="宋体" w:hint="eastAsia"/>
          <w:color w:val="000000" w:themeColor="text1"/>
        </w:rPr>
        <w:t>3</w:t>
      </w:r>
      <w:r>
        <w:rPr>
          <w:rFonts w:cs="宋体" w:hint="eastAsia"/>
          <w:color w:val="000000" w:themeColor="text1"/>
        </w:rPr>
        <w:t>月下旬至</w:t>
      </w:r>
      <w:r>
        <w:rPr>
          <w:rFonts w:cs="宋体" w:hint="eastAsia"/>
          <w:color w:val="000000" w:themeColor="text1"/>
        </w:rPr>
        <w:t>5</w:t>
      </w:r>
      <w:r>
        <w:rPr>
          <w:rFonts w:cs="宋体" w:hint="eastAsia"/>
          <w:color w:val="000000" w:themeColor="text1"/>
        </w:rPr>
        <w:t>月上旬；秋甘蓝</w:t>
      </w:r>
      <w:r>
        <w:rPr>
          <w:rFonts w:cs="宋体" w:hint="eastAsia"/>
          <w:color w:val="000000" w:themeColor="text1"/>
        </w:rPr>
        <w:t>6</w:t>
      </w:r>
      <w:r>
        <w:rPr>
          <w:rFonts w:cs="宋体" w:hint="eastAsia"/>
          <w:color w:val="000000" w:themeColor="text1"/>
        </w:rPr>
        <w:t>月下旬至</w:t>
      </w:r>
      <w:r>
        <w:rPr>
          <w:rFonts w:cs="宋体" w:hint="eastAsia"/>
          <w:color w:val="000000" w:themeColor="text1"/>
        </w:rPr>
        <w:t>7</w:t>
      </w:r>
      <w:r>
        <w:rPr>
          <w:rFonts w:cs="宋体" w:hint="eastAsia"/>
          <w:color w:val="000000" w:themeColor="text1"/>
        </w:rPr>
        <w:t>月上旬。</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5.2.2  </w:t>
      </w:r>
      <w:r>
        <w:rPr>
          <w:rFonts w:eastAsia="黑体" w:cs="黑体" w:hint="eastAsia"/>
          <w:color w:val="000000" w:themeColor="text1"/>
        </w:rPr>
        <w:t>播种量</w:t>
      </w:r>
      <w:r>
        <w:rPr>
          <w:rFonts w:eastAsia="黑体" w:cs="黑体" w:hint="eastAsia"/>
          <w:color w:val="000000" w:themeColor="text1"/>
        </w:rPr>
        <w:t xml:space="preserve"> </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t>根据播种方法和定植密度及种子的大小，每亩栽培面积育苗用种量</w:t>
      </w:r>
      <w:r>
        <w:rPr>
          <w:rFonts w:cs="宋体" w:hint="eastAsia"/>
          <w:color w:val="000000" w:themeColor="text1"/>
        </w:rPr>
        <w:t>16g</w:t>
      </w:r>
      <w:r>
        <w:rPr>
          <w:rFonts w:cs="宋体" w:hint="eastAsia"/>
          <w:color w:val="000000" w:themeColor="text1"/>
        </w:rPr>
        <w:t>～</w:t>
      </w:r>
      <w:r>
        <w:rPr>
          <w:rFonts w:cs="宋体" w:hint="eastAsia"/>
          <w:color w:val="000000" w:themeColor="text1"/>
        </w:rPr>
        <w:t>60g</w:t>
      </w:r>
      <w:r>
        <w:rPr>
          <w:rFonts w:cs="宋体" w:hint="eastAsia"/>
          <w:color w:val="000000" w:themeColor="text1"/>
        </w:rPr>
        <w:t>。育苗盘，每穴播种</w:t>
      </w:r>
      <w:r>
        <w:rPr>
          <w:rFonts w:cs="宋体" w:hint="eastAsia"/>
          <w:color w:val="000000" w:themeColor="text1"/>
        </w:rPr>
        <w:t>1</w:t>
      </w:r>
      <w:r>
        <w:rPr>
          <w:rFonts w:cs="宋体" w:hint="eastAsia"/>
          <w:color w:val="000000" w:themeColor="text1"/>
        </w:rPr>
        <w:t>粒，苗床每</w:t>
      </w:r>
      <w:r>
        <w:rPr>
          <w:rFonts w:cs="宋体" w:hint="eastAsia"/>
          <w:color w:val="000000" w:themeColor="text1"/>
        </w:rPr>
        <w:t>m</w:t>
      </w:r>
      <w:r>
        <w:rPr>
          <w:rFonts w:cs="宋体" w:hint="eastAsia"/>
          <w:color w:val="000000" w:themeColor="text1"/>
          <w:vertAlign w:val="superscript"/>
        </w:rPr>
        <w:t>2</w:t>
      </w:r>
      <w:r>
        <w:rPr>
          <w:rFonts w:cs="宋体" w:hint="eastAsia"/>
          <w:color w:val="000000" w:themeColor="text1"/>
        </w:rPr>
        <w:t xml:space="preserve"> </w:t>
      </w:r>
      <w:r>
        <w:rPr>
          <w:rFonts w:cs="宋体" w:hint="eastAsia"/>
          <w:color w:val="000000" w:themeColor="text1"/>
        </w:rPr>
        <w:t>播种</w:t>
      </w:r>
      <w:r>
        <w:rPr>
          <w:rFonts w:cs="宋体" w:hint="eastAsia"/>
          <w:color w:val="000000" w:themeColor="text1"/>
        </w:rPr>
        <w:t>3g</w:t>
      </w:r>
      <w:r>
        <w:rPr>
          <w:rFonts w:cs="宋体" w:hint="eastAsia"/>
          <w:color w:val="000000" w:themeColor="text1"/>
        </w:rPr>
        <w:t>。</w:t>
      </w:r>
    </w:p>
    <w:p w:rsidR="006F6E58" w:rsidRDefault="00AB6D24" w:rsidP="0079646B">
      <w:pPr>
        <w:pStyle w:val="1"/>
        <w:spacing w:beforeLines="50" w:afterLines="50" w:line="440" w:lineRule="exact"/>
        <w:ind w:firstLineChars="0" w:firstLine="0"/>
        <w:contextualSpacing/>
        <w:rPr>
          <w:rFonts w:cs="黑体"/>
          <w:color w:val="000000" w:themeColor="text1"/>
        </w:rPr>
      </w:pPr>
      <w:r>
        <w:rPr>
          <w:rFonts w:eastAsia="黑体" w:cs="黑体" w:hint="eastAsia"/>
          <w:color w:val="000000" w:themeColor="text1"/>
        </w:rPr>
        <w:t xml:space="preserve">5. 2.3  </w:t>
      </w:r>
      <w:r>
        <w:rPr>
          <w:rFonts w:eastAsia="黑体" w:cs="黑体" w:hint="eastAsia"/>
          <w:color w:val="000000" w:themeColor="text1"/>
        </w:rPr>
        <w:t>播种方法</w:t>
      </w:r>
      <w:r>
        <w:rPr>
          <w:rFonts w:cs="黑体" w:hint="eastAsia"/>
          <w:color w:val="000000" w:themeColor="text1"/>
        </w:rPr>
        <w:t xml:space="preserve"> </w:t>
      </w:r>
    </w:p>
    <w:p w:rsidR="006F6E58" w:rsidRDefault="00AB6D24">
      <w:pPr>
        <w:autoSpaceDE w:val="0"/>
        <w:autoSpaceDN w:val="0"/>
        <w:adjustRightInd w:val="0"/>
        <w:snapToGrid w:val="0"/>
        <w:spacing w:line="360" w:lineRule="auto"/>
        <w:ind w:firstLineChars="200" w:firstLine="420"/>
        <w:jc w:val="left"/>
        <w:rPr>
          <w:rFonts w:ascii="Times New Roman" w:eastAsia="宋体" w:hAnsi="Times New Roman" w:cs="宋体"/>
          <w:color w:val="000000" w:themeColor="text1"/>
          <w:szCs w:val="21"/>
        </w:rPr>
      </w:pPr>
      <w:r>
        <w:rPr>
          <w:rFonts w:ascii="Times New Roman" w:eastAsia="宋体" w:hAnsi="Times New Roman" w:cs="宋体" w:hint="eastAsia"/>
          <w:color w:val="000000" w:themeColor="text1"/>
          <w:szCs w:val="21"/>
        </w:rPr>
        <w:t>苗床育苗，苗床一般选择地势较高，排灌便利的地段，做成宽</w:t>
      </w:r>
      <w:r>
        <w:rPr>
          <w:rFonts w:ascii="Times New Roman" w:eastAsia="宋体" w:hAnsi="Times New Roman" w:cs="宋体"/>
          <w:color w:val="000000" w:themeColor="text1"/>
          <w:szCs w:val="21"/>
        </w:rPr>
        <w:t>1.5 m</w:t>
      </w:r>
      <w:r>
        <w:rPr>
          <w:rFonts w:ascii="Times New Roman" w:eastAsia="宋体" w:hAnsi="Times New Roman" w:cs="宋体" w:hint="eastAsia"/>
          <w:color w:val="000000" w:themeColor="text1"/>
          <w:szCs w:val="21"/>
        </w:rPr>
        <w:t>，长不超过</w:t>
      </w:r>
      <w:r>
        <w:rPr>
          <w:rFonts w:ascii="Times New Roman" w:eastAsia="宋体" w:hAnsi="Times New Roman" w:cs="宋体"/>
          <w:color w:val="000000" w:themeColor="text1"/>
          <w:szCs w:val="21"/>
        </w:rPr>
        <w:t>20 m</w:t>
      </w:r>
      <w:r>
        <w:rPr>
          <w:rFonts w:ascii="Times New Roman" w:eastAsia="宋体" w:hAnsi="Times New Roman" w:cs="宋体" w:hint="eastAsia"/>
          <w:color w:val="000000" w:themeColor="text1"/>
          <w:szCs w:val="21"/>
        </w:rPr>
        <w:t>的畦面，播种前苗床水浇透。采用撒播、条播或点播法播种。条播，可按行距</w:t>
      </w:r>
      <w:r>
        <w:rPr>
          <w:rFonts w:ascii="Times New Roman" w:eastAsia="宋体" w:hAnsi="Times New Roman" w:cs="宋体"/>
          <w:color w:val="000000" w:themeColor="text1"/>
          <w:szCs w:val="21"/>
        </w:rPr>
        <w:t>5 ~ 8 cm</w:t>
      </w:r>
      <w:r>
        <w:rPr>
          <w:rFonts w:ascii="Times New Roman" w:eastAsia="宋体" w:hAnsi="Times New Roman" w:cs="宋体" w:hint="eastAsia"/>
          <w:color w:val="000000" w:themeColor="text1"/>
          <w:szCs w:val="21"/>
        </w:rPr>
        <w:t>开沟，撒播以</w:t>
      </w:r>
      <w:r>
        <w:rPr>
          <w:rFonts w:ascii="Times New Roman" w:eastAsia="宋体" w:hAnsi="Times New Roman" w:cs="宋体"/>
          <w:color w:val="000000" w:themeColor="text1"/>
          <w:szCs w:val="21"/>
        </w:rPr>
        <w:t>3 g/m</w:t>
      </w:r>
      <w:r>
        <w:rPr>
          <w:rFonts w:ascii="Times New Roman" w:eastAsia="宋体" w:hAnsi="Times New Roman" w:cs="宋体"/>
          <w:color w:val="000000" w:themeColor="text1"/>
          <w:szCs w:val="21"/>
          <w:vertAlign w:val="superscript"/>
        </w:rPr>
        <w:t>2</w:t>
      </w:r>
      <w:r>
        <w:rPr>
          <w:rFonts w:ascii="Times New Roman" w:eastAsia="宋体" w:hAnsi="Times New Roman" w:cs="宋体" w:hint="eastAsia"/>
          <w:color w:val="000000" w:themeColor="text1"/>
          <w:szCs w:val="21"/>
        </w:rPr>
        <w:t>播种，点播则以每</w:t>
      </w:r>
      <w:r>
        <w:rPr>
          <w:rFonts w:ascii="Times New Roman" w:eastAsia="宋体" w:hAnsi="Times New Roman" w:cs="宋体"/>
          <w:color w:val="000000" w:themeColor="text1"/>
          <w:szCs w:val="21"/>
        </w:rPr>
        <w:t>5cm</w:t>
      </w:r>
      <w:r>
        <w:rPr>
          <w:rFonts w:ascii="Times New Roman" w:eastAsia="宋体" w:hAnsi="Times New Roman" w:cs="宋体"/>
          <w:color w:val="000000" w:themeColor="text1"/>
          <w:szCs w:val="21"/>
          <w:vertAlign w:val="superscript"/>
        </w:rPr>
        <w:t>2</w:t>
      </w:r>
      <w:r>
        <w:rPr>
          <w:rFonts w:ascii="Times New Roman" w:eastAsia="宋体" w:hAnsi="Times New Roman" w:cs="宋体" w:hint="eastAsia"/>
          <w:color w:val="000000" w:themeColor="text1"/>
          <w:szCs w:val="21"/>
        </w:rPr>
        <w:t>营养土块播</w:t>
      </w:r>
      <w:r>
        <w:rPr>
          <w:rFonts w:ascii="Times New Roman" w:eastAsia="宋体" w:hAnsi="Times New Roman" w:cs="宋体"/>
          <w:color w:val="000000" w:themeColor="text1"/>
          <w:szCs w:val="21"/>
        </w:rPr>
        <w:t>2-3</w:t>
      </w:r>
      <w:r>
        <w:rPr>
          <w:rFonts w:ascii="Times New Roman" w:eastAsia="宋体" w:hAnsi="Times New Roman" w:cs="宋体" w:hint="eastAsia"/>
          <w:color w:val="000000" w:themeColor="text1"/>
          <w:szCs w:val="21"/>
        </w:rPr>
        <w:t>粒种子为宜。播后均匀覆上</w:t>
      </w:r>
      <w:r>
        <w:rPr>
          <w:rFonts w:ascii="Times New Roman" w:eastAsia="宋体" w:hAnsi="Times New Roman" w:cs="宋体"/>
          <w:color w:val="000000" w:themeColor="text1"/>
          <w:szCs w:val="21"/>
        </w:rPr>
        <w:t>0.2 ~ 0.3 cm</w:t>
      </w:r>
      <w:r>
        <w:rPr>
          <w:rFonts w:ascii="Times New Roman" w:eastAsia="宋体" w:hAnsi="Times New Roman" w:cs="宋体" w:hint="eastAsia"/>
          <w:color w:val="000000" w:themeColor="text1"/>
          <w:szCs w:val="21"/>
        </w:rPr>
        <w:t>一层细土或基质，浇水以土壤湿润而不板结为度。一般</w:t>
      </w:r>
      <w:r>
        <w:rPr>
          <w:rFonts w:ascii="Times New Roman" w:eastAsia="宋体" w:hAnsi="Times New Roman" w:cs="宋体"/>
          <w:color w:val="000000" w:themeColor="text1"/>
          <w:szCs w:val="21"/>
        </w:rPr>
        <w:t>4</w:t>
      </w:r>
      <w:r>
        <w:rPr>
          <w:rFonts w:ascii="Times New Roman" w:eastAsia="宋体" w:hAnsi="Times New Roman" w:cs="宋体" w:hint="eastAsia"/>
          <w:color w:val="000000" w:themeColor="text1"/>
          <w:szCs w:val="21"/>
        </w:rPr>
        <w:t>天可齐苗，揭掉畦面上覆盖物；穴盘育苗，直接购买育苗基质和育苗穴盘，播种前基质拌水，达到用水握不滴水状态，然后装入穴盘，穴盘上面轻轻压一个</w:t>
      </w:r>
      <w:r>
        <w:rPr>
          <w:rFonts w:ascii="Times New Roman" w:eastAsia="宋体" w:hAnsi="Times New Roman" w:cs="宋体"/>
          <w:color w:val="000000" w:themeColor="text1"/>
          <w:szCs w:val="21"/>
        </w:rPr>
        <w:t>0.1 cm</w:t>
      </w:r>
      <w:r>
        <w:rPr>
          <w:rFonts w:ascii="Times New Roman" w:eastAsia="宋体" w:hAnsi="Times New Roman" w:cs="宋体" w:hint="eastAsia"/>
          <w:color w:val="000000" w:themeColor="text1"/>
          <w:szCs w:val="21"/>
        </w:rPr>
        <w:t>深的小坑，备于放置种子，可以直接人工点播或者播种机播种（面积大可选用播种机），采用播种机播种作业中，应注意检查吸种器是否堵塞、缺穴。播种后处理和管理同苗床育苗。苗床育苗用种量大，达到</w:t>
      </w:r>
      <w:r>
        <w:rPr>
          <w:rFonts w:ascii="Times New Roman" w:eastAsia="宋体" w:hAnsi="Times New Roman" w:cs="宋体"/>
          <w:color w:val="000000" w:themeColor="text1"/>
          <w:szCs w:val="21"/>
        </w:rPr>
        <w:t>50 g/</w:t>
      </w:r>
      <w:r>
        <w:rPr>
          <w:rFonts w:ascii="Times New Roman" w:eastAsia="宋体" w:hAnsi="Times New Roman" w:cs="宋体"/>
          <w:color w:val="000000" w:themeColor="text1"/>
          <w:szCs w:val="21"/>
        </w:rPr>
        <w:t>亩</w:t>
      </w:r>
      <w:r>
        <w:rPr>
          <w:rFonts w:ascii="Times New Roman" w:eastAsia="宋体" w:hAnsi="Times New Roman" w:cs="宋体" w:hint="eastAsia"/>
          <w:color w:val="000000" w:themeColor="text1"/>
          <w:szCs w:val="21"/>
        </w:rPr>
        <w:t>，穴盘育苗用种量仅需</w:t>
      </w:r>
      <w:r>
        <w:rPr>
          <w:rFonts w:ascii="Times New Roman" w:eastAsia="宋体" w:hAnsi="Times New Roman" w:cs="宋体" w:hint="eastAsia"/>
          <w:color w:val="000000" w:themeColor="text1"/>
          <w:szCs w:val="21"/>
        </w:rPr>
        <w:t>16</w:t>
      </w:r>
      <w:r>
        <w:rPr>
          <w:rFonts w:ascii="Times New Roman" w:eastAsia="宋体" w:hAnsi="Times New Roman" w:cs="宋体"/>
          <w:color w:val="000000" w:themeColor="text1"/>
          <w:szCs w:val="21"/>
        </w:rPr>
        <w:t xml:space="preserve"> g/</w:t>
      </w:r>
      <w:r>
        <w:rPr>
          <w:rFonts w:ascii="Times New Roman" w:eastAsia="宋体" w:hAnsi="Times New Roman" w:cs="宋体"/>
          <w:color w:val="000000" w:themeColor="text1"/>
          <w:szCs w:val="21"/>
        </w:rPr>
        <w:t>亩</w:t>
      </w:r>
      <w:r>
        <w:rPr>
          <w:rFonts w:ascii="Times New Roman" w:eastAsia="宋体" w:hAnsi="Times New Roman" w:cs="宋体" w:hint="eastAsia"/>
          <w:color w:val="000000" w:themeColor="text1"/>
          <w:szCs w:val="21"/>
        </w:rPr>
        <w:t>左右。</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5.3  </w:t>
      </w:r>
      <w:r>
        <w:rPr>
          <w:rFonts w:eastAsia="黑体" w:cs="黑体" w:hint="eastAsia"/>
          <w:color w:val="000000" w:themeColor="text1"/>
        </w:rPr>
        <w:t>苗期管理</w:t>
      </w:r>
      <w:r>
        <w:rPr>
          <w:rFonts w:eastAsia="黑体" w:cs="黑体" w:hint="eastAsia"/>
          <w:color w:val="000000" w:themeColor="text1"/>
        </w:rPr>
        <w:t xml:space="preserve"> </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lastRenderedPageBreak/>
        <w:t xml:space="preserve">5.3.1  </w:t>
      </w:r>
      <w:r>
        <w:rPr>
          <w:rFonts w:eastAsia="黑体" w:cs="黑体" w:hint="eastAsia"/>
          <w:color w:val="000000" w:themeColor="text1"/>
        </w:rPr>
        <w:t>苗期温度和水分管理</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t>温度管理：出苗期地温</w:t>
      </w:r>
      <w:r>
        <w:rPr>
          <w:rFonts w:cs="宋体" w:hint="eastAsia"/>
          <w:color w:val="000000" w:themeColor="text1"/>
        </w:rPr>
        <w:t>20</w:t>
      </w:r>
      <w:r>
        <w:rPr>
          <w:rFonts w:cs="宋体" w:hint="eastAsia"/>
          <w:color w:val="000000" w:themeColor="text1"/>
        </w:rPr>
        <w:t>℃左右。出苗后地温降至</w:t>
      </w:r>
      <w:r>
        <w:rPr>
          <w:rFonts w:cs="宋体" w:hint="eastAsia"/>
          <w:color w:val="000000" w:themeColor="text1"/>
        </w:rPr>
        <w:t>18</w:t>
      </w:r>
      <w:r>
        <w:rPr>
          <w:rFonts w:cs="宋体" w:hint="eastAsia"/>
          <w:color w:val="000000" w:themeColor="text1"/>
        </w:rPr>
        <w:t>℃以下，白天气温</w:t>
      </w:r>
      <w:r>
        <w:rPr>
          <w:rFonts w:cs="宋体" w:hint="eastAsia"/>
          <w:color w:val="000000" w:themeColor="text1"/>
        </w:rPr>
        <w:t>25</w:t>
      </w:r>
      <w:r>
        <w:rPr>
          <w:rFonts w:cs="宋体" w:hint="eastAsia"/>
          <w:color w:val="000000" w:themeColor="text1"/>
        </w:rPr>
        <w:t>℃左右，夜间</w:t>
      </w:r>
      <w:r>
        <w:rPr>
          <w:rFonts w:cs="宋体" w:hint="eastAsia"/>
          <w:color w:val="000000" w:themeColor="text1"/>
        </w:rPr>
        <w:t>8</w:t>
      </w:r>
      <w:r>
        <w:rPr>
          <w:rFonts w:cs="宋体" w:hint="eastAsia"/>
          <w:color w:val="000000" w:themeColor="text1"/>
        </w:rPr>
        <w:t>℃～</w:t>
      </w:r>
      <w:r>
        <w:rPr>
          <w:rFonts w:cs="宋体" w:hint="eastAsia"/>
          <w:color w:val="000000" w:themeColor="text1"/>
        </w:rPr>
        <w:t>10</w:t>
      </w:r>
      <w:r>
        <w:rPr>
          <w:rFonts w:cs="宋体" w:hint="eastAsia"/>
          <w:color w:val="000000" w:themeColor="text1"/>
        </w:rPr>
        <w:t>℃，分苗缓苗期地温</w:t>
      </w:r>
      <w:r>
        <w:rPr>
          <w:rFonts w:cs="宋体" w:hint="eastAsia"/>
          <w:color w:val="000000" w:themeColor="text1"/>
        </w:rPr>
        <w:t>18</w:t>
      </w:r>
      <w:r>
        <w:rPr>
          <w:rFonts w:cs="宋体" w:hint="eastAsia"/>
          <w:color w:val="000000" w:themeColor="text1"/>
        </w:rPr>
        <w:t>℃～</w:t>
      </w:r>
      <w:r>
        <w:rPr>
          <w:rFonts w:cs="宋体" w:hint="eastAsia"/>
          <w:color w:val="000000" w:themeColor="text1"/>
        </w:rPr>
        <w:t>20</w:t>
      </w:r>
      <w:r>
        <w:rPr>
          <w:rFonts w:cs="宋体" w:hint="eastAsia"/>
          <w:color w:val="000000" w:themeColor="text1"/>
        </w:rPr>
        <w:t>℃，缓苗后温度恢复到分苗前标准。</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t>水分管理：播种后如土壤底水足，出苗前可不再浇水；否则应在覆盖物</w:t>
      </w:r>
      <w:r>
        <w:rPr>
          <w:rFonts w:cs="宋体" w:hint="eastAsia"/>
          <w:color w:val="000000" w:themeColor="text1"/>
        </w:rPr>
        <w:t>(</w:t>
      </w:r>
      <w:r>
        <w:rPr>
          <w:rFonts w:cs="宋体" w:hint="eastAsia"/>
          <w:color w:val="000000" w:themeColor="text1"/>
        </w:rPr>
        <w:t>草帘、遮阳网</w:t>
      </w:r>
      <w:r>
        <w:rPr>
          <w:rFonts w:cs="宋体" w:hint="eastAsia"/>
          <w:color w:val="000000" w:themeColor="text1"/>
        </w:rPr>
        <w:t>)</w:t>
      </w:r>
      <w:r>
        <w:rPr>
          <w:rFonts w:cs="宋体" w:hint="eastAsia"/>
          <w:color w:val="000000" w:themeColor="text1"/>
        </w:rPr>
        <w:t>上喷水补足。</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5.3.2  </w:t>
      </w:r>
      <w:r>
        <w:rPr>
          <w:rFonts w:eastAsia="黑体" w:cs="黑体" w:hint="eastAsia"/>
          <w:color w:val="000000" w:themeColor="text1"/>
        </w:rPr>
        <w:t>分苗</w:t>
      </w:r>
      <w:r>
        <w:rPr>
          <w:rFonts w:eastAsia="黑体" w:cs="黑体" w:hint="eastAsia"/>
          <w:color w:val="000000" w:themeColor="text1"/>
        </w:rPr>
        <w:t xml:space="preserve"> </w:t>
      </w:r>
    </w:p>
    <w:p w:rsidR="006F6E58" w:rsidRDefault="00AB6D24" w:rsidP="0079646B">
      <w:pPr>
        <w:pStyle w:val="1"/>
        <w:spacing w:beforeLines="50" w:afterLines="50" w:line="440" w:lineRule="exact"/>
        <w:contextualSpacing/>
        <w:rPr>
          <w:rFonts w:cs="黑体"/>
          <w:color w:val="000000" w:themeColor="text1"/>
        </w:rPr>
      </w:pPr>
      <w:r>
        <w:rPr>
          <w:rFonts w:cs="宋体" w:hint="eastAsia"/>
          <w:color w:val="000000" w:themeColor="text1"/>
        </w:rPr>
        <w:t>甘蓝一般不需分苗，当地习惯如需分苗，当幼苗</w:t>
      </w:r>
      <w:r>
        <w:rPr>
          <w:rFonts w:cs="宋体" w:hint="eastAsia"/>
          <w:color w:val="000000" w:themeColor="text1"/>
        </w:rPr>
        <w:t>2</w:t>
      </w:r>
      <w:r>
        <w:rPr>
          <w:rFonts w:cs="宋体" w:hint="eastAsia"/>
          <w:color w:val="000000" w:themeColor="text1"/>
        </w:rPr>
        <w:t>片～</w:t>
      </w:r>
      <w:r>
        <w:rPr>
          <w:rFonts w:cs="宋体" w:hint="eastAsia"/>
          <w:color w:val="000000" w:themeColor="text1"/>
        </w:rPr>
        <w:t>3</w:t>
      </w:r>
      <w:r>
        <w:rPr>
          <w:rFonts w:cs="宋体" w:hint="eastAsia"/>
          <w:color w:val="000000" w:themeColor="text1"/>
        </w:rPr>
        <w:t>片真叶时，可分苗于苗床上或营养钵内。夏秋育苗，要在防雨遮阳防虫棚中分苗。</w:t>
      </w:r>
      <w:r>
        <w:rPr>
          <w:rFonts w:cs="黑体" w:hint="eastAsia"/>
          <w:color w:val="000000" w:themeColor="text1"/>
        </w:rPr>
        <w:t xml:space="preserve"> </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5.3.3  </w:t>
      </w:r>
      <w:r>
        <w:rPr>
          <w:rFonts w:eastAsia="黑体" w:cs="黑体" w:hint="eastAsia"/>
          <w:color w:val="000000" w:themeColor="text1"/>
        </w:rPr>
        <w:t>分苗后管理</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t>缓苗后床土不干不浇水，浇水宜浇小水或喷水。定植前</w:t>
      </w:r>
      <w:r>
        <w:rPr>
          <w:rFonts w:cs="宋体" w:hint="eastAsia"/>
          <w:color w:val="000000" w:themeColor="text1"/>
        </w:rPr>
        <w:t>7d</w:t>
      </w:r>
      <w:r>
        <w:rPr>
          <w:rFonts w:cs="宋体" w:hint="eastAsia"/>
          <w:color w:val="000000" w:themeColor="text1"/>
        </w:rPr>
        <w:t>炼苗。要防止床土过干，也要在雨后及时排除苗床内积水。</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5.3.4  </w:t>
      </w:r>
      <w:r>
        <w:rPr>
          <w:rFonts w:eastAsia="黑体" w:cs="黑体" w:hint="eastAsia"/>
          <w:color w:val="000000" w:themeColor="text1"/>
        </w:rPr>
        <w:t>壮苗标准</w:t>
      </w:r>
      <w:r>
        <w:rPr>
          <w:rFonts w:eastAsia="黑体" w:cs="黑体" w:hint="eastAsia"/>
          <w:color w:val="000000" w:themeColor="text1"/>
        </w:rPr>
        <w:t xml:space="preserve"> </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t>植株健壮，植株大小均匀，真叶为</w:t>
      </w:r>
      <w:r>
        <w:rPr>
          <w:rFonts w:cs="宋体" w:hint="eastAsia"/>
          <w:color w:val="000000" w:themeColor="text1"/>
        </w:rPr>
        <w:t>5</w:t>
      </w:r>
      <w:r>
        <w:rPr>
          <w:rFonts w:cs="宋体" w:hint="eastAsia"/>
          <w:color w:val="000000" w:themeColor="text1"/>
        </w:rPr>
        <w:t>～</w:t>
      </w:r>
      <w:r>
        <w:rPr>
          <w:rFonts w:cs="宋体" w:hint="eastAsia"/>
          <w:color w:val="000000" w:themeColor="text1"/>
        </w:rPr>
        <w:t>6</w:t>
      </w:r>
      <w:r>
        <w:rPr>
          <w:rFonts w:cs="宋体" w:hint="eastAsia"/>
          <w:color w:val="000000" w:themeColor="text1"/>
        </w:rPr>
        <w:t>片叶，叶柄较短，叶片肥厚，叶丛紧凑，根系发达，无病虫害。</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5.4  </w:t>
      </w:r>
      <w:r>
        <w:rPr>
          <w:rFonts w:eastAsia="黑体" w:cs="黑体" w:hint="eastAsia"/>
          <w:color w:val="000000" w:themeColor="text1"/>
        </w:rPr>
        <w:t>定植</w:t>
      </w:r>
      <w:r>
        <w:rPr>
          <w:rFonts w:eastAsia="黑体" w:cs="黑体" w:hint="eastAsia"/>
          <w:color w:val="000000" w:themeColor="text1"/>
        </w:rPr>
        <w:t xml:space="preserve"> </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5.4.1  </w:t>
      </w:r>
      <w:r>
        <w:rPr>
          <w:rFonts w:eastAsia="黑体" w:cs="黑体" w:hint="eastAsia"/>
          <w:color w:val="000000" w:themeColor="text1"/>
        </w:rPr>
        <w:t>施肥原则</w:t>
      </w:r>
      <w:r>
        <w:rPr>
          <w:rFonts w:eastAsia="黑体" w:cs="黑体" w:hint="eastAsia"/>
          <w:color w:val="000000" w:themeColor="text1"/>
        </w:rPr>
        <w:t xml:space="preserve"> </w:t>
      </w:r>
    </w:p>
    <w:p w:rsidR="006F6E58" w:rsidRDefault="00AB6D24" w:rsidP="0079646B">
      <w:pPr>
        <w:pStyle w:val="1"/>
        <w:spacing w:beforeLines="50" w:afterLines="50" w:line="440" w:lineRule="exact"/>
        <w:contextualSpacing/>
        <w:rPr>
          <w:rFonts w:cs="黑体"/>
          <w:color w:val="000000" w:themeColor="text1"/>
        </w:rPr>
      </w:pPr>
      <w:r>
        <w:rPr>
          <w:rFonts w:cs="宋体" w:hint="eastAsia"/>
          <w:color w:val="000000" w:themeColor="text1"/>
        </w:rPr>
        <w:t>按</w:t>
      </w:r>
      <w:r>
        <w:rPr>
          <w:rFonts w:cs="宋体" w:hint="eastAsia"/>
          <w:color w:val="000000" w:themeColor="text1"/>
        </w:rPr>
        <w:t>NY/T 394</w:t>
      </w:r>
      <w:r>
        <w:rPr>
          <w:rFonts w:cs="宋体" w:hint="eastAsia"/>
          <w:color w:val="000000" w:themeColor="text1"/>
        </w:rPr>
        <w:t>的规定执行，限制使用含氯化肥。</w:t>
      </w:r>
      <w:r>
        <w:rPr>
          <w:rFonts w:cs="黑体" w:hint="eastAsia"/>
          <w:color w:val="000000" w:themeColor="text1"/>
        </w:rPr>
        <w:t xml:space="preserve"> </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5.4.2  </w:t>
      </w:r>
      <w:r>
        <w:rPr>
          <w:rFonts w:eastAsia="黑体" w:cs="黑体" w:hint="eastAsia"/>
          <w:color w:val="000000" w:themeColor="text1"/>
        </w:rPr>
        <w:t>施肥整地</w:t>
      </w:r>
      <w:r>
        <w:rPr>
          <w:rFonts w:eastAsia="黑体" w:cs="黑体" w:hint="eastAsia"/>
          <w:color w:val="000000" w:themeColor="text1"/>
        </w:rPr>
        <w:t xml:space="preserve"> </w:t>
      </w:r>
    </w:p>
    <w:p w:rsidR="006F6E58" w:rsidRDefault="00AB6D24">
      <w:pPr>
        <w:spacing w:line="360" w:lineRule="auto"/>
        <w:ind w:firstLineChars="200" w:firstLine="420"/>
        <w:rPr>
          <w:rFonts w:cs="宋体"/>
          <w:color w:val="000000" w:themeColor="text1"/>
        </w:rPr>
      </w:pPr>
      <w:r>
        <w:rPr>
          <w:rFonts w:cs="宋体" w:hint="eastAsia"/>
          <w:color w:val="000000" w:themeColor="text1"/>
        </w:rPr>
        <w:t>根据土壤养分测定结果及甘蓝需肥特点，提倡平衡配方施肥。在中等肥力土壤条件下，结合整地，每亩施经无害化处理的有机肥</w:t>
      </w:r>
      <w:r>
        <w:rPr>
          <w:rFonts w:cs="宋体" w:hint="eastAsia"/>
          <w:color w:val="000000" w:themeColor="text1"/>
        </w:rPr>
        <w:t>3000kg</w:t>
      </w:r>
      <w:r>
        <w:rPr>
          <w:rFonts w:cs="宋体" w:hint="eastAsia"/>
          <w:color w:val="000000" w:themeColor="text1"/>
        </w:rPr>
        <w:t>～</w:t>
      </w:r>
      <w:r>
        <w:rPr>
          <w:rFonts w:cs="宋体" w:hint="eastAsia"/>
          <w:color w:val="000000" w:themeColor="text1"/>
        </w:rPr>
        <w:t>4000kg</w:t>
      </w:r>
      <w:r>
        <w:rPr>
          <w:rFonts w:cs="宋体" w:hint="eastAsia"/>
          <w:color w:val="000000" w:themeColor="text1"/>
        </w:rPr>
        <w:t>，合理配合使用化肥。肥料撒施，与土壤混匀，耙细作畦。耕整土壤一般采用配旋耕机作业，作业时应保持匀速前进一般以低二挡操作，作业深度</w:t>
      </w:r>
      <w:r>
        <w:rPr>
          <w:rFonts w:cs="宋体" w:hint="eastAsia"/>
          <w:color w:val="000000" w:themeColor="text1"/>
        </w:rPr>
        <w:t>15</w:t>
      </w:r>
      <w:r>
        <w:rPr>
          <w:rFonts w:cs="宋体" w:hint="eastAsia"/>
          <w:color w:val="000000" w:themeColor="text1"/>
        </w:rPr>
        <w:t>～</w:t>
      </w:r>
      <w:r>
        <w:rPr>
          <w:rFonts w:cs="宋体" w:hint="eastAsia"/>
          <w:color w:val="000000" w:themeColor="text1"/>
        </w:rPr>
        <w:t>20 cm</w:t>
      </w:r>
      <w:r>
        <w:rPr>
          <w:rFonts w:cs="宋体" w:hint="eastAsia"/>
          <w:color w:val="000000" w:themeColor="text1"/>
        </w:rPr>
        <w:t>，结合定植方式，确定起垄或开沟，垄（畦）高</w:t>
      </w:r>
      <w:r>
        <w:rPr>
          <w:rFonts w:cs="宋体" w:hint="eastAsia"/>
          <w:color w:val="000000" w:themeColor="text1"/>
        </w:rPr>
        <w:t>15</w:t>
      </w:r>
      <w:r>
        <w:rPr>
          <w:rFonts w:cs="宋体" w:hint="eastAsia"/>
          <w:color w:val="000000" w:themeColor="text1"/>
        </w:rPr>
        <w:t>～</w:t>
      </w:r>
      <w:r>
        <w:rPr>
          <w:rFonts w:cs="宋体" w:hint="eastAsia"/>
          <w:color w:val="000000" w:themeColor="text1"/>
        </w:rPr>
        <w:t>20 cm</w:t>
      </w:r>
      <w:r>
        <w:rPr>
          <w:rFonts w:cs="宋体" w:hint="eastAsia"/>
          <w:color w:val="000000" w:themeColor="text1"/>
        </w:rPr>
        <w:t>，垄顶宽</w:t>
      </w:r>
      <w:r>
        <w:rPr>
          <w:rFonts w:cs="宋体" w:hint="eastAsia"/>
          <w:color w:val="000000" w:themeColor="text1"/>
        </w:rPr>
        <w:t>80 cm</w:t>
      </w:r>
      <w:r>
        <w:rPr>
          <w:rFonts w:cs="宋体" w:hint="eastAsia"/>
          <w:color w:val="000000" w:themeColor="text1"/>
        </w:rPr>
        <w:t>～</w:t>
      </w:r>
      <w:r>
        <w:rPr>
          <w:rFonts w:cs="宋体" w:hint="eastAsia"/>
          <w:color w:val="000000" w:themeColor="text1"/>
        </w:rPr>
        <w:t>200 cm</w:t>
      </w:r>
      <w:r>
        <w:rPr>
          <w:rFonts w:cs="宋体" w:hint="eastAsia"/>
          <w:color w:val="000000" w:themeColor="text1"/>
        </w:rPr>
        <w:t>，沟宽大于</w:t>
      </w:r>
      <w:r>
        <w:rPr>
          <w:rFonts w:cs="宋体" w:hint="eastAsia"/>
          <w:color w:val="000000" w:themeColor="text1"/>
        </w:rPr>
        <w:t>20 cm</w:t>
      </w:r>
      <w:r>
        <w:rPr>
          <w:rFonts w:cs="宋体" w:hint="eastAsia"/>
          <w:color w:val="000000" w:themeColor="text1"/>
        </w:rPr>
        <w:t>。垄（畦）行排列整齐，垄面平整。</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5.4.3  </w:t>
      </w:r>
      <w:r>
        <w:rPr>
          <w:rFonts w:eastAsia="黑体" w:cs="黑体" w:hint="eastAsia"/>
          <w:color w:val="000000" w:themeColor="text1"/>
        </w:rPr>
        <w:t>定植时间</w:t>
      </w:r>
      <w:r>
        <w:rPr>
          <w:rFonts w:eastAsia="黑体" w:cs="黑体" w:hint="eastAsia"/>
          <w:color w:val="000000" w:themeColor="text1"/>
        </w:rPr>
        <w:t xml:space="preserve"> </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t>l0 cm</w:t>
      </w:r>
      <w:r>
        <w:rPr>
          <w:rFonts w:cs="宋体" w:hint="eastAsia"/>
          <w:color w:val="000000" w:themeColor="text1"/>
        </w:rPr>
        <w:t>地温稳定在</w:t>
      </w:r>
      <w:r>
        <w:rPr>
          <w:rFonts w:cs="宋体" w:hint="eastAsia"/>
          <w:color w:val="000000" w:themeColor="text1"/>
        </w:rPr>
        <w:t xml:space="preserve">5 </w:t>
      </w:r>
      <w:r>
        <w:rPr>
          <w:rFonts w:cs="宋体" w:hint="eastAsia"/>
          <w:color w:val="000000" w:themeColor="text1"/>
        </w:rPr>
        <w:t>℃以上时皆可定植。</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5.4.4  </w:t>
      </w:r>
      <w:r>
        <w:rPr>
          <w:rFonts w:eastAsia="黑体" w:cs="黑体" w:hint="eastAsia"/>
          <w:color w:val="000000" w:themeColor="text1"/>
        </w:rPr>
        <w:t>定植密度及方法</w:t>
      </w:r>
      <w:r>
        <w:rPr>
          <w:rFonts w:eastAsia="黑体" w:cs="黑体" w:hint="eastAsia"/>
          <w:color w:val="000000" w:themeColor="text1"/>
        </w:rPr>
        <w:t xml:space="preserve"> </w:t>
      </w:r>
    </w:p>
    <w:p w:rsidR="006F6E58" w:rsidRDefault="00AB6D24">
      <w:pPr>
        <w:autoSpaceDE w:val="0"/>
        <w:autoSpaceDN w:val="0"/>
        <w:adjustRightInd w:val="0"/>
        <w:snapToGrid w:val="0"/>
        <w:spacing w:line="360" w:lineRule="auto"/>
        <w:ind w:firstLineChars="200" w:firstLine="420"/>
        <w:jc w:val="left"/>
        <w:rPr>
          <w:rFonts w:cs="宋体"/>
          <w:color w:val="000000" w:themeColor="text1"/>
        </w:rPr>
      </w:pPr>
      <w:r>
        <w:rPr>
          <w:rFonts w:cs="宋体" w:hint="eastAsia"/>
          <w:color w:val="000000" w:themeColor="text1"/>
        </w:rPr>
        <w:t>定植密度应根据品种特性、气候条件和土壤肥力等确定，一般每亩定植早熟种</w:t>
      </w:r>
      <w:r>
        <w:rPr>
          <w:rFonts w:cs="宋体" w:hint="eastAsia"/>
          <w:color w:val="000000" w:themeColor="text1"/>
        </w:rPr>
        <w:t>3000</w:t>
      </w:r>
      <w:r>
        <w:rPr>
          <w:rFonts w:cs="宋体" w:hint="eastAsia"/>
          <w:color w:val="000000" w:themeColor="text1"/>
        </w:rPr>
        <w:t>株～</w:t>
      </w:r>
      <w:r>
        <w:rPr>
          <w:rFonts w:cs="宋体" w:hint="eastAsia"/>
          <w:color w:val="000000" w:themeColor="text1"/>
        </w:rPr>
        <w:t>5000</w:t>
      </w:r>
      <w:r>
        <w:rPr>
          <w:rFonts w:cs="宋体" w:hint="eastAsia"/>
          <w:color w:val="000000" w:themeColor="text1"/>
        </w:rPr>
        <w:t>株、中熟种</w:t>
      </w:r>
      <w:r>
        <w:rPr>
          <w:rFonts w:cs="宋体" w:hint="eastAsia"/>
          <w:color w:val="000000" w:themeColor="text1"/>
        </w:rPr>
        <w:t>2500</w:t>
      </w:r>
      <w:r>
        <w:rPr>
          <w:rFonts w:cs="宋体" w:hint="eastAsia"/>
          <w:color w:val="000000" w:themeColor="text1"/>
        </w:rPr>
        <w:t>株～</w:t>
      </w:r>
      <w:r>
        <w:rPr>
          <w:rFonts w:cs="宋体" w:hint="eastAsia"/>
          <w:color w:val="000000" w:themeColor="text1"/>
        </w:rPr>
        <w:t>4500</w:t>
      </w:r>
      <w:r>
        <w:rPr>
          <w:rFonts w:cs="宋体" w:hint="eastAsia"/>
          <w:color w:val="000000" w:themeColor="text1"/>
        </w:rPr>
        <w:t>株、晚熟种</w:t>
      </w:r>
      <w:r>
        <w:rPr>
          <w:rFonts w:cs="宋体" w:hint="eastAsia"/>
          <w:color w:val="000000" w:themeColor="text1"/>
        </w:rPr>
        <w:t>1600</w:t>
      </w:r>
      <w:r>
        <w:rPr>
          <w:rFonts w:cs="宋体" w:hint="eastAsia"/>
          <w:color w:val="000000" w:themeColor="text1"/>
        </w:rPr>
        <w:t>株～</w:t>
      </w:r>
      <w:r>
        <w:rPr>
          <w:rFonts w:cs="宋体" w:hint="eastAsia"/>
          <w:color w:val="000000" w:themeColor="text1"/>
        </w:rPr>
        <w:t>3500</w:t>
      </w:r>
      <w:r>
        <w:rPr>
          <w:rFonts w:cs="宋体" w:hint="eastAsia"/>
          <w:color w:val="000000" w:themeColor="text1"/>
        </w:rPr>
        <w:t>株。</w:t>
      </w:r>
    </w:p>
    <w:p w:rsidR="006F6E58" w:rsidRDefault="00AB6D24">
      <w:pPr>
        <w:autoSpaceDE w:val="0"/>
        <w:autoSpaceDN w:val="0"/>
        <w:adjustRightInd w:val="0"/>
        <w:snapToGrid w:val="0"/>
        <w:spacing w:line="360" w:lineRule="auto"/>
        <w:ind w:firstLineChars="200" w:firstLine="420"/>
        <w:jc w:val="left"/>
        <w:rPr>
          <w:rFonts w:cs="宋体"/>
          <w:color w:val="000000" w:themeColor="text1"/>
        </w:rPr>
      </w:pPr>
      <w:r>
        <w:rPr>
          <w:rFonts w:cs="宋体" w:hint="eastAsia"/>
          <w:color w:val="000000" w:themeColor="text1"/>
        </w:rPr>
        <w:t>定植前翻土起畦，一般畦面宽</w:t>
      </w:r>
      <w:r>
        <w:rPr>
          <w:rFonts w:cs="宋体"/>
          <w:color w:val="000000" w:themeColor="text1"/>
          <w:lang w:val="zh-CN"/>
        </w:rPr>
        <w:t xml:space="preserve">1 </w:t>
      </w:r>
      <w:r>
        <w:rPr>
          <w:rFonts w:cs="宋体" w:hint="eastAsia"/>
          <w:color w:val="000000" w:themeColor="text1"/>
        </w:rPr>
        <w:t>～</w:t>
      </w:r>
      <w:r>
        <w:rPr>
          <w:rFonts w:cs="宋体"/>
          <w:color w:val="000000" w:themeColor="text1"/>
        </w:rPr>
        <w:t xml:space="preserve"> </w:t>
      </w:r>
      <w:r>
        <w:rPr>
          <w:rFonts w:cs="宋体"/>
          <w:color w:val="000000" w:themeColor="text1"/>
          <w:lang w:val="zh-CN"/>
        </w:rPr>
        <w:t>1.5 m</w:t>
      </w:r>
      <w:r>
        <w:rPr>
          <w:rFonts w:cs="宋体" w:hint="eastAsia"/>
          <w:color w:val="000000" w:themeColor="text1"/>
          <w:lang w:val="zh-CN"/>
        </w:rPr>
        <w:t>或</w:t>
      </w:r>
      <w:r>
        <w:rPr>
          <w:rFonts w:cs="宋体"/>
          <w:color w:val="000000" w:themeColor="text1"/>
          <w:lang w:val="zh-CN"/>
        </w:rPr>
        <w:t>2 m</w:t>
      </w:r>
      <w:r>
        <w:rPr>
          <w:rFonts w:cs="宋体" w:hint="eastAsia"/>
          <w:color w:val="000000" w:themeColor="text1"/>
          <w:lang w:val="zh-CN"/>
        </w:rPr>
        <w:t>，沟深和宽均为</w:t>
      </w:r>
      <w:r>
        <w:rPr>
          <w:rFonts w:cs="宋体"/>
          <w:color w:val="000000" w:themeColor="text1"/>
          <w:lang w:val="zh-CN"/>
        </w:rPr>
        <w:t>0.3 m</w:t>
      </w:r>
      <w:r>
        <w:rPr>
          <w:rFonts w:cs="宋体" w:hint="eastAsia"/>
          <w:color w:val="000000" w:themeColor="text1"/>
        </w:rPr>
        <w:t>。定植前苗子进行低温锻炼一周左右，采用带土垛或基质定植，有利缓苗和植株健壮生长。定植当天浇足起苗水，带垛起苗。定植时浅栽轻压，以子叶露出地面为宜，定植后及时浇定根水。</w:t>
      </w:r>
    </w:p>
    <w:p w:rsidR="006F6E58" w:rsidRDefault="00AB6D24">
      <w:pPr>
        <w:autoSpaceDE w:val="0"/>
        <w:autoSpaceDN w:val="0"/>
        <w:adjustRightInd w:val="0"/>
        <w:snapToGrid w:val="0"/>
        <w:spacing w:line="360" w:lineRule="auto"/>
        <w:ind w:firstLineChars="200" w:firstLine="420"/>
        <w:jc w:val="left"/>
        <w:rPr>
          <w:rFonts w:cs="宋体"/>
          <w:color w:val="000000" w:themeColor="text1"/>
        </w:rPr>
      </w:pPr>
      <w:r>
        <w:rPr>
          <w:rFonts w:cs="宋体" w:hint="eastAsia"/>
          <w:color w:val="000000" w:themeColor="text1"/>
        </w:rPr>
        <w:lastRenderedPageBreak/>
        <w:t xml:space="preserve">　采用机械移栽，作业前应进行株距、行距和栽植深度的调整，保证不漏苗，不倒伏。可选用乘坐式蔬菜移栽机，如选用</w:t>
      </w:r>
      <w:r>
        <w:rPr>
          <w:rFonts w:cs="宋体" w:hint="eastAsia"/>
          <w:color w:val="000000" w:themeColor="text1"/>
        </w:rPr>
        <w:t>PVHR2</w:t>
      </w:r>
      <w:r>
        <w:rPr>
          <w:rFonts w:cs="宋体" w:hint="eastAsia"/>
          <w:color w:val="000000" w:themeColor="text1"/>
        </w:rPr>
        <w:t>乘坐式蔬菜移栽机，搭载</w:t>
      </w:r>
      <w:r>
        <w:rPr>
          <w:rFonts w:cs="宋体" w:hint="eastAsia"/>
          <w:color w:val="000000" w:themeColor="text1"/>
        </w:rPr>
        <w:t>0.17 k W 4</w:t>
      </w:r>
      <w:r>
        <w:rPr>
          <w:rFonts w:cs="宋体" w:hint="eastAsia"/>
          <w:color w:val="000000" w:themeColor="text1"/>
        </w:rPr>
        <w:t>冲程汽油发动机。其轮间距</w:t>
      </w:r>
      <w:r>
        <w:rPr>
          <w:rFonts w:cs="宋体" w:hint="eastAsia"/>
          <w:color w:val="000000" w:themeColor="text1"/>
        </w:rPr>
        <w:t>845</w:t>
      </w:r>
      <w:r>
        <w:rPr>
          <w:rFonts w:cs="宋体" w:hint="eastAsia"/>
          <w:color w:val="000000" w:themeColor="text1"/>
        </w:rPr>
        <w:t>～</w:t>
      </w:r>
      <w:r>
        <w:rPr>
          <w:rFonts w:cs="宋体" w:hint="eastAsia"/>
          <w:color w:val="000000" w:themeColor="text1"/>
        </w:rPr>
        <w:t>1 045 mm</w:t>
      </w:r>
      <w:r>
        <w:rPr>
          <w:rFonts w:cs="宋体" w:hint="eastAsia"/>
          <w:color w:val="000000" w:themeColor="text1"/>
        </w:rPr>
        <w:t>，适应垄高</w:t>
      </w:r>
      <w:r>
        <w:rPr>
          <w:rFonts w:cs="宋体" w:hint="eastAsia"/>
          <w:color w:val="000000" w:themeColor="text1"/>
        </w:rPr>
        <w:t>10</w:t>
      </w:r>
      <w:r>
        <w:rPr>
          <w:rFonts w:cs="宋体" w:hint="eastAsia"/>
          <w:color w:val="000000" w:themeColor="text1"/>
        </w:rPr>
        <w:t>～</w:t>
      </w:r>
      <w:r>
        <w:rPr>
          <w:rFonts w:cs="宋体" w:hint="eastAsia"/>
          <w:color w:val="000000" w:themeColor="text1"/>
        </w:rPr>
        <w:t>33 cm</w:t>
      </w:r>
      <w:r>
        <w:rPr>
          <w:rFonts w:cs="宋体" w:hint="eastAsia"/>
          <w:color w:val="000000" w:themeColor="text1"/>
        </w:rPr>
        <w:t>，最大作业效率</w:t>
      </w:r>
      <w:r>
        <w:rPr>
          <w:rFonts w:cs="宋体" w:hint="eastAsia"/>
          <w:color w:val="000000" w:themeColor="text1"/>
        </w:rPr>
        <w:t>3 600</w:t>
      </w:r>
      <w:r>
        <w:rPr>
          <w:rFonts w:cs="宋体" w:hint="eastAsia"/>
          <w:color w:val="000000" w:themeColor="text1"/>
        </w:rPr>
        <w:t>株</w:t>
      </w:r>
      <w:r>
        <w:rPr>
          <w:rFonts w:cs="宋体" w:hint="eastAsia"/>
          <w:color w:val="000000" w:themeColor="text1"/>
        </w:rPr>
        <w:t>/h</w:t>
      </w:r>
      <w:r>
        <w:rPr>
          <w:rFonts w:cs="宋体" w:hint="eastAsia"/>
          <w:color w:val="000000" w:themeColor="text1"/>
        </w:rPr>
        <w:t>。一天可移植</w:t>
      </w:r>
      <w:r>
        <w:rPr>
          <w:rFonts w:cs="宋体" w:hint="eastAsia"/>
          <w:color w:val="000000" w:themeColor="text1"/>
        </w:rPr>
        <w:t>0.4</w:t>
      </w:r>
      <w:r>
        <w:rPr>
          <w:rFonts w:cs="宋体" w:hint="eastAsia"/>
          <w:color w:val="000000" w:themeColor="text1"/>
        </w:rPr>
        <w:t>～</w:t>
      </w:r>
      <w:r>
        <w:rPr>
          <w:rFonts w:cs="宋体" w:hint="eastAsia"/>
          <w:color w:val="000000" w:themeColor="text1"/>
        </w:rPr>
        <w:t>0.67 hm</w:t>
      </w:r>
      <w:r>
        <w:rPr>
          <w:rFonts w:cs="宋体" w:hint="eastAsia"/>
          <w:color w:val="000000" w:themeColor="text1"/>
          <w:vertAlign w:val="superscript"/>
        </w:rPr>
        <w:t>2</w:t>
      </w:r>
      <w:r>
        <w:rPr>
          <w:rFonts w:cs="宋体" w:hint="eastAsia"/>
          <w:color w:val="000000" w:themeColor="text1"/>
        </w:rPr>
        <w:t>，是人工种植效率的</w:t>
      </w:r>
      <w:r>
        <w:rPr>
          <w:rFonts w:cs="宋体" w:hint="eastAsia"/>
          <w:color w:val="000000" w:themeColor="text1"/>
        </w:rPr>
        <w:t>10</w:t>
      </w:r>
      <w:r>
        <w:rPr>
          <w:rFonts w:cs="宋体" w:hint="eastAsia"/>
          <w:color w:val="000000" w:themeColor="text1"/>
        </w:rPr>
        <w:t>倍以上。</w:t>
      </w:r>
    </w:p>
    <w:p w:rsidR="006F6E58" w:rsidRDefault="00AB6D24">
      <w:pPr>
        <w:autoSpaceDE w:val="0"/>
        <w:autoSpaceDN w:val="0"/>
        <w:adjustRightInd w:val="0"/>
        <w:snapToGrid w:val="0"/>
        <w:spacing w:line="360" w:lineRule="auto"/>
        <w:ind w:firstLineChars="200" w:firstLine="420"/>
        <w:jc w:val="left"/>
        <w:rPr>
          <w:rFonts w:eastAsia="黑体" w:cs="黑体"/>
          <w:color w:val="000000" w:themeColor="text1"/>
        </w:rPr>
      </w:pPr>
      <w:r>
        <w:rPr>
          <w:rFonts w:eastAsia="黑体" w:cs="黑体" w:hint="eastAsia"/>
          <w:color w:val="000000" w:themeColor="text1"/>
        </w:rPr>
        <w:t xml:space="preserve">5.4.5  </w:t>
      </w:r>
      <w:r>
        <w:rPr>
          <w:rFonts w:eastAsia="黑体" w:cs="黑体" w:hint="eastAsia"/>
          <w:color w:val="000000" w:themeColor="text1"/>
        </w:rPr>
        <w:t>定植后管理</w:t>
      </w:r>
      <w:r>
        <w:rPr>
          <w:rFonts w:eastAsia="黑体" w:cs="黑体" w:hint="eastAsia"/>
          <w:color w:val="000000" w:themeColor="text1"/>
        </w:rPr>
        <w:t xml:space="preserve"> </w:t>
      </w:r>
    </w:p>
    <w:p w:rsidR="006F6E58" w:rsidRDefault="00AB6D24">
      <w:pPr>
        <w:autoSpaceDE w:val="0"/>
        <w:autoSpaceDN w:val="0"/>
        <w:adjustRightInd w:val="0"/>
        <w:snapToGrid w:val="0"/>
        <w:spacing w:line="360" w:lineRule="auto"/>
        <w:ind w:firstLineChars="200" w:firstLine="420"/>
        <w:jc w:val="left"/>
        <w:rPr>
          <w:rFonts w:cs="宋体"/>
          <w:color w:val="000000" w:themeColor="text1"/>
        </w:rPr>
      </w:pPr>
      <w:r>
        <w:rPr>
          <w:rFonts w:cs="宋体" w:hint="eastAsia"/>
          <w:color w:val="000000" w:themeColor="text1"/>
        </w:rPr>
        <w:t>定植后</w:t>
      </w:r>
      <w:r>
        <w:rPr>
          <w:rFonts w:cs="宋体" w:hint="eastAsia"/>
          <w:color w:val="000000" w:themeColor="text1"/>
        </w:rPr>
        <w:t>4</w:t>
      </w:r>
      <w:r>
        <w:rPr>
          <w:rFonts w:cs="宋体" w:hint="eastAsia"/>
          <w:color w:val="000000" w:themeColor="text1"/>
        </w:rPr>
        <w:t>－</w:t>
      </w:r>
      <w:r>
        <w:rPr>
          <w:rFonts w:cs="宋体" w:hint="eastAsia"/>
          <w:color w:val="000000" w:themeColor="text1"/>
        </w:rPr>
        <w:t>5</w:t>
      </w:r>
      <w:r>
        <w:rPr>
          <w:rFonts w:cs="宋体" w:hint="eastAsia"/>
          <w:color w:val="000000" w:themeColor="text1"/>
        </w:rPr>
        <w:t>天浇缓苗水，随后结合中耕培土</w:t>
      </w:r>
      <w:r>
        <w:rPr>
          <w:rFonts w:cs="宋体" w:hint="eastAsia"/>
          <w:color w:val="000000" w:themeColor="text1"/>
        </w:rPr>
        <w:t>1</w:t>
      </w:r>
      <w:r>
        <w:rPr>
          <w:rFonts w:cs="宋体" w:hint="eastAsia"/>
          <w:color w:val="000000" w:themeColor="text1"/>
        </w:rPr>
        <w:t>－</w:t>
      </w:r>
      <w:r>
        <w:rPr>
          <w:rFonts w:cs="宋体" w:hint="eastAsia"/>
          <w:color w:val="000000" w:themeColor="text1"/>
        </w:rPr>
        <w:t>2</w:t>
      </w:r>
      <w:r>
        <w:rPr>
          <w:rFonts w:cs="宋体" w:hint="eastAsia"/>
          <w:color w:val="000000" w:themeColor="text1"/>
        </w:rPr>
        <w:t>次。气温高、雨量少的时期，要定期浇水，如采用灌水模式，灌水后须立即排除沟内余水，防止浸泡时间过长，发生沤根。秧苗活棵后到植株封行前，要进行二、三次中耕除草，并在中耕除草时培土护根。叶球生长完成后，停止灌水，以防叶球开裂。</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t>追肥应结合灌水进行，一般在莲座期和结球初期，根据实际情况追肥，采用灌水及喷滴灌方式的，以</w:t>
      </w:r>
      <w:r>
        <w:rPr>
          <w:rFonts w:cs="宋体" w:hint="eastAsia"/>
          <w:color w:val="000000" w:themeColor="text1"/>
        </w:rPr>
        <w:t>0.1%~0.5%</w:t>
      </w:r>
      <w:r>
        <w:rPr>
          <w:rFonts w:cs="宋体" w:hint="eastAsia"/>
          <w:color w:val="000000" w:themeColor="text1"/>
        </w:rPr>
        <w:t>的沼肥或有机肥浸出液为宜，浇水方式追肥的，以</w:t>
      </w:r>
      <w:r>
        <w:rPr>
          <w:rFonts w:cs="宋体" w:hint="eastAsia"/>
          <w:color w:val="000000" w:themeColor="text1"/>
        </w:rPr>
        <w:t>0.5%~1%</w:t>
      </w:r>
      <w:r>
        <w:rPr>
          <w:rFonts w:cs="宋体" w:hint="eastAsia"/>
          <w:color w:val="000000" w:themeColor="text1"/>
        </w:rPr>
        <w:t>的沼肥或有机肥浸出液较为适合。</w:t>
      </w:r>
    </w:p>
    <w:p w:rsidR="006F6E58" w:rsidRDefault="00AB6D24">
      <w:pPr>
        <w:autoSpaceDE w:val="0"/>
        <w:autoSpaceDN w:val="0"/>
        <w:adjustRightInd w:val="0"/>
        <w:snapToGrid w:val="0"/>
        <w:spacing w:line="360" w:lineRule="auto"/>
        <w:ind w:firstLineChars="200" w:firstLine="420"/>
        <w:jc w:val="left"/>
        <w:rPr>
          <w:rFonts w:cs="宋体"/>
          <w:color w:val="000000" w:themeColor="text1"/>
        </w:rPr>
      </w:pPr>
      <w:r>
        <w:rPr>
          <w:rFonts w:cs="宋体" w:hint="eastAsia"/>
          <w:color w:val="000000" w:themeColor="text1"/>
        </w:rPr>
        <w:t>如采用滴灌灌溉系统，可采用水肥一体喷灌基站灌溉。每亩铺设直径</w:t>
      </w:r>
      <w:r>
        <w:rPr>
          <w:rFonts w:cs="宋体" w:hint="eastAsia"/>
          <w:color w:val="000000" w:themeColor="text1"/>
        </w:rPr>
        <w:t>16 mm</w:t>
      </w:r>
      <w:r>
        <w:rPr>
          <w:rFonts w:cs="宋体" w:hint="eastAsia"/>
          <w:color w:val="000000" w:themeColor="text1"/>
        </w:rPr>
        <w:t>迷宫式或内镶片式微滴管</w:t>
      </w:r>
      <w:r>
        <w:rPr>
          <w:rFonts w:cs="宋体" w:hint="eastAsia"/>
          <w:color w:val="000000" w:themeColor="text1"/>
        </w:rPr>
        <w:t xml:space="preserve">800 </w:t>
      </w:r>
      <w:r>
        <w:rPr>
          <w:rFonts w:cs="宋体" w:hint="eastAsia"/>
          <w:color w:val="000000" w:themeColor="text1"/>
        </w:rPr>
        <w:t>～</w:t>
      </w:r>
      <w:r>
        <w:rPr>
          <w:rFonts w:cs="宋体" w:hint="eastAsia"/>
          <w:color w:val="000000" w:themeColor="text1"/>
        </w:rPr>
        <w:t>1 000 m</w:t>
      </w:r>
      <w:r>
        <w:rPr>
          <w:rFonts w:cs="宋体" w:hint="eastAsia"/>
          <w:color w:val="000000" w:themeColor="text1"/>
        </w:rPr>
        <w:t>，根据天气情况及甘蓝的生长需要，</w:t>
      </w:r>
      <w:r>
        <w:rPr>
          <w:rFonts w:cs="宋体" w:hint="eastAsia"/>
          <w:color w:val="000000" w:themeColor="text1"/>
        </w:rPr>
        <w:t>3</w:t>
      </w:r>
      <w:r>
        <w:rPr>
          <w:rFonts w:cs="宋体" w:hint="eastAsia"/>
          <w:color w:val="000000" w:themeColor="text1"/>
        </w:rPr>
        <w:t>～</w:t>
      </w:r>
      <w:r>
        <w:rPr>
          <w:rFonts w:cs="宋体" w:hint="eastAsia"/>
          <w:color w:val="000000" w:themeColor="text1"/>
        </w:rPr>
        <w:t>15</w:t>
      </w:r>
      <w:r>
        <w:rPr>
          <w:rFonts w:cs="宋体" w:hint="eastAsia"/>
          <w:color w:val="000000" w:themeColor="text1"/>
        </w:rPr>
        <w:t>天滴灌一次。</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6  </w:t>
      </w:r>
      <w:r>
        <w:rPr>
          <w:rFonts w:eastAsia="黑体" w:cs="黑体" w:hint="eastAsia"/>
          <w:color w:val="000000" w:themeColor="text1"/>
        </w:rPr>
        <w:t>病虫害防治</w:t>
      </w:r>
      <w:r>
        <w:rPr>
          <w:rFonts w:eastAsia="黑体" w:cs="黑体" w:hint="eastAsia"/>
          <w:color w:val="000000" w:themeColor="text1"/>
        </w:rPr>
        <w:t xml:space="preserve"> </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6.1  </w:t>
      </w:r>
      <w:r>
        <w:rPr>
          <w:rFonts w:eastAsia="黑体" w:cs="黑体" w:hint="eastAsia"/>
          <w:color w:val="000000" w:themeColor="text1"/>
        </w:rPr>
        <w:t>主要病虫害</w:t>
      </w:r>
      <w:r>
        <w:rPr>
          <w:rFonts w:eastAsia="黑体" w:cs="黑体" w:hint="eastAsia"/>
          <w:color w:val="000000" w:themeColor="text1"/>
        </w:rPr>
        <w:t xml:space="preserve"> </w:t>
      </w:r>
    </w:p>
    <w:p w:rsidR="006F6E58" w:rsidRDefault="00AB6D24" w:rsidP="0079646B">
      <w:pPr>
        <w:pStyle w:val="1"/>
        <w:spacing w:beforeLines="50" w:afterLines="50" w:line="440" w:lineRule="exact"/>
        <w:ind w:firstLineChars="0" w:firstLine="0"/>
        <w:contextualSpacing/>
        <w:rPr>
          <w:rFonts w:cs="黑体"/>
          <w:color w:val="000000" w:themeColor="text1"/>
        </w:rPr>
      </w:pPr>
      <w:r>
        <w:rPr>
          <w:rFonts w:cs="宋体" w:hint="eastAsia"/>
          <w:color w:val="000000" w:themeColor="text1"/>
        </w:rPr>
        <w:t xml:space="preserve">    </w:t>
      </w:r>
      <w:r>
        <w:rPr>
          <w:rFonts w:cs="宋体" w:hint="eastAsia"/>
          <w:color w:val="000000" w:themeColor="text1"/>
        </w:rPr>
        <w:t>病害以霜霉病、黑腐病、软腐病、菌核病、猝倒病、立枯病等为主；虫害以小菜蛾、菜青虫、蚜虫、夜蛾科害虫为主。</w:t>
      </w:r>
      <w:r>
        <w:rPr>
          <w:rFonts w:cs="黑体" w:hint="eastAsia"/>
          <w:color w:val="000000" w:themeColor="text1"/>
        </w:rPr>
        <w:t xml:space="preserve"> </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6.2  </w:t>
      </w:r>
      <w:r>
        <w:rPr>
          <w:rFonts w:eastAsia="黑体" w:cs="黑体" w:hint="eastAsia"/>
          <w:color w:val="000000" w:themeColor="text1"/>
        </w:rPr>
        <w:t>病虫害防治原则</w:t>
      </w:r>
      <w:r>
        <w:rPr>
          <w:rFonts w:eastAsia="黑体" w:cs="黑体" w:hint="eastAsia"/>
          <w:color w:val="000000" w:themeColor="text1"/>
        </w:rPr>
        <w:t xml:space="preserve"> </w:t>
      </w:r>
    </w:p>
    <w:p w:rsidR="006F6E58" w:rsidRDefault="00AB6D24" w:rsidP="0079646B">
      <w:pPr>
        <w:pStyle w:val="1"/>
        <w:spacing w:beforeLines="50" w:afterLines="50" w:line="440" w:lineRule="exact"/>
        <w:contextualSpacing/>
        <w:rPr>
          <w:rFonts w:cs="黑体"/>
          <w:color w:val="000000" w:themeColor="text1"/>
        </w:rPr>
      </w:pPr>
      <w:r>
        <w:rPr>
          <w:rFonts w:cs="宋体" w:hint="eastAsia"/>
          <w:color w:val="000000" w:themeColor="text1"/>
        </w:rPr>
        <w:t>贯彻“预防为主，综合防治”的植保方针，优先采用农业防治、物理防治、生物防治，配合科学合理地使用化学防治，将结球甘蓝有害生物的为害控制在允许的经济阈值以下，达到生产安全、优质的绿色食品甘蓝的目的。</w:t>
      </w:r>
      <w:r>
        <w:rPr>
          <w:rFonts w:cs="黑体" w:hint="eastAsia"/>
          <w:color w:val="000000" w:themeColor="text1"/>
        </w:rPr>
        <w:t xml:space="preserve"> </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6.3  </w:t>
      </w:r>
      <w:r>
        <w:rPr>
          <w:rFonts w:eastAsia="黑体" w:cs="黑体" w:hint="eastAsia"/>
          <w:color w:val="000000" w:themeColor="text1"/>
        </w:rPr>
        <w:t>农业防治</w:t>
      </w:r>
      <w:r>
        <w:rPr>
          <w:rFonts w:eastAsia="黑体" w:cs="黑体" w:hint="eastAsia"/>
          <w:color w:val="000000" w:themeColor="text1"/>
        </w:rPr>
        <w:t xml:space="preserve"> </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t>实行</w:t>
      </w:r>
      <w:r>
        <w:rPr>
          <w:rFonts w:cs="宋体" w:hint="eastAsia"/>
          <w:color w:val="000000" w:themeColor="text1"/>
        </w:rPr>
        <w:t>3</w:t>
      </w:r>
      <w:r>
        <w:rPr>
          <w:rFonts w:cs="宋体" w:hint="eastAsia"/>
          <w:color w:val="000000" w:themeColor="text1"/>
        </w:rPr>
        <w:t>年～</w:t>
      </w:r>
      <w:r>
        <w:rPr>
          <w:rFonts w:cs="宋体" w:hint="eastAsia"/>
          <w:color w:val="000000" w:themeColor="text1"/>
        </w:rPr>
        <w:t>4</w:t>
      </w:r>
      <w:r>
        <w:rPr>
          <w:rFonts w:cs="宋体" w:hint="eastAsia"/>
          <w:color w:val="000000" w:themeColor="text1"/>
        </w:rPr>
        <w:t>年轮作；选用抗病品种；创造适宜的生长环境条件，培育适龄壮苗，提高抗逆性；控制好温度和空气湿度；测土平衡施肥，施用经无害化处理的有机肥，适当少施化肥；深沟高畦，严防积水；在采收后将残枝败叶和杂草及时清理干净，集中进行无害化处理，保持田间清洁。</w:t>
      </w:r>
      <w:r>
        <w:rPr>
          <w:rFonts w:cs="宋体" w:hint="eastAsia"/>
          <w:color w:val="000000" w:themeColor="text1"/>
        </w:rPr>
        <w:t xml:space="preserve"> </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6.4  </w:t>
      </w:r>
      <w:r>
        <w:rPr>
          <w:rFonts w:eastAsia="黑体" w:cs="黑体" w:hint="eastAsia"/>
          <w:color w:val="000000" w:themeColor="text1"/>
        </w:rPr>
        <w:t>物理防治</w:t>
      </w:r>
      <w:r>
        <w:rPr>
          <w:rFonts w:eastAsia="黑体" w:cs="黑体" w:hint="eastAsia"/>
          <w:color w:val="000000" w:themeColor="text1"/>
        </w:rPr>
        <w:t xml:space="preserve"> </w:t>
      </w:r>
    </w:p>
    <w:p w:rsidR="006F6E58" w:rsidRDefault="00AB6D24">
      <w:pPr>
        <w:pStyle w:val="3"/>
        <w:widowControl/>
        <w:shd w:val="clear" w:color="auto" w:fill="FFFFFF"/>
        <w:spacing w:beforeAutospacing="0" w:afterAutospacing="0" w:line="390" w:lineRule="atLeast"/>
        <w:ind w:firstLineChars="200" w:firstLine="420"/>
        <w:rPr>
          <w:rFonts w:ascii="Times New Roman" w:hAnsi="Times New Roman" w:cs="宋体" w:hint="default"/>
          <w:b w:val="0"/>
          <w:color w:val="000000" w:themeColor="text1"/>
          <w:kern w:val="2"/>
          <w:sz w:val="21"/>
          <w:szCs w:val="21"/>
        </w:rPr>
      </w:pPr>
      <w:r>
        <w:rPr>
          <w:rFonts w:ascii="Times New Roman" w:hAnsi="Times New Roman" w:cs="宋体"/>
          <w:b w:val="0"/>
          <w:color w:val="000000" w:themeColor="text1"/>
          <w:kern w:val="2"/>
          <w:sz w:val="21"/>
          <w:szCs w:val="21"/>
        </w:rPr>
        <w:t>用黄板诱杀蚜虫、粉虱等小飞虫；采用悬挂迷向</w:t>
      </w:r>
      <w:hyperlink r:id="rId9" w:tgtFrame="https://www.sogou.com/_blank" w:history="1">
        <w:r>
          <w:rPr>
            <w:rFonts w:ascii="Times New Roman" w:hAnsi="Times New Roman" w:cs="宋体" w:hint="default"/>
            <w:b w:val="0"/>
            <w:color w:val="000000" w:themeColor="text1"/>
            <w:kern w:val="2"/>
            <w:sz w:val="21"/>
            <w:szCs w:val="21"/>
          </w:rPr>
          <w:t>信息素散发器</w:t>
        </w:r>
      </w:hyperlink>
      <w:r>
        <w:rPr>
          <w:rFonts w:ascii="Times New Roman" w:hAnsi="Times New Roman" w:cs="宋体"/>
          <w:b w:val="0"/>
          <w:color w:val="000000" w:themeColor="text1"/>
          <w:kern w:val="2"/>
          <w:sz w:val="21"/>
          <w:szCs w:val="21"/>
        </w:rPr>
        <w:t>丝，扰乱鳞翅目害虫的交配，达到虫口密度，用防虫网密封阻止害虫迁入；用频振式诱虫灯诱杀成虫。</w:t>
      </w:r>
      <w:r>
        <w:rPr>
          <w:rFonts w:ascii="Times New Roman" w:hAnsi="Times New Roman" w:cs="宋体"/>
          <w:b w:val="0"/>
          <w:color w:val="000000" w:themeColor="text1"/>
          <w:kern w:val="2"/>
          <w:sz w:val="21"/>
          <w:szCs w:val="21"/>
        </w:rPr>
        <w:t xml:space="preserve"> </w:t>
      </w:r>
    </w:p>
    <w:p w:rsidR="006F6E58"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lastRenderedPageBreak/>
        <w:t xml:space="preserve">6.5  </w:t>
      </w:r>
      <w:r>
        <w:rPr>
          <w:rFonts w:eastAsia="黑体" w:cs="黑体" w:hint="eastAsia"/>
          <w:color w:val="000000" w:themeColor="text1"/>
        </w:rPr>
        <w:t>生物防治</w:t>
      </w:r>
      <w:r>
        <w:rPr>
          <w:rFonts w:eastAsia="黑体" w:cs="黑体" w:hint="eastAsia"/>
          <w:color w:val="000000" w:themeColor="text1"/>
        </w:rPr>
        <w:t xml:space="preserve"> </w:t>
      </w:r>
    </w:p>
    <w:p w:rsidR="006F6E58" w:rsidRDefault="00AB6D24" w:rsidP="0079646B">
      <w:pPr>
        <w:pStyle w:val="1"/>
        <w:spacing w:beforeLines="50" w:afterLines="50" w:line="440" w:lineRule="exact"/>
        <w:contextualSpacing/>
        <w:rPr>
          <w:rFonts w:cs="宋体"/>
          <w:color w:val="000000" w:themeColor="text1"/>
        </w:rPr>
      </w:pPr>
      <w:r>
        <w:rPr>
          <w:rFonts w:cs="宋体" w:hint="eastAsia"/>
          <w:color w:val="000000" w:themeColor="text1"/>
        </w:rPr>
        <w:t>保护利用天敌，防治病虫害。使用苦参碱、印楝素等植物源农药和白僵菌、苏云金杆菌（</w:t>
      </w:r>
      <w:r>
        <w:rPr>
          <w:rFonts w:cs="宋体" w:hint="eastAsia"/>
          <w:color w:val="000000" w:themeColor="text1"/>
        </w:rPr>
        <w:t>Bt</w:t>
      </w:r>
      <w:r>
        <w:rPr>
          <w:rFonts w:cs="宋体" w:hint="eastAsia"/>
          <w:color w:val="000000" w:themeColor="text1"/>
        </w:rPr>
        <w:t>）、核型多角体病毒等微生物源农药防治病虫害。</w:t>
      </w:r>
    </w:p>
    <w:p w:rsidR="00000000" w:rsidRDefault="00AB6D24" w:rsidP="0079646B">
      <w:pPr>
        <w:pStyle w:val="1"/>
        <w:spacing w:beforeLines="50" w:afterLines="50" w:line="440" w:lineRule="exact"/>
        <w:ind w:firstLineChars="0" w:firstLine="0"/>
        <w:contextualSpacing/>
        <w:rPr>
          <w:rFonts w:cs="黑体"/>
          <w:color w:val="000000" w:themeColor="text1"/>
        </w:rPr>
      </w:pPr>
      <w:r>
        <w:rPr>
          <w:rFonts w:eastAsia="黑体" w:cs="黑体" w:hint="eastAsia"/>
          <w:color w:val="000000" w:themeColor="text1"/>
        </w:rPr>
        <w:t xml:space="preserve">6.6  </w:t>
      </w:r>
      <w:r>
        <w:rPr>
          <w:rFonts w:eastAsia="黑体" w:cs="黑体" w:hint="eastAsia"/>
          <w:color w:val="000000" w:themeColor="text1"/>
        </w:rPr>
        <w:t>化学防治</w:t>
      </w:r>
      <w:r>
        <w:rPr>
          <w:rFonts w:eastAsia="黑体" w:cs="黑体" w:hint="eastAsia"/>
          <w:color w:val="000000" w:themeColor="text1"/>
        </w:rPr>
        <w:t xml:space="preserve"> </w:t>
      </w:r>
    </w:p>
    <w:p w:rsidR="006F6E58" w:rsidRDefault="00AB6D24">
      <w:pPr>
        <w:topLinePunct/>
        <w:spacing w:line="360" w:lineRule="auto"/>
        <w:ind w:firstLineChars="200" w:firstLine="420"/>
        <w:rPr>
          <w:rFonts w:cs="宋体"/>
          <w:color w:val="000000" w:themeColor="text1"/>
        </w:rPr>
      </w:pPr>
      <w:r>
        <w:rPr>
          <w:rFonts w:cs="宋体" w:hint="eastAsia"/>
          <w:color w:val="000000" w:themeColor="text1"/>
        </w:rPr>
        <w:t>应严格执行</w:t>
      </w:r>
      <w:r>
        <w:rPr>
          <w:rFonts w:cs="宋体" w:hint="eastAsia"/>
          <w:color w:val="000000" w:themeColor="text1"/>
        </w:rPr>
        <w:t>NY/T 393</w:t>
      </w:r>
      <w:r>
        <w:rPr>
          <w:rFonts w:cs="宋体" w:hint="eastAsia"/>
          <w:color w:val="000000" w:themeColor="text1"/>
        </w:rPr>
        <w:t>的规定。</w:t>
      </w:r>
      <w:r>
        <w:rPr>
          <w:rFonts w:ascii="宋体" w:hAnsi="宋体" w:cs="宋体" w:hint="eastAsia"/>
          <w:color w:val="000000" w:themeColor="text1"/>
        </w:rPr>
        <w:t>具体防治措施见附录</w:t>
      </w:r>
      <w:r>
        <w:rPr>
          <w:rFonts w:ascii="宋体" w:hAnsi="宋体" w:cs="宋体"/>
          <w:color w:val="000000" w:themeColor="text1"/>
        </w:rPr>
        <w:t>A</w:t>
      </w:r>
      <w:r>
        <w:rPr>
          <w:rFonts w:ascii="宋体" w:hAnsi="宋体" w:cs="宋体" w:hint="eastAsia"/>
          <w:color w:val="000000" w:themeColor="text1"/>
        </w:rPr>
        <w:t>。</w:t>
      </w:r>
    </w:p>
    <w:p w:rsidR="006F6E58" w:rsidRDefault="00AB6D24" w:rsidP="0079646B">
      <w:pPr>
        <w:pStyle w:val="1"/>
        <w:spacing w:beforeLines="50" w:afterLines="50" w:line="440" w:lineRule="exact"/>
        <w:ind w:firstLineChars="0" w:firstLine="0"/>
        <w:contextualSpacing/>
        <w:rPr>
          <w:rFonts w:cs="黑体"/>
          <w:color w:val="000000" w:themeColor="text1"/>
        </w:rPr>
      </w:pPr>
      <w:r>
        <w:rPr>
          <w:rFonts w:eastAsia="黑体" w:cs="黑体" w:hint="eastAsia"/>
          <w:color w:val="000000" w:themeColor="text1"/>
        </w:rPr>
        <w:t xml:space="preserve">7  </w:t>
      </w:r>
      <w:r>
        <w:rPr>
          <w:rFonts w:eastAsia="黑体" w:cs="黑体" w:hint="eastAsia"/>
          <w:color w:val="000000" w:themeColor="text1"/>
        </w:rPr>
        <w:t>适时采收</w:t>
      </w:r>
    </w:p>
    <w:p w:rsidR="00000000" w:rsidRDefault="00AB6D24" w:rsidP="0079646B">
      <w:pPr>
        <w:pStyle w:val="1"/>
        <w:spacing w:beforeLines="50" w:afterLines="50" w:line="440" w:lineRule="exact"/>
        <w:contextualSpacing/>
        <w:jc w:val="left"/>
        <w:rPr>
          <w:rFonts w:cs="宋体"/>
          <w:color w:val="000000" w:themeColor="text1"/>
        </w:rPr>
      </w:pPr>
      <w:r>
        <w:rPr>
          <w:rFonts w:cs="宋体" w:hint="eastAsia"/>
          <w:color w:val="000000" w:themeColor="text1"/>
        </w:rPr>
        <w:t>根据甘蓝的生长情况和市场的需求，在叶球大小定形，紧实度达到八成后，可陆续采收上市，产品质量应符合</w:t>
      </w:r>
      <w:r>
        <w:rPr>
          <w:rFonts w:cs="宋体" w:hint="eastAsia"/>
          <w:color w:val="000000" w:themeColor="text1"/>
        </w:rPr>
        <w:t>NY/T 746</w:t>
      </w:r>
      <w:r>
        <w:rPr>
          <w:rFonts w:cs="宋体" w:hint="eastAsia"/>
          <w:color w:val="000000" w:themeColor="text1"/>
        </w:rPr>
        <w:t>的要求。采收后按照</w:t>
      </w:r>
      <w:r>
        <w:rPr>
          <w:rFonts w:hint="eastAsia"/>
          <w:color w:val="000000" w:themeColor="text1"/>
        </w:rPr>
        <w:t>大小、形状、品质进行分类分级。</w:t>
      </w:r>
      <w:r>
        <w:rPr>
          <w:rFonts w:ascii="宋体" w:hAnsi="宋体" w:cs="宋体" w:hint="eastAsia"/>
          <w:color w:val="000000" w:themeColor="text1"/>
        </w:rPr>
        <w:t>采收过程中，所用工具清洁、卫生、无污染。</w:t>
      </w:r>
    </w:p>
    <w:p w:rsidR="00000000" w:rsidRDefault="00AB6D24" w:rsidP="0079646B">
      <w:pPr>
        <w:pStyle w:val="1"/>
        <w:spacing w:beforeLines="50" w:afterLines="50"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8 生产废弃物处理</w:t>
      </w:r>
    </w:p>
    <w:p w:rsidR="00000000" w:rsidRDefault="00AB6D24" w:rsidP="0079646B">
      <w:pPr>
        <w:pStyle w:val="HTML"/>
        <w:adjustRightInd w:val="0"/>
        <w:spacing w:beforeLines="50" w:afterLines="50" w:line="440" w:lineRule="exact"/>
        <w:ind w:firstLineChars="200" w:firstLine="420"/>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t>废弃物处理应要做到废弃物的资源化利用，严格采用菜帮、落叶等高温堆肥，短期发酵还田，洁净老叶、菜帮作饲料，过腹还田等措施；控制超薄农用地膜（厚度小于0.01毫米）使用，推行农膜、农药包装、化肥包装、产品包装等废弃物的资源化回收再利用。</w:t>
      </w:r>
    </w:p>
    <w:p w:rsidR="00000000"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9  </w:t>
      </w:r>
      <w:r>
        <w:rPr>
          <w:rFonts w:eastAsia="黑体" w:cs="黑体" w:hint="eastAsia"/>
          <w:color w:val="000000" w:themeColor="text1"/>
        </w:rPr>
        <w:t>包装、储运</w:t>
      </w:r>
    </w:p>
    <w:p w:rsidR="00000000"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9.1  </w:t>
      </w:r>
      <w:r>
        <w:rPr>
          <w:rFonts w:eastAsia="黑体" w:cs="黑体" w:hint="eastAsia"/>
          <w:color w:val="000000" w:themeColor="text1"/>
        </w:rPr>
        <w:t>包装</w:t>
      </w:r>
      <w:r>
        <w:rPr>
          <w:rFonts w:eastAsia="黑体" w:cs="黑体" w:hint="eastAsia"/>
          <w:color w:val="000000" w:themeColor="text1"/>
        </w:rPr>
        <w:t xml:space="preserve"> </w:t>
      </w:r>
    </w:p>
    <w:p w:rsidR="00000000" w:rsidRDefault="00AB6D24" w:rsidP="0079646B">
      <w:pPr>
        <w:pStyle w:val="1"/>
        <w:spacing w:beforeLines="50" w:afterLines="50" w:line="440" w:lineRule="exact"/>
        <w:contextualSpacing/>
        <w:rPr>
          <w:rFonts w:cs="宋体"/>
          <w:color w:val="000000" w:themeColor="text1"/>
        </w:rPr>
      </w:pPr>
      <w:r>
        <w:rPr>
          <w:rFonts w:ascii="宋体" w:hAnsi="宋体" w:cs="宋体" w:hint="eastAsia"/>
          <w:color w:val="000000" w:themeColor="text1"/>
        </w:rPr>
        <w:t>按标准分级包装，根据销售需要装箱。包装物整洁、透气、牢固，包装应符合</w:t>
      </w:r>
      <w:r>
        <w:rPr>
          <w:rFonts w:ascii="宋体" w:hAnsi="宋体" w:cs="宋体"/>
          <w:color w:val="000000" w:themeColor="text1"/>
        </w:rPr>
        <w:t>NY/T 658</w:t>
      </w:r>
      <w:r>
        <w:rPr>
          <w:rFonts w:ascii="宋体" w:hAnsi="宋体" w:cs="宋体" w:hint="eastAsia"/>
          <w:color w:val="000000" w:themeColor="text1"/>
        </w:rPr>
        <w:t>的要求。</w:t>
      </w:r>
    </w:p>
    <w:p w:rsidR="00000000"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9.2  </w:t>
      </w:r>
      <w:r>
        <w:rPr>
          <w:rFonts w:eastAsia="黑体" w:cs="黑体" w:hint="eastAsia"/>
          <w:color w:val="000000" w:themeColor="text1"/>
        </w:rPr>
        <w:t>储运</w:t>
      </w:r>
    </w:p>
    <w:p w:rsidR="00000000" w:rsidRDefault="00AB6D24" w:rsidP="0079646B">
      <w:pPr>
        <w:pStyle w:val="1"/>
        <w:spacing w:beforeLines="50" w:afterLines="50" w:line="400" w:lineRule="exact"/>
        <w:contextualSpacing/>
        <w:rPr>
          <w:rFonts w:ascii="宋体" w:hAnsi="宋体" w:cs="宋体"/>
          <w:color w:val="000000" w:themeColor="text1"/>
        </w:rPr>
      </w:pPr>
      <w:r>
        <w:rPr>
          <w:rFonts w:ascii="宋体" w:hAnsi="宋体" w:cs="宋体" w:hint="eastAsia"/>
          <w:color w:val="000000" w:themeColor="text1"/>
        </w:rPr>
        <w:t>储藏温度控制在2℃～10℃，相对湿度控制在85</w:t>
      </w:r>
      <w:r>
        <w:rPr>
          <w:rFonts w:ascii="宋体" w:hAnsi="宋体" w:cs="宋体"/>
          <w:color w:val="000000" w:themeColor="text1"/>
        </w:rPr>
        <w:t>%</w:t>
      </w:r>
      <w:r>
        <w:rPr>
          <w:rFonts w:ascii="宋体" w:hAnsi="宋体" w:cs="宋体" w:hint="eastAsia"/>
          <w:color w:val="000000" w:themeColor="text1"/>
        </w:rPr>
        <w:t>～95</w:t>
      </w:r>
      <w:r>
        <w:rPr>
          <w:rFonts w:ascii="宋体" w:hAnsi="宋体" w:cs="宋体"/>
          <w:color w:val="000000" w:themeColor="text1"/>
        </w:rPr>
        <w:t>%</w:t>
      </w:r>
      <w:r>
        <w:rPr>
          <w:rFonts w:ascii="宋体" w:hAnsi="宋体" w:cs="宋体" w:hint="eastAsia"/>
          <w:color w:val="000000" w:themeColor="text1"/>
        </w:rPr>
        <w:t>之间。储藏场所清洁、卫生、通风，严禁有毒物质污染，应符合</w:t>
      </w:r>
      <w:r>
        <w:rPr>
          <w:rFonts w:ascii="宋体" w:hAnsi="宋体" w:cs="宋体"/>
          <w:color w:val="000000" w:themeColor="text1"/>
        </w:rPr>
        <w:t>NY/T 1056</w:t>
      </w:r>
      <w:r>
        <w:rPr>
          <w:rFonts w:ascii="宋体" w:hAnsi="宋体" w:cs="宋体" w:hint="eastAsia"/>
          <w:color w:val="000000" w:themeColor="text1"/>
        </w:rPr>
        <w:t xml:space="preserve"> 的要求。</w:t>
      </w:r>
    </w:p>
    <w:p w:rsidR="00000000" w:rsidRDefault="00AB6D24" w:rsidP="0079646B">
      <w:pPr>
        <w:pStyle w:val="1"/>
        <w:spacing w:beforeLines="50" w:afterLines="50" w:line="400" w:lineRule="exact"/>
        <w:contextualSpacing/>
        <w:rPr>
          <w:rFonts w:cs="宋体"/>
          <w:color w:val="000000" w:themeColor="text1"/>
        </w:rPr>
      </w:pPr>
      <w:r>
        <w:rPr>
          <w:rFonts w:ascii="宋体" w:hAnsi="宋体" w:cs="宋体" w:hint="eastAsia"/>
          <w:color w:val="000000" w:themeColor="text1"/>
        </w:rPr>
        <w:t>长途</w:t>
      </w:r>
      <w:r>
        <w:rPr>
          <w:rFonts w:hint="eastAsia"/>
          <w:color w:val="000000" w:themeColor="text1"/>
        </w:rPr>
        <w:t>运输前应进行预冷，运输过程中注意防冻、防雨、防晒、通风等。</w:t>
      </w:r>
    </w:p>
    <w:p w:rsidR="00000000" w:rsidRDefault="00AB6D24" w:rsidP="0079646B">
      <w:pPr>
        <w:pStyle w:val="1"/>
        <w:spacing w:beforeLines="50" w:afterLines="50" w:line="440" w:lineRule="exact"/>
        <w:ind w:firstLineChars="0" w:firstLine="0"/>
        <w:contextualSpacing/>
        <w:rPr>
          <w:rFonts w:eastAsia="黑体" w:cs="黑体"/>
          <w:color w:val="000000" w:themeColor="text1"/>
        </w:rPr>
      </w:pPr>
      <w:r>
        <w:rPr>
          <w:rFonts w:eastAsia="黑体" w:cs="黑体" w:hint="eastAsia"/>
          <w:color w:val="000000" w:themeColor="text1"/>
        </w:rPr>
        <w:t xml:space="preserve">10  </w:t>
      </w:r>
      <w:r>
        <w:rPr>
          <w:rFonts w:eastAsia="黑体" w:cs="黑体" w:hint="eastAsia"/>
          <w:color w:val="000000" w:themeColor="text1"/>
        </w:rPr>
        <w:t>建立生产档案</w:t>
      </w:r>
      <w:r>
        <w:rPr>
          <w:rFonts w:eastAsia="黑体" w:cs="黑体" w:hint="eastAsia"/>
          <w:color w:val="000000" w:themeColor="text1"/>
        </w:rPr>
        <w:t xml:space="preserve"> </w:t>
      </w:r>
    </w:p>
    <w:p w:rsidR="006F6E58" w:rsidRDefault="00AB6D24">
      <w:pPr>
        <w:rPr>
          <w:rFonts w:ascii="Times New Roman" w:eastAsia="宋体" w:hAnsi="Times New Roman" w:cs="宋体"/>
          <w:color w:val="000000" w:themeColor="text1"/>
          <w:szCs w:val="21"/>
        </w:rPr>
      </w:pPr>
      <w:r>
        <w:rPr>
          <w:rFonts w:ascii="Times New Roman" w:eastAsia="宋体" w:hAnsi="Times New Roman" w:cs="宋体" w:hint="eastAsia"/>
          <w:color w:val="000000" w:themeColor="text1"/>
          <w:szCs w:val="21"/>
        </w:rPr>
        <w:t xml:space="preserve">    </w:t>
      </w:r>
      <w:r>
        <w:rPr>
          <w:rFonts w:ascii="Times New Roman" w:eastAsia="宋体" w:hAnsi="Times New Roman" w:cs="宋体" w:hint="eastAsia"/>
          <w:color w:val="000000" w:themeColor="text1"/>
          <w:szCs w:val="21"/>
        </w:rPr>
        <w:t>建立并保存相关生产档案，记录内容主要包括肥水管理、病虫害防治、花果管理、包装、销售，以及产品销售后的申、投诉处理等，为生产活动可追溯提供有效的证据。</w:t>
      </w:r>
      <w:r>
        <w:rPr>
          <w:rFonts w:cs="宋体" w:hint="eastAsia"/>
          <w:color w:val="000000" w:themeColor="text1"/>
        </w:rPr>
        <w:t>生产档案至少保存三年。</w:t>
      </w:r>
    </w:p>
    <w:p w:rsidR="006F6E58" w:rsidRDefault="006F6E58" w:rsidP="0079646B">
      <w:pPr>
        <w:pStyle w:val="1"/>
        <w:spacing w:beforeLines="50" w:afterLines="50" w:line="440" w:lineRule="exact"/>
        <w:contextualSpacing/>
        <w:rPr>
          <w:rFonts w:cs="宋体"/>
          <w:color w:val="000000" w:themeColor="text1"/>
        </w:rPr>
      </w:pPr>
    </w:p>
    <w:p w:rsidR="006F6E58" w:rsidRDefault="006F6E58" w:rsidP="0079646B">
      <w:pPr>
        <w:pStyle w:val="1"/>
        <w:spacing w:beforeLines="50" w:afterLines="50" w:line="440" w:lineRule="exact"/>
        <w:contextualSpacing/>
        <w:rPr>
          <w:rFonts w:cs="宋体"/>
          <w:color w:val="000000" w:themeColor="text1"/>
        </w:rPr>
      </w:pPr>
    </w:p>
    <w:p w:rsidR="001542F2" w:rsidRDefault="001542F2" w:rsidP="0079646B">
      <w:pPr>
        <w:pStyle w:val="1"/>
        <w:spacing w:beforeLines="50" w:afterLines="50" w:line="440" w:lineRule="exact"/>
        <w:contextualSpacing/>
        <w:rPr>
          <w:rFonts w:cs="宋体"/>
          <w:color w:val="000000" w:themeColor="text1"/>
        </w:rPr>
      </w:pPr>
    </w:p>
    <w:p w:rsidR="001542F2" w:rsidRPr="001542F2" w:rsidRDefault="001542F2" w:rsidP="0079646B">
      <w:pPr>
        <w:pStyle w:val="1"/>
        <w:spacing w:beforeLines="50" w:afterLines="50" w:line="440" w:lineRule="exact"/>
        <w:contextualSpacing/>
        <w:rPr>
          <w:rFonts w:cs="宋体"/>
          <w:color w:val="000000" w:themeColor="text1"/>
        </w:rPr>
      </w:pPr>
    </w:p>
    <w:p w:rsidR="006F6E58" w:rsidRDefault="006F6E58">
      <w:pPr>
        <w:spacing w:line="400" w:lineRule="atLeast"/>
        <w:ind w:firstLineChars="200" w:firstLine="420"/>
        <w:contextualSpacing/>
        <w:jc w:val="center"/>
        <w:rPr>
          <w:rFonts w:ascii="黑体" w:eastAsia="黑体" w:hAnsi="Times New Roman" w:cs="Times New Roman"/>
          <w:color w:val="000000" w:themeColor="text1"/>
          <w:kern w:val="0"/>
          <w:szCs w:val="21"/>
        </w:rPr>
      </w:pPr>
    </w:p>
    <w:p w:rsidR="006B7FEB" w:rsidRDefault="006B7FEB">
      <w:pPr>
        <w:spacing w:line="400" w:lineRule="atLeast"/>
        <w:ind w:firstLineChars="200" w:firstLine="420"/>
        <w:contextualSpacing/>
        <w:jc w:val="center"/>
        <w:rPr>
          <w:rFonts w:ascii="黑体" w:eastAsia="黑体" w:hAnsi="Times New Roman" w:cs="Times New Roman"/>
          <w:color w:val="000000" w:themeColor="text1"/>
          <w:kern w:val="0"/>
          <w:szCs w:val="21"/>
        </w:rPr>
      </w:pPr>
    </w:p>
    <w:p w:rsidR="006F6E58" w:rsidRDefault="00AB6D24">
      <w:pPr>
        <w:spacing w:line="400" w:lineRule="atLeast"/>
        <w:ind w:firstLineChars="200" w:firstLine="420"/>
        <w:contextualSpacing/>
        <w:jc w:val="center"/>
        <w:rPr>
          <w:rFonts w:ascii="黑体" w:eastAsia="黑体" w:hAnsi="Times New Roman" w:cs="Times New Roman"/>
          <w:color w:val="000000" w:themeColor="text1"/>
          <w:kern w:val="0"/>
          <w:szCs w:val="21"/>
        </w:rPr>
      </w:pPr>
      <w:r>
        <w:rPr>
          <w:rFonts w:ascii="黑体" w:eastAsia="黑体" w:hAnsi="Times New Roman" w:cs="Times New Roman" w:hint="eastAsia"/>
          <w:color w:val="000000" w:themeColor="text1"/>
          <w:kern w:val="0"/>
          <w:szCs w:val="21"/>
        </w:rPr>
        <w:t>附录A</w:t>
      </w:r>
    </w:p>
    <w:p w:rsidR="006F6E58" w:rsidRDefault="00AB6D24">
      <w:pPr>
        <w:spacing w:line="400" w:lineRule="atLeast"/>
        <w:ind w:firstLineChars="200" w:firstLine="420"/>
        <w:contextualSpacing/>
        <w:jc w:val="center"/>
        <w:rPr>
          <w:rFonts w:ascii="黑体" w:eastAsia="黑体" w:hAnsi="Times New Roman" w:cs="Times New Roman"/>
          <w:color w:val="000000" w:themeColor="text1"/>
          <w:kern w:val="0"/>
          <w:szCs w:val="21"/>
        </w:rPr>
      </w:pPr>
      <w:r>
        <w:rPr>
          <w:rFonts w:ascii="黑体" w:eastAsia="黑体" w:hAnsi="Times New Roman" w:cs="Times New Roman" w:hint="eastAsia"/>
          <w:color w:val="000000" w:themeColor="text1"/>
          <w:kern w:val="0"/>
          <w:szCs w:val="21"/>
        </w:rPr>
        <w:t>（资料性附录）</w:t>
      </w:r>
    </w:p>
    <w:p w:rsidR="006F6E58" w:rsidRDefault="00AB6D24" w:rsidP="0079646B">
      <w:pPr>
        <w:pStyle w:val="1"/>
        <w:spacing w:beforeLines="50" w:afterLines="50" w:line="440" w:lineRule="exact"/>
        <w:contextualSpacing/>
        <w:jc w:val="center"/>
        <w:rPr>
          <w:rFonts w:ascii="黑体" w:eastAsia="黑体"/>
          <w:color w:val="000000" w:themeColor="text1"/>
          <w:kern w:val="0"/>
        </w:rPr>
      </w:pPr>
      <w:r>
        <w:rPr>
          <w:rFonts w:ascii="黑体" w:eastAsia="黑体" w:hint="eastAsia"/>
          <w:color w:val="000000" w:themeColor="text1"/>
          <w:kern w:val="0"/>
        </w:rPr>
        <w:t>黄淮海及环渤海湾地区 绿色食品甘蓝生产主要病虫害防治推荐农药使用方案</w:t>
      </w:r>
    </w:p>
    <w:tbl>
      <w:tblPr>
        <w:tblW w:w="9408" w:type="dxa"/>
        <w:jc w:val="center"/>
        <w:tblInd w:w="-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70"/>
        <w:gridCol w:w="1286"/>
        <w:gridCol w:w="3133"/>
        <w:gridCol w:w="1572"/>
        <w:gridCol w:w="1143"/>
        <w:gridCol w:w="1104"/>
      </w:tblGrid>
      <w:tr w:rsidR="00675B75" w:rsidTr="00675B75">
        <w:trPr>
          <w:trHeight w:val="454"/>
          <w:jc w:val="center"/>
        </w:trPr>
        <w:tc>
          <w:tcPr>
            <w:tcW w:w="1161" w:type="dxa"/>
            <w:vAlign w:val="center"/>
          </w:tcPr>
          <w:p w:rsidR="00675B75" w:rsidRDefault="00675B75" w:rsidP="003674B0">
            <w:pPr>
              <w:widowControl/>
              <w:adjustRightInd w:val="0"/>
              <w:snapToGrid w:val="0"/>
              <w:jc w:val="center"/>
              <w:rPr>
                <w:rFonts w:asciiTheme="minorEastAsia" w:hAnsiTheme="minorEastAsia"/>
                <w:color w:val="000000" w:themeColor="text1"/>
                <w:kern w:val="0"/>
                <w:szCs w:val="21"/>
              </w:rPr>
            </w:pPr>
            <w:r>
              <w:rPr>
                <w:rFonts w:asciiTheme="minorEastAsia" w:hAnsiTheme="minorEastAsia"/>
                <w:color w:val="000000" w:themeColor="text1"/>
                <w:kern w:val="0"/>
                <w:szCs w:val="21"/>
              </w:rPr>
              <w:t>防治对象</w:t>
            </w:r>
          </w:p>
        </w:tc>
        <w:tc>
          <w:tcPr>
            <w:tcW w:w="1276" w:type="dxa"/>
            <w:vAlign w:val="center"/>
          </w:tcPr>
          <w:p w:rsidR="00675B75" w:rsidRDefault="00675B75" w:rsidP="003674B0">
            <w:pPr>
              <w:widowControl/>
              <w:adjustRightInd w:val="0"/>
              <w:snapToGrid w:val="0"/>
              <w:jc w:val="center"/>
              <w:rPr>
                <w:rFonts w:asciiTheme="minorEastAsia" w:hAnsiTheme="minorEastAsia"/>
                <w:color w:val="000000" w:themeColor="text1"/>
                <w:kern w:val="0"/>
                <w:szCs w:val="21"/>
              </w:rPr>
            </w:pPr>
            <w:r>
              <w:rPr>
                <w:rFonts w:asciiTheme="minorEastAsia" w:hAnsiTheme="minorEastAsia"/>
                <w:color w:val="000000" w:themeColor="text1"/>
                <w:kern w:val="0"/>
                <w:szCs w:val="21"/>
              </w:rPr>
              <w:t>防治时期</w:t>
            </w:r>
          </w:p>
        </w:tc>
        <w:tc>
          <w:tcPr>
            <w:tcW w:w="3108" w:type="dxa"/>
            <w:vAlign w:val="center"/>
          </w:tcPr>
          <w:p w:rsidR="00675B75" w:rsidRDefault="00675B75" w:rsidP="003674B0">
            <w:pPr>
              <w:widowControl/>
              <w:adjustRightInd w:val="0"/>
              <w:snapToGrid w:val="0"/>
              <w:jc w:val="center"/>
              <w:rPr>
                <w:rFonts w:asciiTheme="minorEastAsia" w:hAnsiTheme="minorEastAsia"/>
                <w:color w:val="000000" w:themeColor="text1"/>
                <w:kern w:val="0"/>
                <w:szCs w:val="21"/>
              </w:rPr>
            </w:pPr>
            <w:r>
              <w:rPr>
                <w:rFonts w:asciiTheme="minorEastAsia" w:hAnsiTheme="minorEastAsia" w:hint="eastAsia"/>
                <w:color w:val="000000" w:themeColor="text1"/>
                <w:szCs w:val="21"/>
              </w:rPr>
              <w:t>推荐农药使用量</w:t>
            </w:r>
          </w:p>
        </w:tc>
        <w:tc>
          <w:tcPr>
            <w:tcW w:w="1559" w:type="dxa"/>
            <w:vAlign w:val="center"/>
          </w:tcPr>
          <w:p w:rsidR="00675B75" w:rsidRDefault="00675B75" w:rsidP="003674B0">
            <w:pPr>
              <w:widowControl/>
              <w:adjustRightInd w:val="0"/>
              <w:snapToGrid w:val="0"/>
              <w:jc w:val="center"/>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用药量</w:t>
            </w:r>
          </w:p>
        </w:tc>
        <w:tc>
          <w:tcPr>
            <w:tcW w:w="1134" w:type="dxa"/>
            <w:vAlign w:val="center"/>
          </w:tcPr>
          <w:p w:rsidR="00675B75" w:rsidRDefault="00675B75" w:rsidP="003674B0">
            <w:pPr>
              <w:widowControl/>
              <w:adjustRightInd w:val="0"/>
              <w:snapToGrid w:val="0"/>
              <w:jc w:val="center"/>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施用方式</w:t>
            </w:r>
          </w:p>
        </w:tc>
        <w:tc>
          <w:tcPr>
            <w:tcW w:w="1095" w:type="dxa"/>
            <w:vAlign w:val="center"/>
          </w:tcPr>
          <w:p w:rsidR="00675B75" w:rsidRDefault="00675B75" w:rsidP="003674B0">
            <w:pPr>
              <w:widowControl/>
              <w:adjustRightInd w:val="0"/>
              <w:snapToGrid w:val="0"/>
              <w:jc w:val="center"/>
              <w:rPr>
                <w:rFonts w:asciiTheme="minorEastAsia" w:hAnsiTheme="minorEastAsia"/>
                <w:color w:val="000000" w:themeColor="text1"/>
                <w:kern w:val="0"/>
                <w:szCs w:val="21"/>
              </w:rPr>
            </w:pPr>
            <w:r>
              <w:rPr>
                <w:rFonts w:asciiTheme="minorEastAsia" w:hAnsiTheme="minorEastAsia"/>
                <w:color w:val="000000" w:themeColor="text1"/>
                <w:kern w:val="0"/>
                <w:szCs w:val="21"/>
              </w:rPr>
              <w:t>安全间隔</w:t>
            </w:r>
            <w:r>
              <w:rPr>
                <w:rFonts w:asciiTheme="minorEastAsia" w:hAnsiTheme="minorEastAsia" w:hint="eastAsia"/>
                <w:color w:val="000000" w:themeColor="text1"/>
                <w:kern w:val="0"/>
                <w:szCs w:val="21"/>
              </w:rPr>
              <w:t>期（天）</w:t>
            </w:r>
          </w:p>
        </w:tc>
      </w:tr>
      <w:tr w:rsidR="00675B75" w:rsidTr="00675B75">
        <w:trPr>
          <w:trHeight w:val="454"/>
          <w:jc w:val="center"/>
        </w:trPr>
        <w:tc>
          <w:tcPr>
            <w:tcW w:w="1161" w:type="dxa"/>
            <w:vAlign w:val="center"/>
          </w:tcPr>
          <w:p w:rsidR="00675B75" w:rsidRDefault="00675B75" w:rsidP="003674B0">
            <w:pPr>
              <w:jc w:val="center"/>
              <w:rPr>
                <w:rFonts w:asciiTheme="minorEastAsia" w:hAnsiTheme="minorEastAsia"/>
                <w:color w:val="000000" w:themeColor="text1"/>
                <w:kern w:val="0"/>
                <w:szCs w:val="21"/>
              </w:rPr>
            </w:pPr>
            <w:r>
              <w:rPr>
                <w:rFonts w:ascii="宋体" w:eastAsia="宋体" w:hAnsi="宋体" w:cs="宋体" w:hint="eastAsia"/>
                <w:color w:val="000000" w:themeColor="text1"/>
                <w:szCs w:val="21"/>
              </w:rPr>
              <w:t>霜霉病</w:t>
            </w:r>
          </w:p>
        </w:tc>
        <w:tc>
          <w:tcPr>
            <w:tcW w:w="1276" w:type="dxa"/>
            <w:vAlign w:val="center"/>
          </w:tcPr>
          <w:p w:rsidR="00675B75" w:rsidRDefault="00675B75" w:rsidP="003674B0">
            <w:pPr>
              <w:jc w:val="center"/>
              <w:rPr>
                <w:rFonts w:asciiTheme="minorEastAsia" w:hAnsiTheme="minorEastAsia"/>
                <w:color w:val="000000" w:themeColor="text1"/>
                <w:kern w:val="0"/>
                <w:szCs w:val="21"/>
              </w:rPr>
            </w:pPr>
            <w:r>
              <w:rPr>
                <w:rFonts w:ascii="宋体" w:eastAsia="宋体" w:hAnsi="宋体" w:cs="宋体" w:hint="eastAsia"/>
                <w:color w:val="000000" w:themeColor="text1"/>
                <w:szCs w:val="21"/>
              </w:rPr>
              <w:t>发病初期用药</w:t>
            </w:r>
          </w:p>
        </w:tc>
        <w:tc>
          <w:tcPr>
            <w:tcW w:w="3108" w:type="dxa"/>
            <w:vAlign w:val="center"/>
          </w:tcPr>
          <w:p w:rsidR="00675B75" w:rsidRDefault="00675B75" w:rsidP="003674B0">
            <w:pPr>
              <w:jc w:val="center"/>
              <w:rPr>
                <w:rFonts w:asciiTheme="minorEastAsia" w:hAnsiTheme="minorEastAsia"/>
                <w:color w:val="000000" w:themeColor="text1"/>
                <w:kern w:val="0"/>
                <w:szCs w:val="21"/>
              </w:rPr>
            </w:pPr>
            <w:r>
              <w:rPr>
                <w:rFonts w:ascii="宋体" w:eastAsia="宋体" w:hAnsi="宋体" w:cs="宋体" w:hint="eastAsia"/>
                <w:color w:val="000000" w:themeColor="text1"/>
                <w:szCs w:val="21"/>
              </w:rPr>
              <w:t>40%三乙膦酸铝可湿性粉剂</w:t>
            </w:r>
          </w:p>
        </w:tc>
        <w:tc>
          <w:tcPr>
            <w:tcW w:w="1559" w:type="dxa"/>
            <w:vAlign w:val="center"/>
          </w:tcPr>
          <w:p w:rsidR="00675B75" w:rsidRDefault="00675B75" w:rsidP="003674B0">
            <w:pPr>
              <w:jc w:val="center"/>
              <w:rPr>
                <w:rFonts w:ascii="宋体" w:eastAsia="宋体" w:hAnsi="宋体" w:cs="宋体"/>
                <w:color w:val="000000" w:themeColor="text1"/>
                <w:szCs w:val="21"/>
              </w:rPr>
            </w:pPr>
            <w:r>
              <w:rPr>
                <w:rFonts w:ascii="宋体" w:eastAsia="宋体" w:hAnsi="宋体" w:cs="宋体" w:hint="eastAsia"/>
                <w:color w:val="000000" w:themeColor="text1"/>
                <w:szCs w:val="21"/>
              </w:rPr>
              <w:t>235-470克/亩</w:t>
            </w:r>
          </w:p>
        </w:tc>
        <w:tc>
          <w:tcPr>
            <w:tcW w:w="1134" w:type="dxa"/>
            <w:vAlign w:val="center"/>
          </w:tcPr>
          <w:p w:rsidR="00675B75" w:rsidRDefault="00675B75" w:rsidP="003674B0">
            <w:pPr>
              <w:jc w:val="center"/>
              <w:rPr>
                <w:rFonts w:ascii="宋体" w:eastAsia="宋体" w:hAnsi="宋体" w:cs="宋体"/>
                <w:color w:val="000000" w:themeColor="text1"/>
                <w:szCs w:val="21"/>
              </w:rPr>
            </w:pPr>
            <w:r>
              <w:rPr>
                <w:rFonts w:ascii="宋体" w:eastAsia="宋体" w:hAnsi="宋体" w:cs="宋体" w:hint="eastAsia"/>
                <w:color w:val="000000" w:themeColor="text1"/>
                <w:szCs w:val="21"/>
              </w:rPr>
              <w:t>喷雾</w:t>
            </w:r>
          </w:p>
        </w:tc>
        <w:tc>
          <w:tcPr>
            <w:tcW w:w="1095" w:type="dxa"/>
            <w:vAlign w:val="center"/>
          </w:tcPr>
          <w:p w:rsidR="00675B75" w:rsidRDefault="00675B75" w:rsidP="003674B0">
            <w:pPr>
              <w:jc w:val="center"/>
              <w:rPr>
                <w:rFonts w:asciiTheme="minorEastAsia" w:hAnsiTheme="minorEastAsia"/>
                <w:color w:val="000000" w:themeColor="text1"/>
                <w:kern w:val="0"/>
                <w:szCs w:val="21"/>
              </w:rPr>
            </w:pPr>
            <w:r>
              <w:rPr>
                <w:rFonts w:ascii="宋体" w:eastAsia="宋体" w:hAnsi="宋体" w:cs="宋体" w:hint="eastAsia"/>
                <w:color w:val="000000" w:themeColor="text1"/>
                <w:szCs w:val="21"/>
              </w:rPr>
              <w:t>7</w:t>
            </w:r>
          </w:p>
        </w:tc>
      </w:tr>
      <w:tr w:rsidR="00675B75" w:rsidTr="00675B75">
        <w:trPr>
          <w:trHeight w:val="454"/>
          <w:jc w:val="center"/>
        </w:trPr>
        <w:tc>
          <w:tcPr>
            <w:tcW w:w="1161" w:type="dxa"/>
            <w:vAlign w:val="center"/>
          </w:tcPr>
          <w:p w:rsidR="00675B75" w:rsidRDefault="00675B75" w:rsidP="003674B0">
            <w:pPr>
              <w:jc w:val="center"/>
              <w:rPr>
                <w:rFonts w:asciiTheme="minorEastAsia" w:hAnsiTheme="minorEastAsia"/>
                <w:color w:val="000000" w:themeColor="text1"/>
                <w:kern w:val="0"/>
                <w:szCs w:val="21"/>
              </w:rPr>
            </w:pPr>
            <w:r>
              <w:rPr>
                <w:rFonts w:ascii="宋体" w:eastAsia="宋体" w:hAnsi="宋体" w:cs="宋体" w:hint="eastAsia"/>
                <w:color w:val="000000" w:themeColor="text1"/>
                <w:szCs w:val="21"/>
              </w:rPr>
              <w:t>软腐病</w:t>
            </w:r>
          </w:p>
        </w:tc>
        <w:tc>
          <w:tcPr>
            <w:tcW w:w="1276" w:type="dxa"/>
            <w:vAlign w:val="center"/>
          </w:tcPr>
          <w:p w:rsidR="00675B75" w:rsidRDefault="00675B75" w:rsidP="003674B0">
            <w:pPr>
              <w:jc w:val="center"/>
              <w:rPr>
                <w:rFonts w:asciiTheme="minorEastAsia" w:hAnsiTheme="minorEastAsia"/>
                <w:color w:val="000000" w:themeColor="text1"/>
                <w:kern w:val="0"/>
                <w:szCs w:val="21"/>
              </w:rPr>
            </w:pPr>
            <w:r>
              <w:rPr>
                <w:rFonts w:ascii="宋体" w:eastAsia="宋体" w:hAnsi="宋体" w:cs="宋体" w:hint="eastAsia"/>
                <w:color w:val="000000" w:themeColor="text1"/>
                <w:szCs w:val="21"/>
              </w:rPr>
              <w:t>发病初期用药</w:t>
            </w:r>
          </w:p>
        </w:tc>
        <w:tc>
          <w:tcPr>
            <w:tcW w:w="3108" w:type="dxa"/>
            <w:vAlign w:val="center"/>
          </w:tcPr>
          <w:p w:rsidR="00675B75" w:rsidRDefault="00675B75" w:rsidP="003674B0">
            <w:pPr>
              <w:jc w:val="center"/>
              <w:rPr>
                <w:rFonts w:asciiTheme="minorEastAsia" w:hAnsiTheme="minorEastAsia"/>
                <w:color w:val="000000" w:themeColor="text1"/>
                <w:kern w:val="0"/>
                <w:szCs w:val="21"/>
              </w:rPr>
            </w:pPr>
            <w:r>
              <w:rPr>
                <w:rFonts w:ascii="宋体" w:eastAsia="宋体" w:hAnsi="宋体" w:cs="宋体" w:hint="eastAsia"/>
                <w:color w:val="000000" w:themeColor="text1"/>
                <w:szCs w:val="21"/>
              </w:rPr>
              <w:t>5%大蒜素微乳剂</w:t>
            </w:r>
          </w:p>
        </w:tc>
        <w:tc>
          <w:tcPr>
            <w:tcW w:w="1559" w:type="dxa"/>
            <w:vAlign w:val="center"/>
          </w:tcPr>
          <w:p w:rsidR="00675B75" w:rsidRDefault="00675B75" w:rsidP="003674B0">
            <w:pPr>
              <w:jc w:val="center"/>
              <w:rPr>
                <w:rFonts w:ascii="Helvetica" w:eastAsia="宋体" w:hAnsi="Helvetica" w:cs="Helvetica"/>
                <w:color w:val="000000" w:themeColor="text1"/>
                <w:szCs w:val="21"/>
                <w:shd w:val="clear" w:color="auto" w:fill="FFFFFF"/>
              </w:rPr>
            </w:pPr>
            <w:r>
              <w:rPr>
                <w:rFonts w:ascii="Helvetica" w:eastAsia="Helvetica" w:hAnsi="Helvetica" w:cs="Helvetica"/>
                <w:color w:val="000000" w:themeColor="text1"/>
                <w:szCs w:val="21"/>
                <w:shd w:val="clear" w:color="auto" w:fill="FFFFFF"/>
              </w:rPr>
              <w:t>60-80</w:t>
            </w:r>
            <w:r>
              <w:rPr>
                <w:rFonts w:ascii="Helvetica" w:eastAsia="宋体" w:hAnsi="Helvetica" w:cs="Helvetica" w:hint="eastAsia"/>
                <w:color w:val="000000" w:themeColor="text1"/>
                <w:szCs w:val="21"/>
                <w:shd w:val="clear" w:color="auto" w:fill="FFFFFF"/>
              </w:rPr>
              <w:t>克</w:t>
            </w:r>
            <w:r>
              <w:rPr>
                <w:rFonts w:ascii="Helvetica" w:eastAsia="Helvetica" w:hAnsi="Helvetica" w:cs="Helvetica"/>
                <w:color w:val="000000" w:themeColor="text1"/>
                <w:szCs w:val="21"/>
                <w:shd w:val="clear" w:color="auto" w:fill="FFFFFF"/>
              </w:rPr>
              <w:t>/</w:t>
            </w:r>
            <w:r>
              <w:rPr>
                <w:rFonts w:ascii="Helvetica" w:eastAsia="宋体" w:hAnsi="Helvetica" w:cs="Helvetica" w:hint="eastAsia"/>
                <w:color w:val="000000" w:themeColor="text1"/>
                <w:szCs w:val="21"/>
                <w:shd w:val="clear" w:color="auto" w:fill="FFFFFF"/>
              </w:rPr>
              <w:t>亩</w:t>
            </w:r>
          </w:p>
        </w:tc>
        <w:tc>
          <w:tcPr>
            <w:tcW w:w="1134" w:type="dxa"/>
            <w:vAlign w:val="center"/>
          </w:tcPr>
          <w:p w:rsidR="00675B75" w:rsidRDefault="00675B75" w:rsidP="003674B0">
            <w:pPr>
              <w:jc w:val="center"/>
              <w:rPr>
                <w:rFonts w:ascii="宋体" w:eastAsia="宋体" w:hAnsi="宋体" w:cs="宋体"/>
                <w:color w:val="000000" w:themeColor="text1"/>
                <w:szCs w:val="21"/>
              </w:rPr>
            </w:pPr>
            <w:r>
              <w:rPr>
                <w:rFonts w:ascii="Helvetica" w:eastAsia="宋体" w:hAnsi="Helvetica" w:cs="Helvetica" w:hint="eastAsia"/>
                <w:color w:val="000000" w:themeColor="text1"/>
                <w:szCs w:val="21"/>
                <w:shd w:val="clear" w:color="auto" w:fill="FFFFFF"/>
              </w:rPr>
              <w:t>喷雾</w:t>
            </w:r>
          </w:p>
        </w:tc>
        <w:tc>
          <w:tcPr>
            <w:tcW w:w="1095" w:type="dxa"/>
            <w:vAlign w:val="center"/>
          </w:tcPr>
          <w:p w:rsidR="00675B75" w:rsidRDefault="00675B75" w:rsidP="003674B0">
            <w:pPr>
              <w:jc w:val="center"/>
              <w:rPr>
                <w:rFonts w:asciiTheme="minorEastAsia" w:hAnsiTheme="minorEastAsia"/>
                <w:color w:val="000000" w:themeColor="text1"/>
                <w:szCs w:val="21"/>
              </w:rPr>
            </w:pPr>
            <w:r>
              <w:rPr>
                <w:rFonts w:ascii="宋体" w:eastAsia="宋体" w:hAnsi="宋体" w:cs="宋体" w:hint="eastAsia"/>
                <w:color w:val="000000" w:themeColor="text1"/>
                <w:szCs w:val="21"/>
              </w:rPr>
              <w:t>--</w:t>
            </w:r>
          </w:p>
        </w:tc>
      </w:tr>
      <w:tr w:rsidR="00675B75" w:rsidTr="00675B75">
        <w:trPr>
          <w:trHeight w:val="454"/>
          <w:jc w:val="center"/>
        </w:trPr>
        <w:tc>
          <w:tcPr>
            <w:tcW w:w="1161" w:type="dxa"/>
            <w:vAlign w:val="center"/>
          </w:tcPr>
          <w:p w:rsidR="00675B75" w:rsidRDefault="00675B75" w:rsidP="003674B0">
            <w:pPr>
              <w:jc w:val="center"/>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小菜蛾</w:t>
            </w:r>
          </w:p>
        </w:tc>
        <w:tc>
          <w:tcPr>
            <w:tcW w:w="1276" w:type="dxa"/>
            <w:vAlign w:val="center"/>
          </w:tcPr>
          <w:p w:rsidR="00675B75" w:rsidRDefault="00675B75" w:rsidP="003674B0">
            <w:pPr>
              <w:jc w:val="center"/>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发生期</w:t>
            </w:r>
          </w:p>
        </w:tc>
        <w:tc>
          <w:tcPr>
            <w:tcW w:w="3108" w:type="dxa"/>
            <w:vAlign w:val="center"/>
          </w:tcPr>
          <w:p w:rsidR="00675B75" w:rsidRDefault="00675B75" w:rsidP="003674B0">
            <w:pPr>
              <w:jc w:val="center"/>
              <w:rPr>
                <w:rFonts w:ascii="宋体" w:eastAsia="宋体" w:hAnsi="宋体" w:cs="宋体"/>
                <w:color w:val="000000" w:themeColor="text1"/>
                <w:szCs w:val="21"/>
              </w:rPr>
            </w:pPr>
            <w:r>
              <w:rPr>
                <w:rFonts w:ascii="宋体" w:eastAsia="宋体" w:hAnsi="宋体" w:cs="宋体" w:hint="eastAsia"/>
                <w:color w:val="000000" w:themeColor="text1"/>
                <w:szCs w:val="21"/>
              </w:rPr>
              <w:t>2%</w:t>
            </w:r>
            <w:r w:rsidRPr="001B134A">
              <w:rPr>
                <w:rFonts w:ascii="宋体" w:eastAsia="宋体" w:hAnsi="宋体" w:cs="宋体" w:hint="eastAsia"/>
                <w:color w:val="000000" w:themeColor="text1"/>
                <w:szCs w:val="21"/>
              </w:rPr>
              <w:t>甲氨基阿维菌素苯甲酸盐</w:t>
            </w:r>
            <w:r>
              <w:rPr>
                <w:rFonts w:ascii="宋体" w:eastAsia="宋体" w:hAnsi="宋体" w:cs="宋体" w:hint="eastAsia"/>
                <w:color w:val="000000" w:themeColor="text1"/>
                <w:szCs w:val="21"/>
              </w:rPr>
              <w:t>乳油</w:t>
            </w:r>
          </w:p>
        </w:tc>
        <w:tc>
          <w:tcPr>
            <w:tcW w:w="1559" w:type="dxa"/>
            <w:vAlign w:val="center"/>
          </w:tcPr>
          <w:p w:rsidR="00675B75" w:rsidRDefault="00675B75" w:rsidP="003674B0">
            <w:pPr>
              <w:jc w:val="center"/>
              <w:rPr>
                <w:rFonts w:ascii="宋体" w:eastAsia="宋体" w:hAnsi="宋体" w:cs="宋体"/>
                <w:color w:val="000000" w:themeColor="text1"/>
                <w:szCs w:val="21"/>
              </w:rPr>
            </w:pPr>
            <w:r>
              <w:rPr>
                <w:rFonts w:ascii="宋体" w:eastAsia="宋体" w:hAnsi="宋体" w:cs="宋体" w:hint="eastAsia"/>
                <w:color w:val="000000" w:themeColor="text1"/>
                <w:szCs w:val="21"/>
              </w:rPr>
              <w:t>8-10毫升/亩</w:t>
            </w:r>
          </w:p>
        </w:tc>
        <w:tc>
          <w:tcPr>
            <w:tcW w:w="1134" w:type="dxa"/>
            <w:vAlign w:val="center"/>
          </w:tcPr>
          <w:p w:rsidR="00675B75" w:rsidRDefault="00675B75" w:rsidP="003674B0">
            <w:pPr>
              <w:jc w:val="center"/>
              <w:rPr>
                <w:rFonts w:ascii="宋体" w:eastAsia="宋体" w:hAnsi="宋体" w:cs="宋体"/>
                <w:color w:val="000000" w:themeColor="text1"/>
                <w:szCs w:val="21"/>
              </w:rPr>
            </w:pPr>
            <w:r>
              <w:rPr>
                <w:rFonts w:ascii="宋体" w:eastAsia="宋体" w:hAnsi="宋体" w:cs="宋体" w:hint="eastAsia"/>
                <w:color w:val="000000" w:themeColor="text1"/>
                <w:szCs w:val="21"/>
              </w:rPr>
              <w:t>喷雾</w:t>
            </w:r>
          </w:p>
        </w:tc>
        <w:tc>
          <w:tcPr>
            <w:tcW w:w="1095" w:type="dxa"/>
            <w:vAlign w:val="center"/>
          </w:tcPr>
          <w:p w:rsidR="00675B75" w:rsidRDefault="00675B75" w:rsidP="003674B0">
            <w:pPr>
              <w:jc w:val="center"/>
              <w:rPr>
                <w:rFonts w:ascii="宋体" w:eastAsia="宋体" w:hAnsi="宋体" w:cs="宋体"/>
                <w:color w:val="000000" w:themeColor="text1"/>
                <w:szCs w:val="21"/>
              </w:rPr>
            </w:pPr>
            <w:r>
              <w:rPr>
                <w:rFonts w:ascii="宋体" w:eastAsia="宋体" w:hAnsi="宋体" w:cs="宋体" w:hint="eastAsia"/>
                <w:color w:val="000000" w:themeColor="text1"/>
                <w:szCs w:val="21"/>
              </w:rPr>
              <w:t>3</w:t>
            </w:r>
          </w:p>
        </w:tc>
      </w:tr>
      <w:tr w:rsidR="00675B75" w:rsidTr="00675B75">
        <w:trPr>
          <w:trHeight w:val="454"/>
          <w:jc w:val="center"/>
        </w:trPr>
        <w:tc>
          <w:tcPr>
            <w:tcW w:w="1161" w:type="dxa"/>
            <w:vAlign w:val="center"/>
          </w:tcPr>
          <w:p w:rsidR="00675B75" w:rsidRDefault="00675B75" w:rsidP="003674B0">
            <w:pPr>
              <w:jc w:val="center"/>
              <w:rPr>
                <w:rFonts w:asciiTheme="minorEastAsia" w:hAnsiTheme="minorEastAsia"/>
                <w:color w:val="000000" w:themeColor="text1"/>
                <w:kern w:val="0"/>
                <w:szCs w:val="21"/>
              </w:rPr>
            </w:pPr>
            <w:r>
              <w:rPr>
                <w:rFonts w:ascii="宋体" w:eastAsia="宋体" w:hAnsi="宋体" w:cs="宋体" w:hint="eastAsia"/>
                <w:color w:val="000000" w:themeColor="text1"/>
                <w:szCs w:val="21"/>
              </w:rPr>
              <w:t>蚜虫</w:t>
            </w:r>
          </w:p>
        </w:tc>
        <w:tc>
          <w:tcPr>
            <w:tcW w:w="1276" w:type="dxa"/>
            <w:vAlign w:val="center"/>
          </w:tcPr>
          <w:p w:rsidR="00675B75" w:rsidRDefault="00675B75" w:rsidP="003674B0">
            <w:pPr>
              <w:jc w:val="center"/>
              <w:rPr>
                <w:rFonts w:asciiTheme="minorEastAsia" w:hAnsiTheme="minorEastAsia"/>
                <w:color w:val="000000" w:themeColor="text1"/>
                <w:kern w:val="0"/>
                <w:szCs w:val="21"/>
              </w:rPr>
            </w:pPr>
            <w:r>
              <w:rPr>
                <w:rFonts w:ascii="宋体" w:eastAsia="宋体" w:hAnsi="宋体" w:cs="宋体" w:hint="eastAsia"/>
                <w:color w:val="000000" w:themeColor="text1"/>
                <w:szCs w:val="21"/>
              </w:rPr>
              <w:t>发生期</w:t>
            </w:r>
          </w:p>
        </w:tc>
        <w:tc>
          <w:tcPr>
            <w:tcW w:w="3108" w:type="dxa"/>
            <w:vAlign w:val="center"/>
          </w:tcPr>
          <w:p w:rsidR="00675B75" w:rsidRDefault="00675B75" w:rsidP="003674B0">
            <w:pPr>
              <w:jc w:val="center"/>
              <w:rPr>
                <w:rFonts w:asciiTheme="minorEastAsia" w:hAnsiTheme="minorEastAsia"/>
                <w:color w:val="000000" w:themeColor="text1"/>
                <w:kern w:val="0"/>
                <w:szCs w:val="21"/>
              </w:rPr>
            </w:pPr>
            <w:r>
              <w:rPr>
                <w:rFonts w:ascii="宋体" w:eastAsia="宋体" w:hAnsi="宋体" w:cs="宋体" w:hint="eastAsia"/>
                <w:color w:val="000000" w:themeColor="text1"/>
                <w:szCs w:val="21"/>
              </w:rPr>
              <w:t>1.3%苦参碱可溶液剂</w:t>
            </w:r>
          </w:p>
        </w:tc>
        <w:tc>
          <w:tcPr>
            <w:tcW w:w="1559" w:type="dxa"/>
            <w:vAlign w:val="center"/>
          </w:tcPr>
          <w:p w:rsidR="00675B75" w:rsidRDefault="00675B75" w:rsidP="003674B0">
            <w:pPr>
              <w:jc w:val="center"/>
              <w:rPr>
                <w:rFonts w:ascii="宋体" w:eastAsia="宋体" w:hAnsi="宋体" w:cs="宋体"/>
                <w:color w:val="000000" w:themeColor="text1"/>
                <w:szCs w:val="21"/>
              </w:rPr>
            </w:pPr>
            <w:r>
              <w:rPr>
                <w:rFonts w:ascii="宋体" w:eastAsia="宋体" w:hAnsi="宋体" w:cs="宋体" w:hint="eastAsia"/>
                <w:color w:val="000000" w:themeColor="text1"/>
                <w:szCs w:val="21"/>
              </w:rPr>
              <w:t>25-40ml/亩</w:t>
            </w:r>
          </w:p>
        </w:tc>
        <w:tc>
          <w:tcPr>
            <w:tcW w:w="1134" w:type="dxa"/>
            <w:vAlign w:val="center"/>
          </w:tcPr>
          <w:p w:rsidR="00675B75" w:rsidRDefault="00675B75" w:rsidP="003674B0">
            <w:pPr>
              <w:jc w:val="center"/>
              <w:rPr>
                <w:rFonts w:ascii="宋体" w:eastAsia="宋体" w:hAnsi="宋体" w:cs="宋体"/>
                <w:color w:val="000000" w:themeColor="text1"/>
                <w:szCs w:val="21"/>
              </w:rPr>
            </w:pPr>
            <w:r>
              <w:rPr>
                <w:rFonts w:ascii="宋体" w:eastAsia="宋体" w:hAnsi="宋体" w:cs="宋体" w:hint="eastAsia"/>
                <w:color w:val="000000" w:themeColor="text1"/>
                <w:szCs w:val="21"/>
              </w:rPr>
              <w:t>喷雾</w:t>
            </w:r>
          </w:p>
        </w:tc>
        <w:tc>
          <w:tcPr>
            <w:tcW w:w="1095" w:type="dxa"/>
            <w:vAlign w:val="center"/>
          </w:tcPr>
          <w:p w:rsidR="00675B75" w:rsidRDefault="00675B75" w:rsidP="003674B0">
            <w:pPr>
              <w:jc w:val="center"/>
              <w:rPr>
                <w:rFonts w:asciiTheme="minorEastAsia" w:hAnsiTheme="minorEastAsia"/>
                <w:color w:val="000000" w:themeColor="text1"/>
                <w:kern w:val="0"/>
                <w:szCs w:val="21"/>
              </w:rPr>
            </w:pPr>
            <w:r>
              <w:rPr>
                <w:rFonts w:ascii="宋体" w:eastAsia="宋体" w:hAnsi="宋体" w:cs="宋体" w:hint="eastAsia"/>
                <w:color w:val="000000" w:themeColor="text1"/>
                <w:szCs w:val="21"/>
              </w:rPr>
              <w:t>7</w:t>
            </w:r>
          </w:p>
        </w:tc>
      </w:tr>
      <w:tr w:rsidR="00675B75" w:rsidTr="00675B75">
        <w:trPr>
          <w:trHeight w:val="454"/>
          <w:jc w:val="center"/>
        </w:trPr>
        <w:tc>
          <w:tcPr>
            <w:tcW w:w="9333" w:type="dxa"/>
            <w:gridSpan w:val="6"/>
            <w:vAlign w:val="center"/>
          </w:tcPr>
          <w:p w:rsidR="00675B75" w:rsidRDefault="00675B75" w:rsidP="003674B0">
            <w:pPr>
              <w:widowControl/>
              <w:adjustRightInd w:val="0"/>
              <w:snapToGrid w:val="0"/>
              <w:jc w:val="center"/>
              <w:rPr>
                <w:rFonts w:asciiTheme="minorEastAsia" w:hAnsiTheme="minorEastAsia"/>
                <w:color w:val="000000" w:themeColor="text1"/>
                <w:szCs w:val="21"/>
              </w:rPr>
            </w:pPr>
            <w:r>
              <w:rPr>
                <w:rFonts w:asciiTheme="minorEastAsia" w:hAnsiTheme="minorEastAsia" w:hint="eastAsia"/>
                <w:color w:val="000000" w:themeColor="text1"/>
                <w:kern w:val="0"/>
                <w:szCs w:val="21"/>
              </w:rPr>
              <w:t>注：农药使用应以最新版本NY/T393的规定为准。</w:t>
            </w:r>
          </w:p>
        </w:tc>
      </w:tr>
    </w:tbl>
    <w:p w:rsidR="006F6E58" w:rsidRPr="00675B75" w:rsidRDefault="006F6E58">
      <w:pPr>
        <w:spacing w:line="480" w:lineRule="exact"/>
        <w:rPr>
          <w:color w:val="000000" w:themeColor="text1"/>
        </w:rPr>
      </w:pPr>
    </w:p>
    <w:p w:rsidR="006F6E58" w:rsidRDefault="000B4142">
      <w:pPr>
        <w:spacing w:line="480" w:lineRule="exact"/>
        <w:rPr>
          <w:color w:val="000000" w:themeColor="text1"/>
        </w:rPr>
      </w:pPr>
      <w:r w:rsidRPr="000B4142">
        <w:rPr>
          <w:color w:val="000000" w:themeColor="text1"/>
          <w:sz w:val="20"/>
        </w:rPr>
        <w:pict>
          <v:line id="_x0000_s1027" style="position:absolute;left:0;text-align:left;z-index:251661312" from="168pt,12.55pt" to="295.05pt,12.55pt" o:gfxdata="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RO5FkNgAAAAJAQAADwAAAAAAAAABACAAAAAiAAAA&#10;ZHJzL2Rvd25yZXYueG1sUEsBAhQAFAAAAAgAh07iQDIZrm/OAQAAawMAAA4AAAAAAAAAAQAgAAAA&#10;JwEAAGRycy9lMm9Eb2MueG1sUEsFBgAAAAAGAAYAWQEAAGcFAAAAAA==&#10;" strokeweight="1pt"/>
        </w:pict>
      </w:r>
    </w:p>
    <w:p w:rsidR="006F6E58" w:rsidRDefault="006F6E58" w:rsidP="0079646B">
      <w:pPr>
        <w:pStyle w:val="1"/>
        <w:spacing w:beforeLines="50" w:afterLines="50" w:line="440" w:lineRule="exact"/>
        <w:contextualSpacing/>
        <w:jc w:val="center"/>
        <w:rPr>
          <w:rFonts w:ascii="黑体" w:eastAsia="黑体"/>
          <w:color w:val="000000" w:themeColor="text1"/>
          <w:kern w:val="0"/>
        </w:rPr>
      </w:pPr>
    </w:p>
    <w:p w:rsidR="00F168F6" w:rsidRDefault="00F168F6" w:rsidP="0079646B">
      <w:pPr>
        <w:pStyle w:val="1"/>
        <w:spacing w:beforeLines="50" w:afterLines="50" w:line="440" w:lineRule="exact"/>
        <w:contextualSpacing/>
        <w:jc w:val="center"/>
        <w:rPr>
          <w:rFonts w:cs="宋体"/>
          <w:color w:val="000000" w:themeColor="text1"/>
        </w:rPr>
      </w:pPr>
    </w:p>
    <w:sectPr w:rsidR="00F168F6" w:rsidSect="006F6E5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68F6" w:rsidRDefault="00F168F6" w:rsidP="002D7355">
      <w:r>
        <w:separator/>
      </w:r>
    </w:p>
  </w:endnote>
  <w:endnote w:type="continuationSeparator" w:id="1">
    <w:p w:rsidR="00F168F6" w:rsidRDefault="00F168F6" w:rsidP="002D73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Helvetica">
    <w:panose1 w:val="020B050402020203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68F6" w:rsidRDefault="00F168F6" w:rsidP="002D7355">
      <w:r>
        <w:separator/>
      </w:r>
    </w:p>
  </w:footnote>
  <w:footnote w:type="continuationSeparator" w:id="1">
    <w:p w:rsidR="00F168F6" w:rsidRDefault="00F168F6" w:rsidP="002D73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noPunctuationKerning/>
  <w:characterSpacingControl w:val="compressPunctuation"/>
  <w:hdrShapeDefaults>
    <o:shapedefaults v:ext="edit" spidmax="296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67D81"/>
    <w:rsid w:val="00002982"/>
    <w:rsid w:val="000078BA"/>
    <w:rsid w:val="0001023E"/>
    <w:rsid w:val="00010D47"/>
    <w:rsid w:val="00032981"/>
    <w:rsid w:val="00041193"/>
    <w:rsid w:val="00047F36"/>
    <w:rsid w:val="00052D53"/>
    <w:rsid w:val="000800AB"/>
    <w:rsid w:val="000945C0"/>
    <w:rsid w:val="000A2659"/>
    <w:rsid w:val="000A3209"/>
    <w:rsid w:val="000A76E8"/>
    <w:rsid w:val="000B4142"/>
    <w:rsid w:val="000B7837"/>
    <w:rsid w:val="000D6298"/>
    <w:rsid w:val="000D6FF0"/>
    <w:rsid w:val="000D718D"/>
    <w:rsid w:val="001000D3"/>
    <w:rsid w:val="00101686"/>
    <w:rsid w:val="00102BAF"/>
    <w:rsid w:val="001214BA"/>
    <w:rsid w:val="00121AE8"/>
    <w:rsid w:val="00131E86"/>
    <w:rsid w:val="001369F4"/>
    <w:rsid w:val="0014157B"/>
    <w:rsid w:val="001542F2"/>
    <w:rsid w:val="00155F56"/>
    <w:rsid w:val="00164365"/>
    <w:rsid w:val="00166DC5"/>
    <w:rsid w:val="00173CA5"/>
    <w:rsid w:val="00196F6A"/>
    <w:rsid w:val="001C7D6C"/>
    <w:rsid w:val="001D1D92"/>
    <w:rsid w:val="001D33B6"/>
    <w:rsid w:val="001D426D"/>
    <w:rsid w:val="001E1AE2"/>
    <w:rsid w:val="001E5770"/>
    <w:rsid w:val="002004F6"/>
    <w:rsid w:val="002122A5"/>
    <w:rsid w:val="00230059"/>
    <w:rsid w:val="00246596"/>
    <w:rsid w:val="00256B35"/>
    <w:rsid w:val="00273CF5"/>
    <w:rsid w:val="00285292"/>
    <w:rsid w:val="002A6F99"/>
    <w:rsid w:val="002B7567"/>
    <w:rsid w:val="002D7355"/>
    <w:rsid w:val="00306E1A"/>
    <w:rsid w:val="003360B0"/>
    <w:rsid w:val="003415A1"/>
    <w:rsid w:val="00343081"/>
    <w:rsid w:val="00343B5C"/>
    <w:rsid w:val="003568E3"/>
    <w:rsid w:val="003653DC"/>
    <w:rsid w:val="00367D81"/>
    <w:rsid w:val="0038067B"/>
    <w:rsid w:val="00380E97"/>
    <w:rsid w:val="00385B25"/>
    <w:rsid w:val="003B5258"/>
    <w:rsid w:val="003E0448"/>
    <w:rsid w:val="003E6EC0"/>
    <w:rsid w:val="003E7C72"/>
    <w:rsid w:val="003F5A29"/>
    <w:rsid w:val="00403513"/>
    <w:rsid w:val="00412016"/>
    <w:rsid w:val="00416FE5"/>
    <w:rsid w:val="00417A29"/>
    <w:rsid w:val="004228D4"/>
    <w:rsid w:val="00432245"/>
    <w:rsid w:val="00454821"/>
    <w:rsid w:val="00455D2C"/>
    <w:rsid w:val="004565C7"/>
    <w:rsid w:val="00457CF8"/>
    <w:rsid w:val="00467786"/>
    <w:rsid w:val="00497A20"/>
    <w:rsid w:val="004A057E"/>
    <w:rsid w:val="004A177F"/>
    <w:rsid w:val="004B35FC"/>
    <w:rsid w:val="004E6B0C"/>
    <w:rsid w:val="00500CB8"/>
    <w:rsid w:val="005132CE"/>
    <w:rsid w:val="0051610C"/>
    <w:rsid w:val="005308F9"/>
    <w:rsid w:val="0054418F"/>
    <w:rsid w:val="00566D48"/>
    <w:rsid w:val="00567796"/>
    <w:rsid w:val="0057375F"/>
    <w:rsid w:val="005829FD"/>
    <w:rsid w:val="005901C5"/>
    <w:rsid w:val="00596CA0"/>
    <w:rsid w:val="005974F1"/>
    <w:rsid w:val="005C46BA"/>
    <w:rsid w:val="005E3C8C"/>
    <w:rsid w:val="005F0760"/>
    <w:rsid w:val="005F4A93"/>
    <w:rsid w:val="005F4EFC"/>
    <w:rsid w:val="00604633"/>
    <w:rsid w:val="0061200B"/>
    <w:rsid w:val="00615256"/>
    <w:rsid w:val="006158DB"/>
    <w:rsid w:val="0062721A"/>
    <w:rsid w:val="00630E82"/>
    <w:rsid w:val="00631D20"/>
    <w:rsid w:val="006325EF"/>
    <w:rsid w:val="006345B2"/>
    <w:rsid w:val="006435A3"/>
    <w:rsid w:val="006504A2"/>
    <w:rsid w:val="00651C91"/>
    <w:rsid w:val="00662C3A"/>
    <w:rsid w:val="00675B75"/>
    <w:rsid w:val="00676578"/>
    <w:rsid w:val="00681E34"/>
    <w:rsid w:val="0068407F"/>
    <w:rsid w:val="006869AD"/>
    <w:rsid w:val="006954D0"/>
    <w:rsid w:val="006978E7"/>
    <w:rsid w:val="006A2525"/>
    <w:rsid w:val="006A63B2"/>
    <w:rsid w:val="006B17F4"/>
    <w:rsid w:val="006B3912"/>
    <w:rsid w:val="006B7FEB"/>
    <w:rsid w:val="006C2BEB"/>
    <w:rsid w:val="006C6C7A"/>
    <w:rsid w:val="006D093D"/>
    <w:rsid w:val="006D35E2"/>
    <w:rsid w:val="006F6E58"/>
    <w:rsid w:val="00700193"/>
    <w:rsid w:val="00700FC0"/>
    <w:rsid w:val="00711D8A"/>
    <w:rsid w:val="00724B8E"/>
    <w:rsid w:val="00725696"/>
    <w:rsid w:val="00731484"/>
    <w:rsid w:val="0073200A"/>
    <w:rsid w:val="00732332"/>
    <w:rsid w:val="0073425B"/>
    <w:rsid w:val="00737BD5"/>
    <w:rsid w:val="00747983"/>
    <w:rsid w:val="00752654"/>
    <w:rsid w:val="00756D94"/>
    <w:rsid w:val="00785411"/>
    <w:rsid w:val="0079482C"/>
    <w:rsid w:val="0079592B"/>
    <w:rsid w:val="0079646B"/>
    <w:rsid w:val="007A73F2"/>
    <w:rsid w:val="007F1CFD"/>
    <w:rsid w:val="007F3A41"/>
    <w:rsid w:val="008110D4"/>
    <w:rsid w:val="00821B7A"/>
    <w:rsid w:val="0082296A"/>
    <w:rsid w:val="0084288F"/>
    <w:rsid w:val="00847ECE"/>
    <w:rsid w:val="00865BC3"/>
    <w:rsid w:val="00874AED"/>
    <w:rsid w:val="0087766A"/>
    <w:rsid w:val="008854AF"/>
    <w:rsid w:val="008869F3"/>
    <w:rsid w:val="00887CB9"/>
    <w:rsid w:val="008958B0"/>
    <w:rsid w:val="008A668F"/>
    <w:rsid w:val="008B18F6"/>
    <w:rsid w:val="008B21C1"/>
    <w:rsid w:val="008C39FC"/>
    <w:rsid w:val="008D461B"/>
    <w:rsid w:val="008D6A4E"/>
    <w:rsid w:val="008F50EB"/>
    <w:rsid w:val="008F7388"/>
    <w:rsid w:val="00911F62"/>
    <w:rsid w:val="00913274"/>
    <w:rsid w:val="009215CE"/>
    <w:rsid w:val="009215EF"/>
    <w:rsid w:val="00922387"/>
    <w:rsid w:val="00936FEA"/>
    <w:rsid w:val="00937E7B"/>
    <w:rsid w:val="009427F5"/>
    <w:rsid w:val="009452F4"/>
    <w:rsid w:val="009523E3"/>
    <w:rsid w:val="0095593F"/>
    <w:rsid w:val="0098198E"/>
    <w:rsid w:val="009A1934"/>
    <w:rsid w:val="009B07A8"/>
    <w:rsid w:val="009C0A33"/>
    <w:rsid w:val="009C537C"/>
    <w:rsid w:val="009C6010"/>
    <w:rsid w:val="009D7E39"/>
    <w:rsid w:val="009E1818"/>
    <w:rsid w:val="009F7306"/>
    <w:rsid w:val="00A0161D"/>
    <w:rsid w:val="00A1773A"/>
    <w:rsid w:val="00A17F74"/>
    <w:rsid w:val="00A25F02"/>
    <w:rsid w:val="00A34658"/>
    <w:rsid w:val="00A36CF9"/>
    <w:rsid w:val="00A36E4B"/>
    <w:rsid w:val="00A43012"/>
    <w:rsid w:val="00A62629"/>
    <w:rsid w:val="00A72E9D"/>
    <w:rsid w:val="00A7638E"/>
    <w:rsid w:val="00AB4F20"/>
    <w:rsid w:val="00AB5C59"/>
    <w:rsid w:val="00AB6D24"/>
    <w:rsid w:val="00AB7AC8"/>
    <w:rsid w:val="00AC0DC7"/>
    <w:rsid w:val="00AC5C18"/>
    <w:rsid w:val="00AE2894"/>
    <w:rsid w:val="00AE5AD4"/>
    <w:rsid w:val="00AF316F"/>
    <w:rsid w:val="00AF6722"/>
    <w:rsid w:val="00B21205"/>
    <w:rsid w:val="00B34DAD"/>
    <w:rsid w:val="00B46084"/>
    <w:rsid w:val="00B667BB"/>
    <w:rsid w:val="00B81F86"/>
    <w:rsid w:val="00BA4F97"/>
    <w:rsid w:val="00BB0EBC"/>
    <w:rsid w:val="00BC3E60"/>
    <w:rsid w:val="00BD05CD"/>
    <w:rsid w:val="00BE6377"/>
    <w:rsid w:val="00BE7988"/>
    <w:rsid w:val="00BF1A85"/>
    <w:rsid w:val="00BF46F8"/>
    <w:rsid w:val="00C01182"/>
    <w:rsid w:val="00C024D2"/>
    <w:rsid w:val="00C0418F"/>
    <w:rsid w:val="00C07BEB"/>
    <w:rsid w:val="00C15987"/>
    <w:rsid w:val="00C34BBE"/>
    <w:rsid w:val="00C47949"/>
    <w:rsid w:val="00C51050"/>
    <w:rsid w:val="00C56811"/>
    <w:rsid w:val="00C77A82"/>
    <w:rsid w:val="00C94414"/>
    <w:rsid w:val="00CB1B6C"/>
    <w:rsid w:val="00CC33C2"/>
    <w:rsid w:val="00CD4220"/>
    <w:rsid w:val="00CD536C"/>
    <w:rsid w:val="00CE0E58"/>
    <w:rsid w:val="00CE1578"/>
    <w:rsid w:val="00D210EA"/>
    <w:rsid w:val="00D51A66"/>
    <w:rsid w:val="00D57565"/>
    <w:rsid w:val="00D64BBE"/>
    <w:rsid w:val="00D66BD9"/>
    <w:rsid w:val="00D731BD"/>
    <w:rsid w:val="00D8438E"/>
    <w:rsid w:val="00D87C01"/>
    <w:rsid w:val="00D9406B"/>
    <w:rsid w:val="00D959F7"/>
    <w:rsid w:val="00DA58CB"/>
    <w:rsid w:val="00DB5F95"/>
    <w:rsid w:val="00DB794E"/>
    <w:rsid w:val="00DD1F31"/>
    <w:rsid w:val="00DD5E9D"/>
    <w:rsid w:val="00DF1E54"/>
    <w:rsid w:val="00E05E44"/>
    <w:rsid w:val="00E27C9B"/>
    <w:rsid w:val="00E356A7"/>
    <w:rsid w:val="00E3661A"/>
    <w:rsid w:val="00E53111"/>
    <w:rsid w:val="00E562E0"/>
    <w:rsid w:val="00E569E7"/>
    <w:rsid w:val="00E672ED"/>
    <w:rsid w:val="00E85024"/>
    <w:rsid w:val="00E87BCB"/>
    <w:rsid w:val="00EA5940"/>
    <w:rsid w:val="00EB4621"/>
    <w:rsid w:val="00EB779F"/>
    <w:rsid w:val="00EC1705"/>
    <w:rsid w:val="00EE25C9"/>
    <w:rsid w:val="00EE2986"/>
    <w:rsid w:val="00EE3EDC"/>
    <w:rsid w:val="00EE64E9"/>
    <w:rsid w:val="00EF0B80"/>
    <w:rsid w:val="00EF44DE"/>
    <w:rsid w:val="00F003C5"/>
    <w:rsid w:val="00F02E60"/>
    <w:rsid w:val="00F14D42"/>
    <w:rsid w:val="00F168F6"/>
    <w:rsid w:val="00F47B0A"/>
    <w:rsid w:val="00F51294"/>
    <w:rsid w:val="00F54073"/>
    <w:rsid w:val="00F573FA"/>
    <w:rsid w:val="00F621BF"/>
    <w:rsid w:val="00F65F92"/>
    <w:rsid w:val="00F824E5"/>
    <w:rsid w:val="00F836D7"/>
    <w:rsid w:val="00F838E9"/>
    <w:rsid w:val="00F86904"/>
    <w:rsid w:val="00F909B4"/>
    <w:rsid w:val="00F96F67"/>
    <w:rsid w:val="00FC07CD"/>
    <w:rsid w:val="00FC3DE7"/>
    <w:rsid w:val="00FD10B3"/>
    <w:rsid w:val="00FD23A8"/>
    <w:rsid w:val="00FE22E1"/>
    <w:rsid w:val="07694EF0"/>
    <w:rsid w:val="08172677"/>
    <w:rsid w:val="0E175E39"/>
    <w:rsid w:val="0EB21552"/>
    <w:rsid w:val="101B5239"/>
    <w:rsid w:val="103B1BF0"/>
    <w:rsid w:val="1103703C"/>
    <w:rsid w:val="190A4009"/>
    <w:rsid w:val="1CA97871"/>
    <w:rsid w:val="1E195222"/>
    <w:rsid w:val="23E44679"/>
    <w:rsid w:val="26D92F84"/>
    <w:rsid w:val="26ED3CC2"/>
    <w:rsid w:val="2A1F0301"/>
    <w:rsid w:val="2F1B2DCC"/>
    <w:rsid w:val="39CD2E6E"/>
    <w:rsid w:val="39D57C26"/>
    <w:rsid w:val="435A7F03"/>
    <w:rsid w:val="43786C56"/>
    <w:rsid w:val="47B5031D"/>
    <w:rsid w:val="4832316A"/>
    <w:rsid w:val="4D4F5071"/>
    <w:rsid w:val="4EA5308D"/>
    <w:rsid w:val="519A61F0"/>
    <w:rsid w:val="5B97083C"/>
    <w:rsid w:val="5C357A27"/>
    <w:rsid w:val="5D037ED6"/>
    <w:rsid w:val="5D536725"/>
    <w:rsid w:val="60B81665"/>
    <w:rsid w:val="689249F9"/>
    <w:rsid w:val="6AFD7F09"/>
    <w:rsid w:val="6B701CFB"/>
    <w:rsid w:val="6C271F3D"/>
    <w:rsid w:val="6E753BA3"/>
    <w:rsid w:val="712F458C"/>
    <w:rsid w:val="767474EA"/>
    <w:rsid w:val="7A5809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fillcolor="white">
      <v:fill color="white"/>
    </o:shapedefaults>
    <o:shapelayout v:ext="edit">
      <o:idmap v:ext="edit" data="1"/>
      <o:rules v:ext="edit">
        <o:r id="V:Rule3" type="connector" idref="#自选图形 3"/>
        <o:r id="V:Rule4" type="connector" idref="#自选图形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semiHidden="0" w:uiPriority="1" w:qFormat="1"/>
    <w:lsdException w:name="Subtitle" w:semiHidden="0" w:uiPriority="11" w:unhideWhenUsed="0" w:qFormat="1"/>
    <w:lsdException w:name="Date" w:semiHidden="0" w:qFormat="1"/>
    <w:lsdException w:name="Body Tex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HTML Preformatted" w:semiHidden="0" w:qFormat="1"/>
    <w:lsdException w:name="Normal Table" w:semiHidden="0" w:qFormat="1"/>
    <w:lsdException w:name="annotation subject"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F6E58"/>
    <w:pPr>
      <w:widowControl w:val="0"/>
      <w:jc w:val="both"/>
    </w:pPr>
    <w:rPr>
      <w:kern w:val="2"/>
      <w:sz w:val="21"/>
      <w:szCs w:val="22"/>
    </w:rPr>
  </w:style>
  <w:style w:type="paragraph" w:styleId="3">
    <w:name w:val="heading 3"/>
    <w:basedOn w:val="a6"/>
    <w:next w:val="a6"/>
    <w:uiPriority w:val="9"/>
    <w:unhideWhenUsed/>
    <w:qFormat/>
    <w:rsid w:val="006F6E58"/>
    <w:pPr>
      <w:spacing w:beforeAutospacing="1" w:afterAutospacing="1"/>
      <w:jc w:val="left"/>
      <w:outlineLvl w:val="2"/>
    </w:pPr>
    <w:rPr>
      <w:rFonts w:ascii="宋体" w:eastAsia="宋体" w:hAnsi="宋体" w:cs="Times New Roman" w:hint="eastAsia"/>
      <w:b/>
      <w:kern w:val="0"/>
      <w:sz w:val="27"/>
      <w:szCs w:val="27"/>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annotation subject"/>
    <w:basedOn w:val="ab"/>
    <w:next w:val="ab"/>
    <w:link w:val="Char"/>
    <w:uiPriority w:val="99"/>
    <w:unhideWhenUsed/>
    <w:qFormat/>
    <w:rsid w:val="006F6E58"/>
    <w:rPr>
      <w:b/>
      <w:bCs/>
    </w:rPr>
  </w:style>
  <w:style w:type="paragraph" w:styleId="ab">
    <w:name w:val="annotation text"/>
    <w:basedOn w:val="a6"/>
    <w:link w:val="Char0"/>
    <w:uiPriority w:val="99"/>
    <w:unhideWhenUsed/>
    <w:qFormat/>
    <w:rsid w:val="006F6E58"/>
    <w:pPr>
      <w:jc w:val="left"/>
    </w:pPr>
  </w:style>
  <w:style w:type="paragraph" w:styleId="ac">
    <w:name w:val="Date"/>
    <w:basedOn w:val="a6"/>
    <w:next w:val="a6"/>
    <w:link w:val="Char1"/>
    <w:uiPriority w:val="99"/>
    <w:unhideWhenUsed/>
    <w:qFormat/>
    <w:rsid w:val="006F6E58"/>
    <w:pPr>
      <w:ind w:leftChars="2500" w:left="100"/>
    </w:pPr>
  </w:style>
  <w:style w:type="paragraph" w:styleId="2">
    <w:name w:val="Body Text Indent 2"/>
    <w:basedOn w:val="a6"/>
    <w:link w:val="2Char"/>
    <w:qFormat/>
    <w:rsid w:val="006F6E58"/>
    <w:pPr>
      <w:spacing w:line="288" w:lineRule="auto"/>
      <w:ind w:firstLine="435"/>
    </w:pPr>
    <w:rPr>
      <w:rFonts w:ascii="Times New Roman" w:eastAsia="宋体" w:hAnsi="Times New Roman" w:cs="Times New Roman"/>
      <w:szCs w:val="21"/>
    </w:rPr>
  </w:style>
  <w:style w:type="paragraph" w:styleId="ad">
    <w:name w:val="Balloon Text"/>
    <w:basedOn w:val="a6"/>
    <w:link w:val="Char2"/>
    <w:uiPriority w:val="99"/>
    <w:unhideWhenUsed/>
    <w:qFormat/>
    <w:rsid w:val="006F6E58"/>
    <w:rPr>
      <w:sz w:val="18"/>
      <w:szCs w:val="18"/>
    </w:rPr>
  </w:style>
  <w:style w:type="paragraph" w:styleId="ae">
    <w:name w:val="footer"/>
    <w:basedOn w:val="a6"/>
    <w:link w:val="Char3"/>
    <w:uiPriority w:val="99"/>
    <w:unhideWhenUsed/>
    <w:qFormat/>
    <w:rsid w:val="006F6E58"/>
    <w:pPr>
      <w:tabs>
        <w:tab w:val="center" w:pos="4153"/>
        <w:tab w:val="right" w:pos="8306"/>
      </w:tabs>
      <w:snapToGrid w:val="0"/>
      <w:jc w:val="left"/>
    </w:pPr>
    <w:rPr>
      <w:sz w:val="18"/>
      <w:szCs w:val="18"/>
    </w:rPr>
  </w:style>
  <w:style w:type="paragraph" w:styleId="af">
    <w:name w:val="header"/>
    <w:basedOn w:val="a6"/>
    <w:link w:val="Char4"/>
    <w:uiPriority w:val="99"/>
    <w:unhideWhenUsed/>
    <w:qFormat/>
    <w:rsid w:val="006F6E58"/>
    <w:pPr>
      <w:pBdr>
        <w:bottom w:val="single" w:sz="6" w:space="1" w:color="auto"/>
      </w:pBdr>
      <w:tabs>
        <w:tab w:val="center" w:pos="4153"/>
        <w:tab w:val="right" w:pos="8306"/>
      </w:tabs>
      <w:snapToGrid w:val="0"/>
      <w:jc w:val="center"/>
    </w:pPr>
    <w:rPr>
      <w:sz w:val="18"/>
      <w:szCs w:val="18"/>
    </w:rPr>
  </w:style>
  <w:style w:type="paragraph" w:styleId="HTML">
    <w:name w:val="HTML Preformatted"/>
    <w:basedOn w:val="a6"/>
    <w:link w:val="HTMLChar"/>
    <w:uiPriority w:val="99"/>
    <w:unhideWhenUsed/>
    <w:qFormat/>
    <w:rsid w:val="006F6E5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styleId="af0">
    <w:name w:val="Hyperlink"/>
    <w:basedOn w:val="a7"/>
    <w:uiPriority w:val="99"/>
    <w:unhideWhenUsed/>
    <w:qFormat/>
    <w:rsid w:val="006F6E58"/>
    <w:rPr>
      <w:color w:val="0000FF" w:themeColor="hyperlink"/>
      <w:u w:val="single"/>
    </w:rPr>
  </w:style>
  <w:style w:type="character" w:styleId="af1">
    <w:name w:val="annotation reference"/>
    <w:basedOn w:val="a7"/>
    <w:uiPriority w:val="99"/>
    <w:unhideWhenUsed/>
    <w:qFormat/>
    <w:rsid w:val="006F6E58"/>
    <w:rPr>
      <w:sz w:val="21"/>
      <w:szCs w:val="21"/>
    </w:rPr>
  </w:style>
  <w:style w:type="table" w:styleId="af2">
    <w:name w:val="Table Grid"/>
    <w:basedOn w:val="a8"/>
    <w:uiPriority w:val="59"/>
    <w:qFormat/>
    <w:rsid w:val="006F6E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6"/>
    <w:qFormat/>
    <w:rsid w:val="006F6E58"/>
    <w:pPr>
      <w:ind w:firstLineChars="200" w:firstLine="420"/>
    </w:pPr>
    <w:rPr>
      <w:rFonts w:ascii="Times New Roman" w:eastAsia="宋体" w:hAnsi="Times New Roman" w:cs="Times New Roman"/>
      <w:szCs w:val="21"/>
    </w:rPr>
  </w:style>
  <w:style w:type="character" w:customStyle="1" w:styleId="2Char">
    <w:name w:val="正文文本缩进 2 Char"/>
    <w:basedOn w:val="a7"/>
    <w:link w:val="2"/>
    <w:qFormat/>
    <w:rsid w:val="006F6E58"/>
    <w:rPr>
      <w:rFonts w:ascii="Times New Roman" w:eastAsia="宋体" w:hAnsi="Times New Roman" w:cs="Times New Roman"/>
      <w:szCs w:val="21"/>
    </w:rPr>
  </w:style>
  <w:style w:type="paragraph" w:customStyle="1" w:styleId="20">
    <w:name w:val="列出段落2"/>
    <w:basedOn w:val="a6"/>
    <w:uiPriority w:val="34"/>
    <w:qFormat/>
    <w:rsid w:val="006F6E58"/>
    <w:pPr>
      <w:ind w:firstLineChars="200" w:firstLine="420"/>
    </w:pPr>
  </w:style>
  <w:style w:type="character" w:customStyle="1" w:styleId="Char4">
    <w:name w:val="页眉 Char"/>
    <w:basedOn w:val="a7"/>
    <w:link w:val="af"/>
    <w:uiPriority w:val="99"/>
    <w:qFormat/>
    <w:rsid w:val="006F6E58"/>
    <w:rPr>
      <w:sz w:val="18"/>
      <w:szCs w:val="18"/>
    </w:rPr>
  </w:style>
  <w:style w:type="character" w:customStyle="1" w:styleId="Char3">
    <w:name w:val="页脚 Char"/>
    <w:basedOn w:val="a7"/>
    <w:link w:val="ae"/>
    <w:uiPriority w:val="99"/>
    <w:qFormat/>
    <w:rsid w:val="006F6E58"/>
    <w:rPr>
      <w:sz w:val="18"/>
      <w:szCs w:val="18"/>
    </w:rPr>
  </w:style>
  <w:style w:type="character" w:customStyle="1" w:styleId="Char2">
    <w:name w:val="批注框文本 Char"/>
    <w:basedOn w:val="a7"/>
    <w:link w:val="ad"/>
    <w:uiPriority w:val="99"/>
    <w:semiHidden/>
    <w:qFormat/>
    <w:rsid w:val="006F6E58"/>
    <w:rPr>
      <w:sz w:val="18"/>
      <w:szCs w:val="18"/>
    </w:rPr>
  </w:style>
  <w:style w:type="character" w:customStyle="1" w:styleId="Char1">
    <w:name w:val="日期 Char"/>
    <w:basedOn w:val="a7"/>
    <w:link w:val="ac"/>
    <w:uiPriority w:val="99"/>
    <w:semiHidden/>
    <w:qFormat/>
    <w:rsid w:val="006F6E58"/>
  </w:style>
  <w:style w:type="paragraph" w:customStyle="1" w:styleId="af3">
    <w:name w:val="附录标识"/>
    <w:basedOn w:val="a6"/>
    <w:next w:val="a6"/>
    <w:qFormat/>
    <w:rsid w:val="006F6E58"/>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10">
    <w:name w:val="修订1"/>
    <w:hidden/>
    <w:uiPriority w:val="99"/>
    <w:unhideWhenUsed/>
    <w:qFormat/>
    <w:rsid w:val="006F6E58"/>
    <w:rPr>
      <w:kern w:val="2"/>
      <w:sz w:val="21"/>
      <w:szCs w:val="22"/>
    </w:rPr>
  </w:style>
  <w:style w:type="character" w:customStyle="1" w:styleId="HTMLChar">
    <w:name w:val="HTML 预设格式 Char"/>
    <w:basedOn w:val="a7"/>
    <w:link w:val="HTML"/>
    <w:uiPriority w:val="99"/>
    <w:semiHidden/>
    <w:qFormat/>
    <w:rsid w:val="006F6E58"/>
    <w:rPr>
      <w:rFonts w:ascii="宋体" w:eastAsia="宋体" w:hAnsi="宋体" w:cs="宋体"/>
      <w:sz w:val="24"/>
      <w:szCs w:val="24"/>
    </w:rPr>
  </w:style>
  <w:style w:type="paragraph" w:customStyle="1" w:styleId="af4">
    <w:name w:val="段"/>
    <w:qFormat/>
    <w:rsid w:val="006F6E58"/>
    <w:pPr>
      <w:autoSpaceDE w:val="0"/>
      <w:autoSpaceDN w:val="0"/>
      <w:ind w:firstLineChars="200" w:firstLine="200"/>
      <w:jc w:val="both"/>
    </w:pPr>
    <w:rPr>
      <w:rFonts w:ascii="宋体" w:eastAsia="宋体" w:hAnsi="Times New Roman" w:cs="Times New Roman"/>
      <w:sz w:val="21"/>
    </w:rPr>
  </w:style>
  <w:style w:type="paragraph" w:customStyle="1" w:styleId="a">
    <w:name w:val="前言、引言标题"/>
    <w:next w:val="a6"/>
    <w:qFormat/>
    <w:rsid w:val="006F6E58"/>
    <w:pPr>
      <w:numPr>
        <w:numId w:val="1"/>
      </w:numPr>
      <w:shd w:val="clear" w:color="FFFFFF" w:fill="FFFFFF"/>
      <w:spacing w:before="640" w:after="560"/>
      <w:jc w:val="center"/>
      <w:outlineLvl w:val="0"/>
    </w:pPr>
    <w:rPr>
      <w:rFonts w:ascii="黑体" w:eastAsia="黑体" w:hAnsi="Times New Roman" w:cs="Times New Roman"/>
      <w:sz w:val="32"/>
    </w:rPr>
  </w:style>
  <w:style w:type="paragraph" w:customStyle="1" w:styleId="a0">
    <w:name w:val="章标题"/>
    <w:next w:val="af4"/>
    <w:qFormat/>
    <w:rsid w:val="006F6E58"/>
    <w:pPr>
      <w:numPr>
        <w:ilvl w:val="1"/>
        <w:numId w:val="1"/>
      </w:numPr>
      <w:spacing w:beforeLines="50" w:afterLines="50"/>
      <w:jc w:val="both"/>
      <w:outlineLvl w:val="1"/>
    </w:pPr>
    <w:rPr>
      <w:rFonts w:ascii="黑体" w:eastAsia="黑体" w:hAnsi="Times New Roman" w:cs="Times New Roman"/>
      <w:sz w:val="21"/>
    </w:rPr>
  </w:style>
  <w:style w:type="paragraph" w:customStyle="1" w:styleId="a1">
    <w:name w:val="一级条标题"/>
    <w:next w:val="af4"/>
    <w:qFormat/>
    <w:rsid w:val="006F6E58"/>
    <w:pPr>
      <w:numPr>
        <w:ilvl w:val="2"/>
        <w:numId w:val="1"/>
      </w:numPr>
      <w:outlineLvl w:val="2"/>
    </w:pPr>
    <w:rPr>
      <w:rFonts w:ascii="Times New Roman" w:eastAsia="黑体" w:hAnsi="Times New Roman" w:cs="Times New Roman"/>
      <w:sz w:val="21"/>
    </w:rPr>
  </w:style>
  <w:style w:type="paragraph" w:customStyle="1" w:styleId="a2">
    <w:name w:val="二级条标题"/>
    <w:basedOn w:val="a1"/>
    <w:next w:val="af4"/>
    <w:qFormat/>
    <w:rsid w:val="006F6E58"/>
    <w:pPr>
      <w:numPr>
        <w:ilvl w:val="3"/>
      </w:numPr>
      <w:outlineLvl w:val="3"/>
    </w:pPr>
  </w:style>
  <w:style w:type="paragraph" w:customStyle="1" w:styleId="a3">
    <w:name w:val="三级条标题"/>
    <w:basedOn w:val="a2"/>
    <w:next w:val="af4"/>
    <w:qFormat/>
    <w:rsid w:val="006F6E58"/>
    <w:pPr>
      <w:numPr>
        <w:ilvl w:val="4"/>
      </w:numPr>
      <w:outlineLvl w:val="4"/>
    </w:pPr>
  </w:style>
  <w:style w:type="paragraph" w:customStyle="1" w:styleId="a4">
    <w:name w:val="四级条标题"/>
    <w:basedOn w:val="a3"/>
    <w:next w:val="af4"/>
    <w:qFormat/>
    <w:rsid w:val="006F6E58"/>
    <w:pPr>
      <w:numPr>
        <w:ilvl w:val="5"/>
      </w:numPr>
      <w:outlineLvl w:val="5"/>
    </w:pPr>
  </w:style>
  <w:style w:type="paragraph" w:customStyle="1" w:styleId="a5">
    <w:name w:val="五级条标题"/>
    <w:basedOn w:val="a4"/>
    <w:next w:val="af4"/>
    <w:qFormat/>
    <w:rsid w:val="006F6E58"/>
    <w:pPr>
      <w:numPr>
        <w:ilvl w:val="6"/>
      </w:numPr>
      <w:outlineLvl w:val="6"/>
    </w:pPr>
  </w:style>
  <w:style w:type="character" w:customStyle="1" w:styleId="Char0">
    <w:name w:val="批注文字 Char"/>
    <w:basedOn w:val="a7"/>
    <w:link w:val="ab"/>
    <w:uiPriority w:val="99"/>
    <w:semiHidden/>
    <w:qFormat/>
    <w:rsid w:val="006F6E58"/>
    <w:rPr>
      <w:rFonts w:asciiTheme="minorHAnsi" w:eastAsiaTheme="minorEastAsia" w:hAnsiTheme="minorHAnsi" w:cstheme="minorBidi"/>
      <w:kern w:val="2"/>
      <w:sz w:val="21"/>
      <w:szCs w:val="22"/>
    </w:rPr>
  </w:style>
  <w:style w:type="character" w:customStyle="1" w:styleId="Char">
    <w:name w:val="批注主题 Char"/>
    <w:basedOn w:val="Char0"/>
    <w:link w:val="aa"/>
    <w:uiPriority w:val="99"/>
    <w:semiHidden/>
    <w:qFormat/>
    <w:rsid w:val="006F6E58"/>
    <w:rPr>
      <w:rFonts w:asciiTheme="minorHAnsi" w:eastAsiaTheme="minorEastAsia" w:hAnsiTheme="minorHAnsi" w:cstheme="minorBidi"/>
      <w:b/>
      <w:bCs/>
      <w:kern w:val="2"/>
      <w:sz w:val="21"/>
      <w:szCs w:val="22"/>
    </w:rPr>
  </w:style>
  <w:style w:type="paragraph" w:styleId="af5">
    <w:name w:val="Document Map"/>
    <w:basedOn w:val="a6"/>
    <w:link w:val="Char5"/>
    <w:uiPriority w:val="99"/>
    <w:semiHidden/>
    <w:unhideWhenUsed/>
    <w:rsid w:val="007F3A41"/>
    <w:rPr>
      <w:rFonts w:ascii="宋体" w:eastAsia="宋体"/>
      <w:sz w:val="18"/>
      <w:szCs w:val="18"/>
    </w:rPr>
  </w:style>
  <w:style w:type="character" w:customStyle="1" w:styleId="Char5">
    <w:name w:val="文档结构图 Char"/>
    <w:basedOn w:val="a7"/>
    <w:link w:val="af5"/>
    <w:uiPriority w:val="99"/>
    <w:semiHidden/>
    <w:rsid w:val="007F3A41"/>
    <w:rPr>
      <w:rFonts w:ascii="宋体" w:eastAsia="宋体"/>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sogou.com/link?url=6YUuC6e6hWYPwq5224l4ocZrJuJAv6ckwKIvITuotFeD0bSMsHBj4TahLAXRq7b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D6BE93-A2D2-4FFF-A127-28C9CC864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698</Words>
  <Characters>3982</Characters>
  <Application>Microsoft Office Word</Application>
  <DocSecurity>0</DocSecurity>
  <Lines>33</Lines>
  <Paragraphs>9</Paragraphs>
  <ScaleCrop>false</ScaleCrop>
  <Company>微软中国</Company>
  <LinksUpToDate>false</LinksUpToDate>
  <CharactersWithSpaces>4671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34</cp:revision>
  <cp:lastPrinted>2017-10-31T02:31:00Z</cp:lastPrinted>
  <dcterms:created xsi:type="dcterms:W3CDTF">2018-07-10T07:47:00Z</dcterms:created>
  <dcterms:modified xsi:type="dcterms:W3CDTF">2020-11-05T01:48:00Z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