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C58" w:rsidRDefault="00FF2C58">
      <w:pPr>
        <w:pStyle w:val="1"/>
        <w:spacing w:beforeLines="50" w:before="156" w:afterLines="50" w:after="156" w:line="400" w:lineRule="atLeast"/>
        <w:ind w:left="357" w:firstLineChars="0" w:firstLine="0"/>
        <w:contextualSpacing/>
        <w:jc w:val="distribute"/>
        <w:rPr>
          <w:rFonts w:ascii="黑体" w:eastAsia="黑体" w:hAnsi="黑体" w:cs="宋体"/>
          <w:sz w:val="44"/>
          <w:szCs w:val="44"/>
        </w:rPr>
      </w:pPr>
    </w:p>
    <w:p w:rsidR="00FF2C58" w:rsidRDefault="00F528BD">
      <w:pPr>
        <w:pStyle w:val="1"/>
        <w:spacing w:beforeLines="50" w:before="156" w:afterLines="50" w:after="156"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FF2C58" w:rsidRDefault="00F528BD">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hint="eastAsia"/>
          <w:sz w:val="28"/>
          <w:szCs w:val="28"/>
        </w:rPr>
        <w:t xml:space="preserve">LB/T </w:t>
      </w:r>
      <w:r w:rsidR="00802FA9">
        <w:rPr>
          <w:rFonts w:ascii="黑体" w:eastAsia="黑体" w:hAnsi="黑体" w:cs="宋体" w:hint="eastAsia"/>
          <w:sz w:val="28"/>
          <w:szCs w:val="28"/>
        </w:rPr>
        <w:t>229</w:t>
      </w:r>
      <w:r>
        <w:rPr>
          <w:rFonts w:ascii="黑体" w:eastAsia="黑体" w:hAnsi="黑体" w:cs="宋体" w:hint="eastAsia"/>
          <w:sz w:val="28"/>
          <w:szCs w:val="28"/>
        </w:rPr>
        <w:t>-20</w:t>
      </w:r>
      <w:r w:rsidR="00802FA9">
        <w:rPr>
          <w:rFonts w:ascii="黑体" w:eastAsia="黑体" w:hAnsi="黑体" w:cs="宋体" w:hint="eastAsia"/>
          <w:sz w:val="28"/>
          <w:szCs w:val="28"/>
        </w:rPr>
        <w:t>22</w:t>
      </w:r>
    </w:p>
    <w:p w:rsidR="00FF2C58" w:rsidRDefault="00F528BD">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noProof/>
          <w:sz w:val="28"/>
          <w:szCs w:val="28"/>
        </w:rPr>
        <mc:AlternateContent>
          <mc:Choice Requires="wps">
            <w:drawing>
              <wp:anchor distT="0" distB="0" distL="114300" distR="114300" simplePos="0" relativeHeight="251659264" behindDoc="0" locked="0" layoutInCell="1" allowOverlap="1">
                <wp:simplePos x="0" y="0"/>
                <wp:positionH relativeFrom="column">
                  <wp:posOffset>160020</wp:posOffset>
                </wp:positionH>
                <wp:positionV relativeFrom="paragraph">
                  <wp:posOffset>76200</wp:posOffset>
                </wp:positionV>
                <wp:extent cx="5173980" cy="0"/>
                <wp:effectExtent l="7620" t="11430" r="9525" b="762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shape id="AutoShape 3" o:spid="_x0000_s1026" o:spt="32" type="#_x0000_t32" style="position:absolute;left:0pt;margin-left:12.6pt;margin-top:6pt;height:0pt;width:407.4pt;z-index:251659264;mso-width-relative:page;mso-height-relative:page;" filled="f" stroked="t" coordsize="21600,21600"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AoJPk+ugEAAGQDAAAOAAAAZHJzL2Uyb0RvYy54bWytU02P2yAQ&#10;vVfqf0DcG8dZpd214qyqrLaXbRtptz+AALZRgUEDiZ1/34F87La9VfUBGWbem3lvYHU/OcsOGqMB&#10;3/J6NudMewnK+L7lP14eP9xyFpPwSljwuuVHHfn9+v271RgavYABrNLIiMTHZgwtH1IKTVVFOWgn&#10;4gyC9hTsAJ1ItMW+UihGYne2WsznH6sRUAUEqWOk04dTkK8Lf9dpmb53XdSJ2ZZTb6msWNZdXqv1&#10;SjQ9ijAYeW5D/EMXThhPRa9UDyIJtkfzF5UzEiFCl2YSXAVdZ6QuGkhNPf9DzfMggi5ayJwYrjbF&#10;/0crvx22yIxq+YIzLxyN6PM+QanMbrI9Y4gNZW38FrNAOfnn8ATyZ2QeNoPwvS7JL8dA2Dojqt8g&#10;eRMDFdmNX0FRjiD+4tXUocuU5AKbykiO15HoKTFJh8v6083dLU1OXmKVaC7AgDF90eBY/ml5TChM&#10;P6QNeE+DB6xLGXF4iim3JZoLIFf18GisLfO3no0tv1sulgUQwRqVgzktYr/bWGQHkW9Q+YpGirxN&#10;Q9h7dSpi/dmCrPrk3w7UcYsXa2iUpZvztct35e2+oF8fx/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jhrfQNQAAAAIAQAADwAAAAAAAAABACAAAAAiAAAAZHJzL2Rvd25yZXYueG1sUEsBAhQAFAAA&#10;AAgAh07iQCgk+T66AQAAZAMAAA4AAAAAAAAAAQAgAAAAIwEAAGRycy9lMm9Eb2MueG1sUEsFBgAA&#10;AAAGAAYAWQEAAE8FAAAAAA==&#10;">
                <v:fill on="f" focussize="0,0"/>
                <v:stroke color="#000000" joinstyle="round"/>
                <v:imagedata o:title=""/>
                <o:lock v:ext="edit" aspectratio="f"/>
              </v:shape>
            </w:pict>
          </mc:Fallback>
        </mc:AlternateContent>
      </w:r>
    </w:p>
    <w:p w:rsidR="00FF2C58" w:rsidRDefault="00FF2C58">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F2C58" w:rsidRDefault="00FF2C58">
      <w:pPr>
        <w:pStyle w:val="1"/>
        <w:spacing w:beforeLines="50" w:before="156" w:afterLines="50" w:after="156" w:line="400" w:lineRule="atLeast"/>
        <w:ind w:left="357" w:firstLineChars="0" w:firstLine="0"/>
        <w:contextualSpacing/>
        <w:rPr>
          <w:rFonts w:ascii="黑体" w:eastAsia="黑体" w:hAnsi="黑体" w:cs="宋体"/>
          <w:sz w:val="32"/>
          <w:szCs w:val="32"/>
        </w:rPr>
      </w:pPr>
      <w:bookmarkStart w:id="0" w:name="_GoBack"/>
      <w:bookmarkEnd w:id="0"/>
    </w:p>
    <w:p w:rsidR="00FF2C58" w:rsidRDefault="00FF2C58">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F2C58" w:rsidRDefault="00F528BD">
      <w:pPr>
        <w:pStyle w:val="1"/>
        <w:spacing w:beforeLines="50" w:before="156" w:afterLines="50" w:after="156" w:line="360" w:lineRule="auto"/>
        <w:ind w:left="357" w:firstLineChars="0" w:firstLine="0"/>
        <w:contextualSpacing/>
        <w:jc w:val="center"/>
        <w:rPr>
          <w:rFonts w:ascii="黑体" w:eastAsia="黑体" w:hAnsi="黑体" w:cs="宋体"/>
          <w:sz w:val="48"/>
          <w:szCs w:val="48"/>
        </w:rPr>
      </w:pPr>
      <w:bookmarkStart w:id="1" w:name="_Hlk84591387"/>
      <w:r>
        <w:rPr>
          <w:rFonts w:ascii="黑体" w:eastAsia="黑体" w:hAnsi="黑体" w:cs="宋体" w:hint="eastAsia"/>
          <w:sz w:val="48"/>
          <w:szCs w:val="48"/>
        </w:rPr>
        <w:t>西南高原地区</w:t>
      </w:r>
    </w:p>
    <w:bookmarkEnd w:id="1"/>
    <w:p w:rsidR="00FF2C58" w:rsidRDefault="00FF2C58">
      <w:pPr>
        <w:pStyle w:val="1"/>
        <w:spacing w:beforeLines="50" w:before="156" w:afterLines="50" w:after="156" w:line="360" w:lineRule="auto"/>
        <w:ind w:left="357" w:firstLineChars="0" w:firstLine="0"/>
        <w:contextualSpacing/>
        <w:jc w:val="center"/>
        <w:rPr>
          <w:rFonts w:ascii="黑体" w:eastAsia="黑体" w:hAnsi="黑体" w:cs="宋体"/>
          <w:sz w:val="18"/>
          <w:szCs w:val="18"/>
        </w:rPr>
      </w:pPr>
    </w:p>
    <w:p w:rsidR="00FF2C58" w:rsidRDefault="00F528BD">
      <w:pPr>
        <w:pStyle w:val="1"/>
        <w:spacing w:beforeLines="50" w:before="156" w:afterLines="50" w:after="156" w:line="360" w:lineRule="auto"/>
        <w:ind w:left="357" w:firstLineChars="0" w:firstLine="0"/>
        <w:contextualSpacing/>
        <w:jc w:val="center"/>
        <w:rPr>
          <w:rFonts w:ascii="黑体" w:eastAsia="黑体" w:hAnsi="黑体" w:cs="宋体"/>
          <w:sz w:val="48"/>
          <w:szCs w:val="48"/>
        </w:rPr>
      </w:pPr>
      <w:r>
        <w:rPr>
          <w:rFonts w:ascii="黑体" w:eastAsia="黑体" w:hAnsi="黑体" w:hint="eastAsia"/>
          <w:sz w:val="48"/>
          <w:szCs w:val="48"/>
        </w:rPr>
        <w:t>绿色食品</w:t>
      </w:r>
      <w:r>
        <w:rPr>
          <w:rFonts w:ascii="黑体" w:eastAsia="黑体" w:hAnsi="黑体" w:cs="宋体" w:hint="eastAsia"/>
          <w:sz w:val="48"/>
          <w:szCs w:val="48"/>
        </w:rPr>
        <w:t>生姜</w:t>
      </w:r>
      <w:r>
        <w:rPr>
          <w:rFonts w:ascii="黑体" w:eastAsia="黑体" w:hAnsi="黑体" w:hint="eastAsia"/>
          <w:sz w:val="48"/>
          <w:szCs w:val="48"/>
        </w:rPr>
        <w:t>生产操作规程</w:t>
      </w:r>
    </w:p>
    <w:p w:rsidR="00FF2C58" w:rsidRDefault="00FF2C58">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F2C58" w:rsidRDefault="00FF2C58">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F2C58" w:rsidRDefault="00FF2C58">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F2C58" w:rsidRDefault="00FF2C58">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F2C58" w:rsidRDefault="00FF2C58">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F2C58" w:rsidRDefault="00FF2C58">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F2C58" w:rsidRDefault="00FF2C58">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F2C58" w:rsidRDefault="00F528BD">
      <w:pPr>
        <w:pStyle w:val="1"/>
        <w:spacing w:beforeLines="50" w:before="156" w:afterLines="50" w:after="156" w:line="400" w:lineRule="atLeast"/>
        <w:ind w:left="357" w:firstLineChars="0" w:firstLine="0"/>
        <w:contextualSpacing/>
        <w:jc w:val="left"/>
        <w:rPr>
          <w:rFonts w:ascii="黑体" w:eastAsia="黑体" w:hAnsi="黑体" w:cs="宋体"/>
          <w:sz w:val="28"/>
          <w:szCs w:val="28"/>
        </w:rPr>
      </w:pPr>
      <w:r>
        <w:rPr>
          <w:rFonts w:ascii="黑体" w:eastAsia="黑体" w:hAnsi="黑体" w:cs="宋体" w:hint="eastAsia"/>
          <w:sz w:val="28"/>
          <w:szCs w:val="28"/>
        </w:rPr>
        <w:t>20</w:t>
      </w:r>
      <w:r w:rsidR="007D0B79">
        <w:rPr>
          <w:rFonts w:ascii="黑体" w:eastAsia="黑体" w:hAnsi="黑体" w:cs="宋体" w:hint="eastAsia"/>
          <w:sz w:val="28"/>
          <w:szCs w:val="28"/>
        </w:rPr>
        <w:t>22</w:t>
      </w:r>
      <w:r>
        <w:rPr>
          <w:rFonts w:ascii="黑体" w:eastAsia="黑体" w:hAnsi="黑体" w:cs="宋体" w:hint="eastAsia"/>
          <w:sz w:val="28"/>
          <w:szCs w:val="28"/>
        </w:rPr>
        <w:t>-</w:t>
      </w:r>
      <w:r w:rsidR="007D0B79">
        <w:rPr>
          <w:rFonts w:ascii="黑体" w:eastAsia="黑体" w:hAnsi="黑体" w:cs="宋体" w:hint="eastAsia"/>
          <w:sz w:val="28"/>
          <w:szCs w:val="28"/>
        </w:rPr>
        <w:t>04</w:t>
      </w:r>
      <w:r>
        <w:rPr>
          <w:rFonts w:ascii="黑体" w:eastAsia="黑体" w:hAnsi="黑体" w:cs="宋体" w:hint="eastAsia"/>
          <w:sz w:val="28"/>
          <w:szCs w:val="28"/>
        </w:rPr>
        <w:t>-</w:t>
      </w:r>
      <w:r w:rsidR="007D0B79">
        <w:rPr>
          <w:rFonts w:ascii="黑体" w:eastAsia="黑体" w:hAnsi="黑体" w:cs="宋体" w:hint="eastAsia"/>
          <w:sz w:val="28"/>
          <w:szCs w:val="28"/>
        </w:rPr>
        <w:t>11</w:t>
      </w:r>
      <w:r>
        <w:rPr>
          <w:rFonts w:ascii="黑体" w:eastAsia="黑体" w:hAnsi="黑体" w:cs="宋体" w:hint="eastAsia"/>
          <w:sz w:val="28"/>
          <w:szCs w:val="28"/>
        </w:rPr>
        <w:t xml:space="preserve">发布           </w:t>
      </w:r>
      <w:r w:rsidR="007D0B79">
        <w:rPr>
          <w:rFonts w:ascii="黑体" w:eastAsia="黑体" w:hAnsi="黑体" w:cs="宋体" w:hint="eastAsia"/>
          <w:sz w:val="28"/>
          <w:szCs w:val="28"/>
        </w:rPr>
        <w:t xml:space="preserve">           </w:t>
      </w:r>
      <w:r>
        <w:rPr>
          <w:rFonts w:ascii="黑体" w:eastAsia="黑体" w:hAnsi="黑体" w:cs="宋体" w:hint="eastAsia"/>
          <w:sz w:val="28"/>
          <w:szCs w:val="28"/>
        </w:rPr>
        <w:t xml:space="preserve">   20</w:t>
      </w:r>
      <w:r w:rsidR="007D0B79">
        <w:rPr>
          <w:rFonts w:ascii="黑体" w:eastAsia="黑体" w:hAnsi="黑体" w:cs="宋体" w:hint="eastAsia"/>
          <w:sz w:val="28"/>
          <w:szCs w:val="28"/>
        </w:rPr>
        <w:t>22</w:t>
      </w:r>
      <w:r>
        <w:rPr>
          <w:rFonts w:ascii="黑体" w:eastAsia="黑体" w:hAnsi="黑体" w:cs="宋体" w:hint="eastAsia"/>
          <w:sz w:val="28"/>
          <w:szCs w:val="28"/>
        </w:rPr>
        <w:t>-</w:t>
      </w:r>
      <w:r w:rsidR="007D0B79">
        <w:rPr>
          <w:rFonts w:ascii="黑体" w:eastAsia="黑体" w:hAnsi="黑体" w:cs="宋体" w:hint="eastAsia"/>
          <w:sz w:val="28"/>
          <w:szCs w:val="28"/>
        </w:rPr>
        <w:t>04</w:t>
      </w:r>
      <w:r>
        <w:rPr>
          <w:rFonts w:ascii="黑体" w:eastAsia="黑体" w:hAnsi="黑体" w:cs="宋体" w:hint="eastAsia"/>
          <w:sz w:val="28"/>
          <w:szCs w:val="28"/>
        </w:rPr>
        <w:t>-</w:t>
      </w:r>
      <w:r w:rsidR="007D0B79">
        <w:rPr>
          <w:rFonts w:ascii="黑体" w:eastAsia="黑体" w:hAnsi="黑体" w:cs="宋体" w:hint="eastAsia"/>
          <w:sz w:val="28"/>
          <w:szCs w:val="28"/>
        </w:rPr>
        <w:t>15</w:t>
      </w:r>
      <w:r>
        <w:rPr>
          <w:rFonts w:ascii="黑体" w:eastAsia="黑体" w:hAnsi="黑体" w:cs="宋体" w:hint="eastAsia"/>
          <w:sz w:val="28"/>
          <w:szCs w:val="28"/>
        </w:rPr>
        <w:t>实施</w:t>
      </w:r>
    </w:p>
    <w:p w:rsidR="00FF2C58" w:rsidRDefault="00F528BD">
      <w:pPr>
        <w:pStyle w:val="1"/>
        <w:spacing w:beforeLines="50" w:before="156" w:afterLines="50" w:after="156"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mc:AlternateContent>
          <mc:Choice Requires="wps">
            <w:drawing>
              <wp:anchor distT="0" distB="0" distL="114300" distR="114300" simplePos="0" relativeHeight="251658240" behindDoc="0" locked="0" layoutInCell="1" allowOverlap="1">
                <wp:simplePos x="0" y="0"/>
                <wp:positionH relativeFrom="column">
                  <wp:posOffset>205740</wp:posOffset>
                </wp:positionH>
                <wp:positionV relativeFrom="paragraph">
                  <wp:posOffset>114300</wp:posOffset>
                </wp:positionV>
                <wp:extent cx="4853940" cy="15240"/>
                <wp:effectExtent l="5715" t="7620" r="7620" b="571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shape id="AutoShape 2" o:spid="_x0000_s1026" o:spt="32" type="#_x0000_t32" style="position:absolute;left:0pt;margin-left:16.2pt;margin-top:9pt;height:1.2pt;width:382.2pt;z-index:251658240;mso-width-relative:page;mso-height-relative:page;" filled="f" stroked="t" coordsize="21600,21600"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CUnX/RvgEAAGgDAAAOAAAAZHJzL2Uyb0RvYy54bWytU8Fu&#10;GyEQvVfqPyDu9Xq3cZWsvI4qR+klbS0l/QAM7C4KMGjAXvvvO2DHadpblT0gYGbem/eGXd4enGV7&#10;jdGA73g9m3OmvQRl/NDxX0/3n645i0l4JSx43fGjjvx29fHDcgqtbmAEqzQyAvGxnULHx5RCW1VR&#10;jtqJOIOgPQV7QCcSHXGoFIqJ0J2tmvn8SzUBqoAgdYx0e3cK8lXB73st08++jzox23HqLZUVy7rN&#10;a7VainZAEUYjz22I/+jCCeOJ9AJ1J5JgOzT/QDkjESL0aSbBVdD3RuqigdTU87/UPI4i6KKFzInh&#10;YlN8P1j5Y79BZhTNjjMvHI3o6y5BYWZNtmcKsaWstd9gFigP/jE8gHyOzMN6FH7QJfnpGKi2zhXV&#10;m5J8iIFIttN3UJQjCL94dejRZUhygR3KSI6XkehDYpIur64Xn2+uaHKSYvWioW1mEO1LccCYvmlw&#10;LG86HhMKM4xpDd7T8AHrQiX2DzGdCl8KMrOHe2Mt3YvWejZ1/GbRLEpBBGtUDuZYxGG7tsj2Ir+i&#10;8p27eJOGsPPqRGL92Yas/OThFtRxgzmcHaFxFhnnp5ffy5/nkvX6g6x+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BGotpHXAAAACAEAAA8AAAAAAAAAAQAgAAAAIgAAAGRycy9kb3ducmV2LnhtbFBL&#10;AQIUABQAAAAIAIdO4kCUnX/RvgEAAGgDAAAOAAAAAAAAAAEAIAAAACYBAABkcnMvZTJvRG9jLnht&#10;bFBLBQYAAAAABgAGAFkBAABWBQAAAAA=&#10;">
                <v:fill on="f" focussize="0,0"/>
                <v:stroke color="#000000" joinstyle="round"/>
                <v:imagedata o:title=""/>
                <o:lock v:ext="edit" aspectratio="f"/>
              </v:shape>
            </w:pict>
          </mc:Fallback>
        </mc:AlternateContent>
      </w:r>
    </w:p>
    <w:p w:rsidR="00FF2C58" w:rsidRDefault="00F528BD">
      <w:pPr>
        <w:pStyle w:val="1"/>
        <w:spacing w:beforeLines="50" w:before="156" w:afterLines="50" w:after="156" w:line="400" w:lineRule="atLeast"/>
        <w:ind w:left="357" w:firstLineChars="0" w:firstLine="0"/>
        <w:contextualSpacing/>
        <w:jc w:val="center"/>
        <w:rPr>
          <w:rFonts w:ascii="黑体" w:eastAsia="黑体" w:hAnsi="黑体" w:cs="宋体"/>
          <w:sz w:val="28"/>
          <w:szCs w:val="28"/>
        </w:rPr>
      </w:pPr>
      <w:r>
        <w:rPr>
          <w:rFonts w:ascii="华文中宋" w:eastAsia="华文中宋" w:hAnsi="华文中宋" w:cs="宋体" w:hint="eastAsia"/>
          <w:spacing w:val="71"/>
          <w:kern w:val="0"/>
          <w:sz w:val="32"/>
          <w:szCs w:val="32"/>
          <w:fitText w:val="4480"/>
        </w:rPr>
        <w:t>中国绿色食品发展中</w:t>
      </w:r>
      <w:r>
        <w:rPr>
          <w:rFonts w:ascii="华文中宋" w:eastAsia="华文中宋" w:hAnsi="华文中宋" w:cs="宋体" w:hint="eastAsia"/>
          <w:spacing w:val="1"/>
          <w:kern w:val="0"/>
          <w:sz w:val="32"/>
          <w:szCs w:val="32"/>
          <w:fitText w:val="4480"/>
        </w:rPr>
        <w:t>心</w:t>
      </w:r>
      <w:r>
        <w:rPr>
          <w:rFonts w:ascii="华文中宋" w:eastAsia="华文中宋" w:hAnsi="华文中宋" w:cs="宋体" w:hint="eastAsia"/>
          <w:kern w:val="0"/>
          <w:sz w:val="32"/>
          <w:szCs w:val="32"/>
        </w:rPr>
        <w:t xml:space="preserve">  </w:t>
      </w:r>
      <w:r>
        <w:rPr>
          <w:rFonts w:ascii="黑体" w:eastAsia="黑体" w:hAnsi="黑体" w:cs="宋体" w:hint="eastAsia"/>
          <w:sz w:val="28"/>
          <w:szCs w:val="28"/>
        </w:rPr>
        <w:t>发 布</w:t>
      </w:r>
    </w:p>
    <w:p w:rsidR="00FF2C58" w:rsidRDefault="00FF2C58">
      <w:pPr>
        <w:pStyle w:val="1"/>
        <w:spacing w:beforeLines="50" w:before="156" w:afterLines="50" w:after="156" w:line="400" w:lineRule="atLeast"/>
        <w:ind w:left="357" w:firstLineChars="0" w:firstLine="0"/>
        <w:contextualSpacing/>
        <w:jc w:val="center"/>
        <w:rPr>
          <w:rFonts w:ascii="黑体" w:eastAsia="黑体" w:hAnsi="黑体" w:cs="宋体"/>
          <w:sz w:val="28"/>
          <w:szCs w:val="28"/>
        </w:rPr>
      </w:pPr>
    </w:p>
    <w:p w:rsidR="00FF2C58" w:rsidRDefault="00FF2C58">
      <w:pPr>
        <w:pStyle w:val="1"/>
        <w:spacing w:beforeLines="50" w:before="156" w:afterLines="50" w:after="156" w:line="400" w:lineRule="atLeast"/>
        <w:ind w:firstLineChars="0" w:firstLine="0"/>
        <w:contextualSpacing/>
        <w:rPr>
          <w:rFonts w:asciiTheme="minorEastAsia" w:eastAsiaTheme="minorEastAsia" w:hAnsiTheme="minorEastAsia" w:cs="宋体"/>
          <w:sz w:val="28"/>
          <w:szCs w:val="28"/>
        </w:rPr>
      </w:pPr>
    </w:p>
    <w:p w:rsidR="00FF2C58" w:rsidRDefault="00F528BD">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lastRenderedPageBreak/>
        <w:t>前  言</w:t>
      </w:r>
    </w:p>
    <w:p w:rsidR="00FF2C58" w:rsidRDefault="00FF2C58">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F2C58" w:rsidRDefault="00FF2C58">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F2C58" w:rsidRDefault="00F528BD">
      <w:pPr>
        <w:pStyle w:val="1"/>
        <w:spacing w:beforeLines="50" w:before="156" w:afterLines="50" w:after="156" w:line="400" w:lineRule="atLeast"/>
        <w:contextualSpacing/>
        <w:jc w:val="left"/>
        <w:rPr>
          <w:rFonts w:ascii="宋体" w:hAnsi="宋体" w:cs="宋体"/>
        </w:rPr>
      </w:pPr>
      <w:r>
        <w:rPr>
          <w:rFonts w:ascii="宋体" w:hAnsi="宋体" w:cs="宋体" w:hint="eastAsia"/>
        </w:rPr>
        <w:t>本规程由中国绿色食品发展中心提出并归口。</w:t>
      </w:r>
    </w:p>
    <w:p w:rsidR="00FF2C58" w:rsidRDefault="00F528BD">
      <w:pPr>
        <w:pStyle w:val="1"/>
        <w:spacing w:beforeLines="50" w:before="156" w:afterLines="50" w:after="156" w:line="400" w:lineRule="atLeast"/>
        <w:contextualSpacing/>
        <w:jc w:val="left"/>
        <w:rPr>
          <w:rFonts w:ascii="宋体" w:hAnsi="宋体" w:cs="宋体"/>
        </w:rPr>
      </w:pPr>
      <w:r>
        <w:rPr>
          <w:rFonts w:ascii="宋体" w:hAnsi="宋体" w:cs="宋体" w:hint="eastAsia"/>
        </w:rPr>
        <w:t>本规程起草单位：四川省绿色食品发展中心、四川省农业科学院农业质量标准与检测技术研究所、四川省农业科学院园艺研究所、重庆市农产品质</w:t>
      </w:r>
      <w:proofErr w:type="gramStart"/>
      <w:r>
        <w:rPr>
          <w:rFonts w:ascii="宋体" w:hAnsi="宋体" w:cs="宋体" w:hint="eastAsia"/>
        </w:rPr>
        <w:t>量安全</w:t>
      </w:r>
      <w:proofErr w:type="gramEnd"/>
      <w:r>
        <w:rPr>
          <w:rFonts w:ascii="宋体" w:hAnsi="宋体" w:cs="宋体" w:hint="eastAsia"/>
        </w:rPr>
        <w:t>中心 、贵州省绿色食品发展中心、</w:t>
      </w:r>
      <w:r w:rsidRPr="00A33A30">
        <w:rPr>
          <w:rFonts w:ascii="宋体" w:hAnsi="宋体" w:cs="宋体" w:hint="eastAsia"/>
        </w:rPr>
        <w:t>云南省绿色食品发展中心</w:t>
      </w:r>
      <w:r w:rsidR="00A361CF" w:rsidRPr="00A33A30">
        <w:rPr>
          <w:rFonts w:ascii="宋体" w:hAnsi="宋体" w:cs="宋体" w:hint="eastAsia"/>
        </w:rPr>
        <w:t>、中国绿色食品发展中心</w:t>
      </w:r>
      <w:r w:rsidR="00A361CF">
        <w:rPr>
          <w:rFonts w:ascii="宋体" w:hAnsi="宋体" w:cs="宋体" w:hint="eastAsia"/>
        </w:rPr>
        <w:t>。</w:t>
      </w:r>
    </w:p>
    <w:p w:rsidR="00FF2C58" w:rsidRDefault="00F528BD">
      <w:pPr>
        <w:pStyle w:val="1"/>
        <w:spacing w:beforeLines="50" w:before="156" w:afterLines="50" w:after="156" w:line="400" w:lineRule="atLeast"/>
        <w:contextualSpacing/>
        <w:jc w:val="left"/>
        <w:rPr>
          <w:rFonts w:ascii="宋体" w:hAnsi="宋体" w:cs="宋体"/>
        </w:rPr>
      </w:pPr>
      <w:r>
        <w:rPr>
          <w:rFonts w:ascii="宋体" w:hAnsi="宋体" w:cs="宋体" w:hint="eastAsia"/>
        </w:rPr>
        <w:t>本规程主要起草人：曾海山、彭春莲、杨晓凤、李志、闫志农、周熙、张瑞、任晓慧、张海彬、廖家富、梁潇、张瑞、任晓慧、陈曦、赵晓晨、赵家进、汪湖</w:t>
      </w:r>
      <w:r w:rsidR="00A361CF">
        <w:rPr>
          <w:rFonts w:ascii="宋体" w:hAnsi="宋体" w:cs="宋体" w:hint="eastAsia"/>
        </w:rPr>
        <w:t>、</w:t>
      </w:r>
      <w:r w:rsidR="00A361CF" w:rsidRPr="00A33A30">
        <w:rPr>
          <w:rFonts w:ascii="宋体" w:hAnsi="宋体" w:cs="宋体" w:hint="eastAsia"/>
        </w:rPr>
        <w:t>唐伟</w:t>
      </w:r>
      <w:r w:rsidR="00A361CF">
        <w:rPr>
          <w:rFonts w:ascii="宋体" w:hAnsi="宋体" w:cs="宋体" w:hint="eastAsia"/>
        </w:rPr>
        <w:t>。</w:t>
      </w:r>
    </w:p>
    <w:p w:rsidR="00FF2C58" w:rsidRDefault="00FF2C58">
      <w:pPr>
        <w:pStyle w:val="1"/>
        <w:spacing w:beforeLines="50" w:before="156" w:afterLines="50" w:after="156" w:line="400" w:lineRule="atLeast"/>
        <w:ind w:firstLine="560"/>
        <w:contextualSpacing/>
        <w:jc w:val="left"/>
        <w:rPr>
          <w:rFonts w:ascii="宋体" w:hAnsi="宋体" w:cs="宋体"/>
          <w:sz w:val="28"/>
          <w:szCs w:val="28"/>
        </w:rPr>
      </w:pPr>
    </w:p>
    <w:p w:rsidR="00FF2C58" w:rsidRDefault="00FF2C58">
      <w:pPr>
        <w:pStyle w:val="1"/>
        <w:spacing w:beforeLines="50" w:before="156" w:afterLines="50" w:after="156" w:line="400" w:lineRule="atLeast"/>
        <w:ind w:left="357" w:firstLineChars="0" w:firstLine="0"/>
        <w:contextualSpacing/>
        <w:rPr>
          <w:rFonts w:asciiTheme="minorEastAsia" w:eastAsiaTheme="minorEastAsia" w:hAnsiTheme="minorEastAsia" w:cs="宋体"/>
          <w:sz w:val="28"/>
          <w:szCs w:val="28"/>
        </w:rPr>
      </w:pPr>
    </w:p>
    <w:p w:rsidR="00FF2C58" w:rsidRDefault="00FF2C58">
      <w:pPr>
        <w:pStyle w:val="1"/>
        <w:spacing w:beforeLines="50" w:before="156" w:afterLines="50" w:after="156" w:line="400" w:lineRule="atLeast"/>
        <w:ind w:firstLine="560"/>
        <w:contextualSpacing/>
        <w:jc w:val="left"/>
        <w:rPr>
          <w:rFonts w:ascii="宋体" w:hAnsi="宋体" w:cs="宋体"/>
          <w:sz w:val="28"/>
          <w:szCs w:val="28"/>
        </w:rPr>
      </w:pPr>
    </w:p>
    <w:p w:rsidR="00FF2C58" w:rsidRDefault="00FF2C58">
      <w:pPr>
        <w:pStyle w:val="1"/>
        <w:spacing w:beforeLines="50" w:before="156" w:afterLines="50" w:after="156" w:line="400" w:lineRule="atLeast"/>
        <w:ind w:firstLine="560"/>
        <w:contextualSpacing/>
        <w:jc w:val="left"/>
        <w:rPr>
          <w:rFonts w:ascii="宋体" w:hAnsi="宋体" w:cs="宋体"/>
          <w:sz w:val="28"/>
          <w:szCs w:val="28"/>
        </w:rPr>
      </w:pPr>
    </w:p>
    <w:p w:rsidR="00FF2C58" w:rsidRDefault="00FF2C58">
      <w:pPr>
        <w:pStyle w:val="1"/>
        <w:spacing w:beforeLines="50" w:before="156" w:afterLines="50" w:after="156" w:line="400" w:lineRule="atLeast"/>
        <w:ind w:firstLine="560"/>
        <w:contextualSpacing/>
        <w:jc w:val="left"/>
        <w:rPr>
          <w:rFonts w:ascii="宋体" w:hAnsi="宋体" w:cs="宋体"/>
          <w:sz w:val="28"/>
          <w:szCs w:val="28"/>
        </w:rPr>
      </w:pPr>
    </w:p>
    <w:p w:rsidR="00FF2C58" w:rsidRDefault="00FF2C58">
      <w:pPr>
        <w:pStyle w:val="1"/>
        <w:spacing w:beforeLines="50" w:before="156" w:afterLines="50" w:after="156" w:line="400" w:lineRule="atLeast"/>
        <w:ind w:firstLine="560"/>
        <w:contextualSpacing/>
        <w:jc w:val="left"/>
        <w:rPr>
          <w:rFonts w:ascii="宋体" w:hAnsi="宋体" w:cs="宋体"/>
          <w:sz w:val="28"/>
          <w:szCs w:val="28"/>
        </w:rPr>
      </w:pPr>
    </w:p>
    <w:p w:rsidR="00FF2C58" w:rsidRDefault="00FF2C58">
      <w:pPr>
        <w:pStyle w:val="1"/>
        <w:spacing w:beforeLines="50" w:before="156" w:afterLines="50" w:after="156" w:line="400" w:lineRule="atLeast"/>
        <w:ind w:firstLine="560"/>
        <w:contextualSpacing/>
        <w:jc w:val="left"/>
        <w:rPr>
          <w:rFonts w:ascii="宋体" w:hAnsi="宋体" w:cs="宋体"/>
          <w:sz w:val="28"/>
          <w:szCs w:val="28"/>
        </w:rPr>
      </w:pPr>
    </w:p>
    <w:p w:rsidR="00FF2C58" w:rsidRDefault="00FF2C58">
      <w:pPr>
        <w:pStyle w:val="1"/>
        <w:spacing w:beforeLines="50" w:before="156" w:afterLines="50" w:after="156" w:line="400" w:lineRule="atLeast"/>
        <w:ind w:firstLine="560"/>
        <w:contextualSpacing/>
        <w:jc w:val="left"/>
        <w:rPr>
          <w:rFonts w:ascii="宋体" w:hAnsi="宋体" w:cs="宋体"/>
          <w:sz w:val="28"/>
          <w:szCs w:val="28"/>
        </w:rPr>
      </w:pPr>
    </w:p>
    <w:p w:rsidR="00FF2C58" w:rsidRDefault="00FF2C58">
      <w:pPr>
        <w:pStyle w:val="1"/>
        <w:spacing w:beforeLines="50" w:before="156" w:afterLines="50" w:after="156" w:line="400" w:lineRule="atLeast"/>
        <w:ind w:firstLine="560"/>
        <w:contextualSpacing/>
        <w:jc w:val="left"/>
        <w:rPr>
          <w:rFonts w:ascii="宋体" w:hAnsi="宋体" w:cs="宋体"/>
          <w:sz w:val="28"/>
          <w:szCs w:val="28"/>
        </w:rPr>
      </w:pPr>
    </w:p>
    <w:p w:rsidR="00FF2C58" w:rsidRDefault="00FF2C58">
      <w:pPr>
        <w:pStyle w:val="1"/>
        <w:spacing w:beforeLines="50" w:before="156" w:afterLines="50" w:after="156" w:line="400" w:lineRule="atLeast"/>
        <w:ind w:firstLine="560"/>
        <w:contextualSpacing/>
        <w:jc w:val="left"/>
        <w:rPr>
          <w:rFonts w:ascii="宋体" w:hAnsi="宋体" w:cs="宋体"/>
          <w:sz w:val="28"/>
          <w:szCs w:val="28"/>
        </w:rPr>
      </w:pPr>
    </w:p>
    <w:p w:rsidR="00FF2C58" w:rsidRDefault="00FF2C58">
      <w:pPr>
        <w:pStyle w:val="1"/>
        <w:spacing w:beforeLines="50" w:before="156" w:afterLines="50" w:after="156" w:line="400" w:lineRule="atLeast"/>
        <w:ind w:firstLine="560"/>
        <w:contextualSpacing/>
        <w:jc w:val="left"/>
        <w:rPr>
          <w:rFonts w:ascii="宋体" w:hAnsi="宋体" w:cs="宋体"/>
          <w:sz w:val="28"/>
          <w:szCs w:val="28"/>
        </w:rPr>
      </w:pPr>
    </w:p>
    <w:p w:rsidR="00FF2C58" w:rsidRDefault="00FF2C58">
      <w:pPr>
        <w:pStyle w:val="1"/>
        <w:spacing w:beforeLines="50" w:before="156" w:afterLines="50" w:after="156" w:line="400" w:lineRule="atLeast"/>
        <w:ind w:firstLine="560"/>
        <w:contextualSpacing/>
        <w:jc w:val="left"/>
        <w:rPr>
          <w:rFonts w:ascii="宋体" w:hAnsi="宋体" w:cs="宋体"/>
          <w:sz w:val="28"/>
          <w:szCs w:val="28"/>
        </w:rPr>
      </w:pPr>
    </w:p>
    <w:p w:rsidR="00FF2C58" w:rsidRDefault="00FF2C58">
      <w:pPr>
        <w:pStyle w:val="1"/>
        <w:spacing w:beforeLines="50" w:before="156" w:afterLines="50" w:after="156" w:line="400" w:lineRule="atLeast"/>
        <w:ind w:firstLine="560"/>
        <w:contextualSpacing/>
        <w:jc w:val="left"/>
        <w:rPr>
          <w:rFonts w:ascii="宋体" w:hAnsi="宋体" w:cs="宋体"/>
          <w:sz w:val="28"/>
          <w:szCs w:val="28"/>
        </w:rPr>
      </w:pPr>
    </w:p>
    <w:p w:rsidR="00FF2C58" w:rsidRDefault="00FF2C58">
      <w:pPr>
        <w:pStyle w:val="1"/>
        <w:spacing w:beforeLines="50" w:before="156" w:afterLines="50" w:after="156" w:line="400" w:lineRule="atLeast"/>
        <w:ind w:firstLineChars="0" w:firstLine="0"/>
        <w:contextualSpacing/>
        <w:jc w:val="left"/>
        <w:rPr>
          <w:rFonts w:ascii="宋体" w:hAnsi="宋体" w:cs="宋体"/>
          <w:sz w:val="28"/>
          <w:szCs w:val="28"/>
        </w:rPr>
      </w:pPr>
    </w:p>
    <w:p w:rsidR="00FF2C58" w:rsidRDefault="00FF2C58">
      <w:pPr>
        <w:pStyle w:val="1"/>
        <w:spacing w:beforeLines="50" w:before="156" w:afterLines="50" w:after="156" w:line="400" w:lineRule="atLeast"/>
        <w:ind w:firstLineChars="0" w:firstLine="0"/>
        <w:contextualSpacing/>
        <w:jc w:val="left"/>
        <w:rPr>
          <w:rFonts w:ascii="宋体" w:hAnsi="宋体" w:cs="宋体"/>
          <w:sz w:val="28"/>
          <w:szCs w:val="28"/>
        </w:rPr>
      </w:pPr>
    </w:p>
    <w:p w:rsidR="00FF2C58" w:rsidRDefault="00F528BD">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lastRenderedPageBreak/>
        <w:t>西南高原地区</w:t>
      </w:r>
    </w:p>
    <w:p w:rsidR="00FF2C58" w:rsidRDefault="00F528BD">
      <w:pPr>
        <w:pStyle w:val="1"/>
        <w:spacing w:beforeLines="50" w:before="156" w:afterLines="50" w:after="156" w:line="400" w:lineRule="atLeast"/>
        <w:ind w:left="357" w:firstLineChars="0" w:firstLine="0"/>
        <w:contextualSpacing/>
        <w:jc w:val="center"/>
        <w:rPr>
          <w:rFonts w:ascii="黑体" w:eastAsia="黑体" w:hAnsi="黑体"/>
          <w:sz w:val="32"/>
          <w:szCs w:val="32"/>
        </w:rPr>
      </w:pPr>
      <w:r>
        <w:rPr>
          <w:rFonts w:ascii="黑体" w:eastAsia="黑体" w:hAnsi="黑体" w:hint="eastAsia"/>
          <w:sz w:val="32"/>
          <w:szCs w:val="32"/>
        </w:rPr>
        <w:t>绿色食品</w:t>
      </w:r>
      <w:r>
        <w:rPr>
          <w:rFonts w:ascii="黑体" w:eastAsia="黑体" w:hAnsi="黑体" w:cs="宋体" w:hint="eastAsia"/>
          <w:sz w:val="32"/>
          <w:szCs w:val="32"/>
        </w:rPr>
        <w:t>生姜</w:t>
      </w:r>
      <w:r>
        <w:rPr>
          <w:rFonts w:ascii="黑体" w:eastAsia="黑体" w:hAnsi="黑体" w:hint="eastAsia"/>
          <w:sz w:val="32"/>
          <w:szCs w:val="32"/>
        </w:rPr>
        <w:t>生产操作规程</w:t>
      </w:r>
    </w:p>
    <w:p w:rsidR="00FF2C58" w:rsidRDefault="00F528BD">
      <w:pPr>
        <w:pStyle w:val="af4"/>
        <w:numPr>
          <w:ilvl w:val="0"/>
          <w:numId w:val="2"/>
        </w:numPr>
      </w:pPr>
      <w:bookmarkStart w:id="2" w:name="_Toc3727"/>
      <w:bookmarkStart w:id="3" w:name="_Toc29035"/>
      <w:r>
        <w:rPr>
          <w:rFonts w:hint="eastAsia"/>
        </w:rPr>
        <w:t>范围</w:t>
      </w:r>
      <w:bookmarkEnd w:id="2"/>
      <w:bookmarkEnd w:id="3"/>
    </w:p>
    <w:p w:rsidR="00FF2C58" w:rsidRDefault="00F528BD">
      <w:pPr>
        <w:pStyle w:val="1"/>
        <w:contextualSpacing/>
        <w:rPr>
          <w:rFonts w:ascii="宋体" w:hAnsi="宋体" w:cs="宋体"/>
        </w:rPr>
      </w:pPr>
      <w:r>
        <w:rPr>
          <w:rFonts w:ascii="宋体" w:hAnsi="宋体" w:cs="宋体" w:hint="eastAsia"/>
        </w:rPr>
        <w:t>本规程规定了西南高原地区绿色食品生姜的产地环境、生产技术、田间管理、病虫害防治、采收、生产废弃物的处理、运输储藏及生产档案管理。</w:t>
      </w:r>
    </w:p>
    <w:p w:rsidR="00FF2C58" w:rsidRDefault="00F528BD">
      <w:pPr>
        <w:pStyle w:val="1"/>
        <w:contextualSpacing/>
        <w:rPr>
          <w:rFonts w:ascii="宋体" w:hAnsi="宋体" w:cs="宋体"/>
        </w:rPr>
      </w:pPr>
      <w:r>
        <w:rPr>
          <w:rFonts w:ascii="宋体" w:hAnsi="宋体" w:cs="宋体" w:hint="eastAsia"/>
        </w:rPr>
        <w:t>本规程适用于重庆、四川、贵州、云南地区绿色食品生姜的生产。</w:t>
      </w:r>
    </w:p>
    <w:p w:rsidR="00FF2C58" w:rsidRDefault="00F528BD">
      <w:pPr>
        <w:pStyle w:val="af4"/>
        <w:numPr>
          <w:ilvl w:val="0"/>
          <w:numId w:val="2"/>
        </w:numPr>
      </w:pPr>
      <w:r>
        <w:rPr>
          <w:rFonts w:hint="eastAsia"/>
        </w:rPr>
        <w:t>规范性引用文件</w:t>
      </w:r>
    </w:p>
    <w:p w:rsidR="00FF2C58" w:rsidRDefault="00F528BD">
      <w:pPr>
        <w:pStyle w:val="1"/>
        <w:contextualSpacing/>
        <w:rPr>
          <w:rFonts w:ascii="宋体" w:hAnsi="宋体" w:cs="宋体"/>
        </w:rPr>
      </w:pPr>
      <w:r>
        <w:rPr>
          <w:rFonts w:ascii="宋体" w:hAnsi="宋体" w:cs="宋体" w:hint="eastAsia"/>
        </w:rPr>
        <w:t>下列文件对于本文件的应用是必不可少的。凡是注日期的引用文件，仅注日期的版本适用于本文件。凡是不注日期的引用文件，其最新版本（包括所有的修改单）适用于本文件。</w:t>
      </w:r>
    </w:p>
    <w:p w:rsidR="00FF2C58" w:rsidRDefault="00F528BD">
      <w:pPr>
        <w:pStyle w:val="1"/>
        <w:contextualSpacing/>
        <w:rPr>
          <w:rFonts w:ascii="宋体" w:hAnsi="宋体" w:cs="宋体"/>
        </w:rPr>
      </w:pPr>
      <w:r>
        <w:rPr>
          <w:rFonts w:ascii="宋体" w:hAnsi="宋体" w:cs="宋体"/>
        </w:rPr>
        <w:t xml:space="preserve">NY/T 391  </w:t>
      </w:r>
      <w:r>
        <w:rPr>
          <w:rFonts w:ascii="宋体" w:hAnsi="宋体" w:cs="宋体" w:hint="eastAsia"/>
        </w:rPr>
        <w:t>绿色食品</w:t>
      </w:r>
      <w:r>
        <w:rPr>
          <w:rFonts w:ascii="宋体" w:hAnsi="宋体" w:cs="宋体"/>
        </w:rPr>
        <w:t xml:space="preserve"> </w:t>
      </w:r>
      <w:r>
        <w:rPr>
          <w:rFonts w:ascii="宋体" w:hAnsi="宋体" w:cs="宋体" w:hint="eastAsia"/>
        </w:rPr>
        <w:t>产地环境质量</w:t>
      </w:r>
    </w:p>
    <w:p w:rsidR="00FF2C58" w:rsidRDefault="00F528BD">
      <w:pPr>
        <w:pStyle w:val="1"/>
        <w:contextualSpacing/>
        <w:rPr>
          <w:rFonts w:ascii="宋体" w:hAnsi="宋体" w:cs="宋体"/>
        </w:rPr>
      </w:pPr>
      <w:r>
        <w:rPr>
          <w:rFonts w:ascii="宋体" w:hAnsi="宋体" w:cs="宋体"/>
        </w:rPr>
        <w:t xml:space="preserve">NY/T 393  </w:t>
      </w:r>
      <w:r>
        <w:rPr>
          <w:rFonts w:ascii="宋体" w:hAnsi="宋体" w:cs="宋体" w:hint="eastAsia"/>
        </w:rPr>
        <w:t>绿色食品</w:t>
      </w:r>
      <w:r>
        <w:rPr>
          <w:rFonts w:ascii="宋体" w:hAnsi="宋体" w:cs="宋体"/>
        </w:rPr>
        <w:t xml:space="preserve"> </w:t>
      </w:r>
      <w:r>
        <w:rPr>
          <w:rFonts w:ascii="宋体" w:hAnsi="宋体" w:cs="宋体" w:hint="eastAsia"/>
        </w:rPr>
        <w:t>农药使用准则</w:t>
      </w:r>
    </w:p>
    <w:p w:rsidR="00FF2C58" w:rsidRDefault="00F528BD">
      <w:pPr>
        <w:pStyle w:val="1"/>
        <w:contextualSpacing/>
        <w:rPr>
          <w:rFonts w:ascii="宋体" w:hAnsi="宋体" w:cs="宋体"/>
        </w:rPr>
      </w:pPr>
      <w:r>
        <w:rPr>
          <w:rFonts w:ascii="宋体" w:hAnsi="宋体" w:cs="宋体"/>
        </w:rPr>
        <w:t xml:space="preserve">NY/T 394  </w:t>
      </w:r>
      <w:r>
        <w:rPr>
          <w:rFonts w:ascii="宋体" w:hAnsi="宋体" w:cs="宋体" w:hint="eastAsia"/>
        </w:rPr>
        <w:t>绿色食品</w:t>
      </w:r>
      <w:r>
        <w:rPr>
          <w:rFonts w:ascii="宋体" w:hAnsi="宋体" w:cs="宋体"/>
        </w:rPr>
        <w:t xml:space="preserve"> </w:t>
      </w:r>
      <w:r>
        <w:rPr>
          <w:rFonts w:ascii="宋体" w:hAnsi="宋体" w:cs="宋体" w:hint="eastAsia"/>
        </w:rPr>
        <w:t>肥料使用准则</w:t>
      </w:r>
    </w:p>
    <w:p w:rsidR="00FF2C58" w:rsidRDefault="00F528BD">
      <w:pPr>
        <w:pStyle w:val="1"/>
        <w:contextualSpacing/>
        <w:rPr>
          <w:rFonts w:ascii="宋体" w:hAnsi="宋体" w:cs="宋体"/>
        </w:rPr>
      </w:pPr>
      <w:r>
        <w:rPr>
          <w:rFonts w:ascii="宋体" w:hAnsi="宋体" w:cs="宋体"/>
        </w:rPr>
        <w:t xml:space="preserve">NY/T 1056 </w:t>
      </w:r>
      <w:r>
        <w:rPr>
          <w:rFonts w:ascii="宋体" w:hAnsi="宋体" w:cs="宋体" w:hint="eastAsia"/>
        </w:rPr>
        <w:t>绿色食品</w:t>
      </w:r>
      <w:r>
        <w:rPr>
          <w:rFonts w:ascii="宋体" w:hAnsi="宋体" w:cs="宋体"/>
        </w:rPr>
        <w:t xml:space="preserve"> </w:t>
      </w:r>
      <w:r>
        <w:rPr>
          <w:rFonts w:ascii="宋体" w:hAnsi="宋体" w:cs="宋体" w:hint="eastAsia"/>
        </w:rPr>
        <w:t>储藏运输准则</w:t>
      </w:r>
    </w:p>
    <w:p w:rsidR="00FF2C58" w:rsidRDefault="00F528BD">
      <w:pPr>
        <w:pStyle w:val="af4"/>
        <w:numPr>
          <w:ilvl w:val="0"/>
          <w:numId w:val="2"/>
        </w:numPr>
      </w:pPr>
      <w:r>
        <w:rPr>
          <w:rFonts w:hint="eastAsia"/>
        </w:rPr>
        <w:t>产地环境</w:t>
      </w:r>
    </w:p>
    <w:p w:rsidR="00FF2C58" w:rsidRDefault="00F528BD">
      <w:pPr>
        <w:pStyle w:val="af3"/>
        <w:rPr>
          <w:szCs w:val="22"/>
        </w:rPr>
      </w:pPr>
      <w:r>
        <w:rPr>
          <w:rFonts w:hint="eastAsia"/>
          <w:szCs w:val="22"/>
        </w:rPr>
        <w:t>产地环境条件应符合NY/T 391的规定。宜选择地势平坦、排灌方便、土层深厚、土质疏松透气、有机质含量丰富的微酸性壤土。姜田轮作周期应2年以上。</w:t>
      </w:r>
    </w:p>
    <w:p w:rsidR="00FF2C58" w:rsidRDefault="00F528BD">
      <w:pPr>
        <w:pStyle w:val="af4"/>
        <w:numPr>
          <w:ilvl w:val="0"/>
          <w:numId w:val="2"/>
        </w:numPr>
      </w:pPr>
      <w:r>
        <w:rPr>
          <w:rFonts w:hint="eastAsia"/>
        </w:rPr>
        <w:t>品种选择</w:t>
      </w:r>
    </w:p>
    <w:p w:rsidR="00FF2C58" w:rsidRDefault="00F528BD">
      <w:pPr>
        <w:pStyle w:val="a"/>
        <w:widowControl w:val="0"/>
        <w:ind w:left="-2"/>
      </w:pPr>
      <w:r>
        <w:rPr>
          <w:rFonts w:hint="eastAsia"/>
        </w:rPr>
        <w:t>选择原则</w:t>
      </w:r>
    </w:p>
    <w:p w:rsidR="00FF2C58" w:rsidRDefault="00F528BD">
      <w:pPr>
        <w:pStyle w:val="af3"/>
        <w:rPr>
          <w:rFonts w:ascii="Times New Roman"/>
        </w:rPr>
      </w:pPr>
      <w:r>
        <w:rPr>
          <w:rFonts w:ascii="Times New Roman" w:hint="eastAsia"/>
        </w:rPr>
        <w:t>选择抗病、优质、丰产、抗逆性强、商品性好的优良品种。宜选肥大饱满、皮色光亮、肉质新鲜、无病虫害、无腐烂、无机械损伤和未受冻的姜块做种，有条件的可选用脱毒姜种。</w:t>
      </w:r>
    </w:p>
    <w:p w:rsidR="00FF2C58" w:rsidRDefault="00F528BD">
      <w:pPr>
        <w:pStyle w:val="a"/>
        <w:widowControl w:val="0"/>
        <w:ind w:left="0"/>
      </w:pPr>
      <w:r>
        <w:rPr>
          <w:rFonts w:hint="eastAsia"/>
        </w:rPr>
        <w:t>品种选用</w:t>
      </w:r>
    </w:p>
    <w:p w:rsidR="00FF2C58" w:rsidRDefault="00F528BD">
      <w:pPr>
        <w:pStyle w:val="af3"/>
        <w:rPr>
          <w:rFonts w:ascii="Times New Roman"/>
        </w:rPr>
      </w:pPr>
      <w:r>
        <w:t>根据栽培目的</w:t>
      </w:r>
      <w:r>
        <w:rPr>
          <w:rFonts w:hint="eastAsia"/>
        </w:rPr>
        <w:t>、茬口</w:t>
      </w:r>
      <w:r>
        <w:t>和市场要求</w:t>
      </w:r>
      <w:r>
        <w:rPr>
          <w:rFonts w:ascii="Calibri" w:hAnsi="Calibri" w:cs="宋体" w:hint="eastAsia"/>
        </w:rPr>
        <w:t>选择抗病、优质、丰产、抗逆性强、商品性好的优良</w:t>
      </w:r>
      <w:r>
        <w:rPr>
          <w:rFonts w:hint="eastAsia"/>
        </w:rPr>
        <w:t>品种</w:t>
      </w:r>
      <w:r>
        <w:rPr>
          <w:rFonts w:ascii="Calibri" w:hAnsi="Calibri" w:cs="宋体" w:hint="eastAsia"/>
        </w:rPr>
        <w:t>。</w:t>
      </w:r>
      <w:r>
        <w:t>引进的品种需通过检疫，防止检疫性病虫害侵入。</w:t>
      </w:r>
      <w:r>
        <w:rPr>
          <w:rFonts w:hint="eastAsia"/>
        </w:rPr>
        <w:t>西南高原地区</w:t>
      </w:r>
      <w:r>
        <w:rPr>
          <w:rFonts w:ascii="Times New Roman" w:hint="eastAsia"/>
        </w:rPr>
        <w:t>可选用白姜、二黄姜、小黄姜等品种。</w:t>
      </w:r>
    </w:p>
    <w:p w:rsidR="00FF2C58" w:rsidRDefault="00F528BD">
      <w:pPr>
        <w:pStyle w:val="a"/>
        <w:widowControl w:val="0"/>
        <w:numPr>
          <w:ilvl w:val="1"/>
          <w:numId w:val="0"/>
        </w:numPr>
      </w:pPr>
      <w:r>
        <w:rPr>
          <w:rFonts w:hint="eastAsia"/>
        </w:rPr>
        <w:t>5 种姜处理</w:t>
      </w:r>
    </w:p>
    <w:p w:rsidR="00FF2C58" w:rsidRDefault="00F528BD">
      <w:pPr>
        <w:pStyle w:val="a"/>
        <w:widowControl w:val="0"/>
        <w:numPr>
          <w:ilvl w:val="1"/>
          <w:numId w:val="0"/>
        </w:numPr>
        <w:outlineLvl w:val="3"/>
      </w:pPr>
      <w:r>
        <w:rPr>
          <w:rFonts w:hint="eastAsia"/>
        </w:rPr>
        <w:t>5.1 晒姜</w:t>
      </w:r>
    </w:p>
    <w:p w:rsidR="00FF2C58" w:rsidRDefault="00F528BD">
      <w:pPr>
        <w:pStyle w:val="af3"/>
        <w:rPr>
          <w:rFonts w:ascii="Times New Roman"/>
          <w:szCs w:val="22"/>
        </w:rPr>
      </w:pPr>
      <w:r>
        <w:rPr>
          <w:rFonts w:ascii="Times New Roman" w:hint="eastAsia"/>
          <w:szCs w:val="22"/>
        </w:rPr>
        <w:t>播种前</w:t>
      </w:r>
      <w:r>
        <w:rPr>
          <w:rFonts w:ascii="Times New Roman" w:hint="eastAsia"/>
          <w:szCs w:val="22"/>
        </w:rPr>
        <w:t>30</w:t>
      </w:r>
      <w:r>
        <w:rPr>
          <w:rFonts w:ascii="Times New Roman"/>
          <w:szCs w:val="22"/>
        </w:rPr>
        <w:t xml:space="preserve"> </w:t>
      </w:r>
      <w:r>
        <w:rPr>
          <w:rFonts w:ascii="Times New Roman" w:hint="eastAsia"/>
          <w:szCs w:val="22"/>
        </w:rPr>
        <w:t>d</w:t>
      </w:r>
      <w:r>
        <w:rPr>
          <w:rFonts w:ascii="Times New Roman" w:hint="eastAsia"/>
          <w:szCs w:val="22"/>
        </w:rPr>
        <w:t>左右，将姜种晾晒</w:t>
      </w:r>
      <w:r>
        <w:rPr>
          <w:rFonts w:ascii="Times New Roman" w:hint="eastAsia"/>
          <w:szCs w:val="22"/>
        </w:rPr>
        <w:t>1</w:t>
      </w:r>
      <w:r>
        <w:rPr>
          <w:rFonts w:ascii="Times New Roman"/>
          <w:szCs w:val="22"/>
        </w:rPr>
        <w:t xml:space="preserve"> </w:t>
      </w:r>
      <w:r>
        <w:rPr>
          <w:rFonts w:ascii="Times New Roman" w:hint="eastAsia"/>
          <w:szCs w:val="22"/>
        </w:rPr>
        <w:t>d</w:t>
      </w:r>
      <w:r>
        <w:rPr>
          <w:rFonts w:ascii="Times New Roman" w:hint="eastAsia"/>
          <w:szCs w:val="22"/>
        </w:rPr>
        <w:t>～</w:t>
      </w:r>
      <w:r>
        <w:rPr>
          <w:rFonts w:ascii="Times New Roman" w:hint="eastAsia"/>
          <w:szCs w:val="22"/>
        </w:rPr>
        <w:t>2</w:t>
      </w:r>
      <w:r>
        <w:rPr>
          <w:rFonts w:ascii="Times New Roman"/>
          <w:szCs w:val="22"/>
        </w:rPr>
        <w:t xml:space="preserve"> </w:t>
      </w:r>
      <w:r>
        <w:rPr>
          <w:rFonts w:ascii="Times New Roman" w:hint="eastAsia"/>
          <w:szCs w:val="22"/>
        </w:rPr>
        <w:t>d</w:t>
      </w:r>
      <w:r>
        <w:rPr>
          <w:rFonts w:ascii="Times New Roman" w:hint="eastAsia"/>
          <w:szCs w:val="22"/>
        </w:rPr>
        <w:t>，傍晚收进室内，日光强烈，适当遮荫。剔除瘦弱干瘪、质软变褐的劣质姜种。</w:t>
      </w:r>
    </w:p>
    <w:p w:rsidR="00FF2C58" w:rsidRDefault="00F528BD">
      <w:pPr>
        <w:pStyle w:val="a"/>
        <w:widowControl w:val="0"/>
        <w:numPr>
          <w:ilvl w:val="1"/>
          <w:numId w:val="0"/>
        </w:numPr>
        <w:outlineLvl w:val="3"/>
      </w:pPr>
      <w:r>
        <w:rPr>
          <w:rFonts w:hint="eastAsia"/>
        </w:rPr>
        <w:t>5.2 掰姜种</w:t>
      </w:r>
    </w:p>
    <w:p w:rsidR="00FF2C58" w:rsidRDefault="00F528BD">
      <w:pPr>
        <w:pStyle w:val="af3"/>
        <w:rPr>
          <w:rFonts w:ascii="Times New Roman"/>
          <w:szCs w:val="22"/>
        </w:rPr>
      </w:pPr>
      <w:r>
        <w:rPr>
          <w:rFonts w:ascii="Times New Roman" w:hint="eastAsia"/>
          <w:szCs w:val="22"/>
        </w:rPr>
        <w:lastRenderedPageBreak/>
        <w:t>种姜掰成</w:t>
      </w:r>
      <w:r>
        <w:rPr>
          <w:rFonts w:ascii="Times New Roman" w:hint="eastAsia"/>
          <w:szCs w:val="22"/>
        </w:rPr>
        <w:t>50 g</w:t>
      </w:r>
      <w:r>
        <w:rPr>
          <w:rFonts w:ascii="Times New Roman" w:hint="eastAsia"/>
          <w:szCs w:val="22"/>
        </w:rPr>
        <w:t>～</w:t>
      </w:r>
      <w:r>
        <w:rPr>
          <w:rFonts w:ascii="Times New Roman" w:hint="eastAsia"/>
          <w:szCs w:val="22"/>
        </w:rPr>
        <w:t>75</w:t>
      </w:r>
      <w:r>
        <w:rPr>
          <w:rFonts w:ascii="Times New Roman"/>
          <w:szCs w:val="22"/>
        </w:rPr>
        <w:t xml:space="preserve"> </w:t>
      </w:r>
      <w:r>
        <w:rPr>
          <w:rFonts w:ascii="Times New Roman" w:hint="eastAsia"/>
          <w:szCs w:val="22"/>
        </w:rPr>
        <w:t>g</w:t>
      </w:r>
      <w:r>
        <w:rPr>
          <w:rFonts w:ascii="Times New Roman" w:hint="eastAsia"/>
          <w:szCs w:val="22"/>
        </w:rPr>
        <w:t>小块，每块姜种保留一个壮芽，伤口</w:t>
      </w:r>
      <w:proofErr w:type="gramStart"/>
      <w:r>
        <w:rPr>
          <w:rFonts w:ascii="Times New Roman" w:hint="eastAsia"/>
          <w:szCs w:val="22"/>
        </w:rPr>
        <w:t>蘸</w:t>
      </w:r>
      <w:proofErr w:type="gramEnd"/>
      <w:r>
        <w:rPr>
          <w:rFonts w:ascii="Times New Roman" w:hint="eastAsia"/>
          <w:szCs w:val="22"/>
        </w:rPr>
        <w:t>草木灰（或石灰粉）后播种。剔除芽基部发黑、姜断面变褐的姜块。</w:t>
      </w:r>
    </w:p>
    <w:p w:rsidR="00FF2C58" w:rsidRDefault="00F528BD">
      <w:pPr>
        <w:pStyle w:val="a"/>
        <w:widowControl w:val="0"/>
        <w:numPr>
          <w:ilvl w:val="1"/>
          <w:numId w:val="0"/>
        </w:numPr>
        <w:outlineLvl w:val="3"/>
      </w:pPr>
      <w:r>
        <w:rPr>
          <w:rFonts w:hint="eastAsia"/>
        </w:rPr>
        <w:t>5.3 浸种消毒</w:t>
      </w:r>
    </w:p>
    <w:p w:rsidR="00FF2C58" w:rsidRDefault="00F528BD">
      <w:pPr>
        <w:pStyle w:val="af3"/>
        <w:rPr>
          <w:rFonts w:ascii="Times New Roman"/>
          <w:szCs w:val="22"/>
        </w:rPr>
      </w:pPr>
      <w:proofErr w:type="gramStart"/>
      <w:r>
        <w:rPr>
          <w:rFonts w:ascii="Times New Roman" w:hint="eastAsia"/>
          <w:szCs w:val="22"/>
        </w:rPr>
        <w:t>掰</w:t>
      </w:r>
      <w:proofErr w:type="gramEnd"/>
      <w:r>
        <w:rPr>
          <w:rFonts w:ascii="Times New Roman" w:hint="eastAsia"/>
          <w:szCs w:val="22"/>
        </w:rPr>
        <w:t>好的姜种用</w:t>
      </w:r>
      <w:r>
        <w:rPr>
          <w:rFonts w:ascii="Times New Roman" w:hint="eastAsia"/>
          <w:szCs w:val="22"/>
        </w:rPr>
        <w:t>1:1:100</w:t>
      </w:r>
      <w:r>
        <w:rPr>
          <w:rFonts w:ascii="Times New Roman" w:hint="eastAsia"/>
          <w:szCs w:val="22"/>
        </w:rPr>
        <w:t>波尔多液浸种</w:t>
      </w:r>
      <w:r>
        <w:rPr>
          <w:rFonts w:ascii="Times New Roman" w:hint="eastAsia"/>
          <w:szCs w:val="22"/>
        </w:rPr>
        <w:t>20 min</w:t>
      </w:r>
      <w:r>
        <w:rPr>
          <w:rFonts w:ascii="Times New Roman" w:hint="eastAsia"/>
          <w:szCs w:val="22"/>
        </w:rPr>
        <w:t>，或用</w:t>
      </w:r>
      <w:r>
        <w:rPr>
          <w:rFonts w:ascii="Times New Roman" w:hint="eastAsia"/>
          <w:szCs w:val="22"/>
        </w:rPr>
        <w:t>1000</w:t>
      </w:r>
      <w:r>
        <w:rPr>
          <w:rFonts w:ascii="Times New Roman" w:hint="eastAsia"/>
          <w:szCs w:val="22"/>
        </w:rPr>
        <w:t>倍高锰酸钾水溶液浸种</w:t>
      </w:r>
      <w:r>
        <w:rPr>
          <w:rFonts w:ascii="Times New Roman" w:hint="eastAsia"/>
          <w:szCs w:val="22"/>
        </w:rPr>
        <w:t>10</w:t>
      </w:r>
      <w:r>
        <w:rPr>
          <w:rFonts w:ascii="Times New Roman"/>
          <w:szCs w:val="22"/>
        </w:rPr>
        <w:t xml:space="preserve"> </w:t>
      </w:r>
      <w:r>
        <w:rPr>
          <w:rFonts w:ascii="Times New Roman" w:hint="eastAsia"/>
          <w:szCs w:val="22"/>
        </w:rPr>
        <w:t>min</w:t>
      </w:r>
      <w:r>
        <w:rPr>
          <w:rFonts w:ascii="Times New Roman" w:hint="eastAsia"/>
          <w:szCs w:val="22"/>
        </w:rPr>
        <w:t>。用清水洗净，捞出晾干。</w:t>
      </w:r>
    </w:p>
    <w:p w:rsidR="00FF2C58" w:rsidRDefault="00F528BD">
      <w:pPr>
        <w:pStyle w:val="a"/>
        <w:widowControl w:val="0"/>
        <w:numPr>
          <w:ilvl w:val="1"/>
          <w:numId w:val="0"/>
        </w:numPr>
        <w:outlineLvl w:val="3"/>
      </w:pPr>
      <w:r>
        <w:rPr>
          <w:rFonts w:hint="eastAsia"/>
        </w:rPr>
        <w:t>5.4 催芽</w:t>
      </w:r>
    </w:p>
    <w:p w:rsidR="00FF2C58" w:rsidRDefault="00F528BD">
      <w:pPr>
        <w:pStyle w:val="af3"/>
        <w:rPr>
          <w:rFonts w:ascii="Times New Roman"/>
          <w:szCs w:val="22"/>
        </w:rPr>
      </w:pPr>
      <w:r>
        <w:rPr>
          <w:rFonts w:ascii="Times New Roman" w:hint="eastAsia"/>
          <w:szCs w:val="22"/>
        </w:rPr>
        <w:t>相对湿度</w:t>
      </w:r>
      <w:r>
        <w:rPr>
          <w:rFonts w:ascii="Times New Roman" w:hint="eastAsia"/>
          <w:szCs w:val="22"/>
        </w:rPr>
        <w:t>80%</w:t>
      </w:r>
      <w:r>
        <w:rPr>
          <w:rFonts w:ascii="Times New Roman" w:hint="eastAsia"/>
          <w:szCs w:val="22"/>
        </w:rPr>
        <w:t>～</w:t>
      </w:r>
      <w:r>
        <w:rPr>
          <w:rFonts w:ascii="Times New Roman" w:hint="eastAsia"/>
          <w:szCs w:val="22"/>
        </w:rPr>
        <w:t>85%</w:t>
      </w:r>
      <w:r>
        <w:rPr>
          <w:rFonts w:ascii="Times New Roman" w:hint="eastAsia"/>
          <w:szCs w:val="22"/>
        </w:rPr>
        <w:t>，温度</w:t>
      </w:r>
      <w:r>
        <w:rPr>
          <w:rFonts w:ascii="Times New Roman" w:hint="eastAsia"/>
          <w:szCs w:val="22"/>
        </w:rPr>
        <w:t>22</w:t>
      </w:r>
      <w:r>
        <w:rPr>
          <w:rFonts w:ascii="Times New Roman"/>
          <w:szCs w:val="22"/>
        </w:rPr>
        <w:t xml:space="preserve"> </w:t>
      </w:r>
      <w:r>
        <w:rPr>
          <w:rFonts w:ascii="Times New Roman" w:hint="eastAsia"/>
          <w:szCs w:val="22"/>
        </w:rPr>
        <w:t>℃～</w:t>
      </w:r>
      <w:r>
        <w:rPr>
          <w:rFonts w:ascii="Times New Roman" w:hint="eastAsia"/>
          <w:szCs w:val="22"/>
        </w:rPr>
        <w:t>28</w:t>
      </w:r>
      <w:r>
        <w:rPr>
          <w:rFonts w:ascii="Times New Roman"/>
          <w:szCs w:val="22"/>
        </w:rPr>
        <w:t xml:space="preserve"> </w:t>
      </w:r>
      <w:r>
        <w:rPr>
          <w:rFonts w:hAnsi="宋体" w:hint="eastAsia"/>
          <w:szCs w:val="22"/>
        </w:rPr>
        <w:t>℃</w:t>
      </w:r>
      <w:r>
        <w:rPr>
          <w:rFonts w:ascii="Times New Roman" w:hint="eastAsia"/>
          <w:szCs w:val="22"/>
        </w:rPr>
        <w:t>条件下变温催芽。幼芽长度约</w:t>
      </w:r>
      <w:r>
        <w:rPr>
          <w:rFonts w:ascii="Times New Roman" w:hint="eastAsia"/>
          <w:szCs w:val="22"/>
        </w:rPr>
        <w:t>1</w:t>
      </w:r>
      <w:r>
        <w:rPr>
          <w:rFonts w:ascii="Times New Roman"/>
          <w:szCs w:val="22"/>
        </w:rPr>
        <w:t xml:space="preserve"> </w:t>
      </w:r>
      <w:r>
        <w:rPr>
          <w:rFonts w:ascii="Times New Roman" w:hint="eastAsia"/>
          <w:szCs w:val="22"/>
        </w:rPr>
        <w:t>cm</w:t>
      </w:r>
      <w:r>
        <w:rPr>
          <w:rFonts w:ascii="Times New Roman" w:hint="eastAsia"/>
          <w:szCs w:val="22"/>
        </w:rPr>
        <w:t>左右时播种。</w:t>
      </w:r>
    </w:p>
    <w:p w:rsidR="00FF2C58" w:rsidRDefault="00F528BD">
      <w:pPr>
        <w:pStyle w:val="a"/>
        <w:widowControl w:val="0"/>
        <w:numPr>
          <w:ilvl w:val="1"/>
          <w:numId w:val="0"/>
        </w:numPr>
      </w:pPr>
      <w:r>
        <w:rPr>
          <w:rFonts w:hAnsi="黑体" w:cs="黑体" w:hint="eastAsia"/>
        </w:rPr>
        <w:t>6 大田准备</w:t>
      </w:r>
    </w:p>
    <w:p w:rsidR="00FF2C58" w:rsidRDefault="00F528BD">
      <w:pPr>
        <w:pStyle w:val="a"/>
        <w:widowControl w:val="0"/>
        <w:numPr>
          <w:ilvl w:val="1"/>
          <w:numId w:val="0"/>
        </w:numPr>
      </w:pPr>
      <w:r>
        <w:rPr>
          <w:rFonts w:hint="eastAsia"/>
        </w:rPr>
        <w:t>6.1 整地施肥</w:t>
      </w:r>
    </w:p>
    <w:p w:rsidR="00FF2C58" w:rsidRDefault="00F528BD">
      <w:pPr>
        <w:pStyle w:val="af3"/>
        <w:ind w:leftChars="50" w:left="105" w:firstLineChars="150" w:firstLine="315"/>
        <w:rPr>
          <w:rFonts w:ascii="Times New Roman"/>
          <w:szCs w:val="22"/>
        </w:rPr>
      </w:pPr>
      <w:r>
        <w:rPr>
          <w:rFonts w:ascii="Times New Roman" w:hint="eastAsia"/>
          <w:szCs w:val="22"/>
        </w:rPr>
        <w:t>肥料使用应符合</w:t>
      </w:r>
      <w:r>
        <w:rPr>
          <w:rFonts w:ascii="Times New Roman" w:hint="eastAsia"/>
          <w:szCs w:val="22"/>
        </w:rPr>
        <w:t>NY/T 394</w:t>
      </w:r>
      <w:r>
        <w:rPr>
          <w:rFonts w:ascii="Times New Roman" w:hint="eastAsia"/>
          <w:szCs w:val="22"/>
        </w:rPr>
        <w:t>的规定。采用测土配方施肥技术确定施肥量，或采用推荐的施肥量。推荐基肥的施用量为：每亩施腐熟农家肥</w:t>
      </w:r>
      <w:r>
        <w:rPr>
          <w:rFonts w:ascii="Times New Roman" w:hint="eastAsia"/>
          <w:szCs w:val="22"/>
        </w:rPr>
        <w:t>2000 kg</w:t>
      </w:r>
      <w:r>
        <w:rPr>
          <w:rFonts w:ascii="Times New Roman" w:hint="eastAsia"/>
          <w:szCs w:val="22"/>
        </w:rPr>
        <w:t>～</w:t>
      </w:r>
      <w:r>
        <w:rPr>
          <w:rFonts w:ascii="Times New Roman" w:hint="eastAsia"/>
          <w:szCs w:val="22"/>
        </w:rPr>
        <w:t>3000 kg</w:t>
      </w:r>
      <w:r>
        <w:rPr>
          <w:rFonts w:ascii="Times New Roman" w:hint="eastAsia"/>
          <w:szCs w:val="22"/>
        </w:rPr>
        <w:t>，或商品有机肥</w:t>
      </w:r>
      <w:r>
        <w:rPr>
          <w:rFonts w:ascii="Times New Roman" w:hint="eastAsia"/>
          <w:szCs w:val="22"/>
        </w:rPr>
        <w:t>1000kg</w:t>
      </w:r>
      <w:r>
        <w:rPr>
          <w:rFonts w:ascii="Times New Roman" w:hint="eastAsia"/>
          <w:szCs w:val="22"/>
        </w:rPr>
        <w:t>～</w:t>
      </w:r>
      <w:r>
        <w:rPr>
          <w:rFonts w:ascii="Times New Roman" w:hint="eastAsia"/>
          <w:szCs w:val="22"/>
        </w:rPr>
        <w:t>2000 kg</w:t>
      </w:r>
      <w:r>
        <w:rPr>
          <w:rFonts w:ascii="Times New Roman" w:hint="eastAsia"/>
          <w:szCs w:val="22"/>
        </w:rPr>
        <w:t>，三元复合肥（氮：磷：钾</w:t>
      </w:r>
      <w:r>
        <w:rPr>
          <w:rFonts w:ascii="Times New Roman" w:hint="eastAsia"/>
          <w:szCs w:val="22"/>
        </w:rPr>
        <w:t>=15:15:15</w:t>
      </w:r>
      <w:r>
        <w:rPr>
          <w:rFonts w:ascii="Times New Roman" w:hint="eastAsia"/>
          <w:szCs w:val="22"/>
        </w:rPr>
        <w:t>）</w:t>
      </w:r>
      <w:r>
        <w:rPr>
          <w:rFonts w:ascii="Times New Roman" w:hint="eastAsia"/>
          <w:szCs w:val="22"/>
        </w:rPr>
        <w:t>30 kg</w:t>
      </w:r>
      <w:r>
        <w:rPr>
          <w:rFonts w:ascii="Times New Roman" w:hint="eastAsia"/>
          <w:szCs w:val="22"/>
        </w:rPr>
        <w:t>，硫酸钾</w:t>
      </w:r>
      <w:r>
        <w:rPr>
          <w:rFonts w:ascii="Times New Roman" w:hint="eastAsia"/>
          <w:szCs w:val="22"/>
        </w:rPr>
        <w:t>20 kg</w:t>
      </w:r>
      <w:r>
        <w:rPr>
          <w:rFonts w:ascii="Times New Roman" w:hint="eastAsia"/>
          <w:szCs w:val="22"/>
        </w:rPr>
        <w:t>做基施，均匀撒于地表，翻耕</w:t>
      </w:r>
      <w:r>
        <w:rPr>
          <w:rFonts w:ascii="Times New Roman" w:hint="eastAsia"/>
          <w:szCs w:val="22"/>
        </w:rPr>
        <w:t>35</w:t>
      </w:r>
      <w:r>
        <w:rPr>
          <w:rFonts w:ascii="Times New Roman"/>
          <w:szCs w:val="22"/>
        </w:rPr>
        <w:t xml:space="preserve"> cm</w:t>
      </w:r>
      <w:r>
        <w:rPr>
          <w:rFonts w:ascii="Times New Roman" w:hint="eastAsia"/>
          <w:szCs w:val="22"/>
        </w:rPr>
        <w:t>～</w:t>
      </w:r>
      <w:r>
        <w:rPr>
          <w:rFonts w:ascii="Times New Roman" w:hint="eastAsia"/>
          <w:szCs w:val="22"/>
        </w:rPr>
        <w:t>40</w:t>
      </w:r>
      <w:r>
        <w:rPr>
          <w:rFonts w:ascii="Times New Roman"/>
          <w:szCs w:val="22"/>
        </w:rPr>
        <w:t xml:space="preserve"> cm</w:t>
      </w:r>
      <w:r>
        <w:rPr>
          <w:rFonts w:ascii="Times New Roman" w:hint="eastAsia"/>
          <w:szCs w:val="22"/>
        </w:rPr>
        <w:t>，整平、耙细。</w:t>
      </w:r>
    </w:p>
    <w:p w:rsidR="00FF2C58" w:rsidRDefault="00F528BD">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6.2 开种植沟</w:t>
      </w:r>
    </w:p>
    <w:p w:rsidR="00FF2C58" w:rsidRDefault="00F528BD">
      <w:pPr>
        <w:pStyle w:val="af3"/>
        <w:ind w:leftChars="50" w:left="105" w:firstLineChars="150" w:firstLine="315"/>
        <w:rPr>
          <w:rFonts w:ascii="Times New Roman"/>
          <w:szCs w:val="22"/>
        </w:rPr>
      </w:pPr>
      <w:r>
        <w:rPr>
          <w:rFonts w:hAnsi="宋体" w:cs="宋体" w:hint="eastAsia"/>
        </w:rPr>
        <w:t>播种</w:t>
      </w:r>
      <w:r>
        <w:rPr>
          <w:rFonts w:hint="eastAsia"/>
        </w:rPr>
        <w:t>前按</w:t>
      </w:r>
      <w:r>
        <w:t>60 cm</w:t>
      </w:r>
      <w:r>
        <w:rPr>
          <w:rFonts w:hint="eastAsia"/>
        </w:rPr>
        <w:t>～</w:t>
      </w:r>
      <w:r>
        <w:t>70 cm</w:t>
      </w:r>
      <w:r>
        <w:rPr>
          <w:rFonts w:hint="eastAsia"/>
        </w:rPr>
        <w:t>行距开播种沟，沟深</w:t>
      </w:r>
      <w:r>
        <w:t>30 cm</w:t>
      </w:r>
      <w:r>
        <w:rPr>
          <w:rFonts w:hint="eastAsia"/>
        </w:rPr>
        <w:t>、宽</w:t>
      </w:r>
      <w:r>
        <w:t>40 cm</w:t>
      </w:r>
      <w:r>
        <w:rPr>
          <w:rFonts w:hint="eastAsia"/>
        </w:rPr>
        <w:t>。</w:t>
      </w:r>
    </w:p>
    <w:p w:rsidR="00FF2C58" w:rsidRDefault="00F528BD">
      <w:pPr>
        <w:pStyle w:val="a"/>
        <w:numPr>
          <w:ilvl w:val="1"/>
          <w:numId w:val="0"/>
        </w:numPr>
      </w:pPr>
      <w:r>
        <w:rPr>
          <w:rFonts w:hint="eastAsia"/>
        </w:rPr>
        <w:t>7  播种</w:t>
      </w:r>
    </w:p>
    <w:p w:rsidR="00FF2C58" w:rsidRDefault="00F528BD">
      <w:pPr>
        <w:pStyle w:val="a"/>
        <w:widowControl w:val="0"/>
        <w:numPr>
          <w:ilvl w:val="0"/>
          <w:numId w:val="0"/>
        </w:numPr>
        <w:outlineLvl w:val="3"/>
      </w:pPr>
      <w:r>
        <w:rPr>
          <w:rFonts w:hint="eastAsia"/>
        </w:rPr>
        <w:t>7</w:t>
      </w:r>
      <w:r>
        <w:t xml:space="preserve">.1  </w:t>
      </w:r>
      <w:r>
        <w:rPr>
          <w:rFonts w:hint="eastAsia"/>
        </w:rPr>
        <w:t>播种时期</w:t>
      </w:r>
    </w:p>
    <w:p w:rsidR="00FF2C58" w:rsidRDefault="00F528BD">
      <w:pPr>
        <w:pStyle w:val="af3"/>
        <w:ind w:leftChars="50" w:left="105" w:firstLineChars="150" w:firstLine="315"/>
        <w:rPr>
          <w:rFonts w:ascii="Times New Roman"/>
          <w:szCs w:val="22"/>
        </w:rPr>
      </w:pPr>
      <w:r>
        <w:rPr>
          <w:rFonts w:ascii="Times New Roman"/>
          <w:szCs w:val="22"/>
        </w:rPr>
        <w:t>春季播种</w:t>
      </w:r>
      <w:r>
        <w:rPr>
          <w:rFonts w:ascii="Times New Roman" w:hint="eastAsia"/>
          <w:szCs w:val="22"/>
        </w:rPr>
        <w:t>，</w:t>
      </w:r>
      <w:bookmarkStart w:id="4" w:name="_Hlk83734011"/>
      <w:r>
        <w:rPr>
          <w:rFonts w:ascii="Times New Roman" w:hint="eastAsia"/>
          <w:szCs w:val="22"/>
        </w:rPr>
        <w:t>地温在</w:t>
      </w:r>
      <w:r>
        <w:rPr>
          <w:rFonts w:ascii="Times New Roman" w:hint="eastAsia"/>
          <w:szCs w:val="22"/>
        </w:rPr>
        <w:t xml:space="preserve">16 </w:t>
      </w:r>
      <w:r>
        <w:rPr>
          <w:rFonts w:hAnsi="宋体" w:hint="eastAsia"/>
          <w:szCs w:val="22"/>
        </w:rPr>
        <w:t>℃</w:t>
      </w:r>
      <w:r>
        <w:rPr>
          <w:rFonts w:ascii="Times New Roman" w:hint="eastAsia"/>
          <w:szCs w:val="22"/>
        </w:rPr>
        <w:t>以上时播种。</w:t>
      </w:r>
      <w:bookmarkEnd w:id="4"/>
      <w:r>
        <w:rPr>
          <w:rFonts w:ascii="Times New Roman" w:hint="eastAsia"/>
          <w:szCs w:val="22"/>
        </w:rPr>
        <w:t>早春拱棚栽培</w:t>
      </w:r>
      <w:r>
        <w:rPr>
          <w:rFonts w:ascii="Times New Roman" w:hint="eastAsia"/>
          <w:szCs w:val="22"/>
        </w:rPr>
        <w:t>2</w:t>
      </w:r>
      <w:r>
        <w:rPr>
          <w:rFonts w:ascii="Times New Roman" w:hint="eastAsia"/>
          <w:szCs w:val="22"/>
        </w:rPr>
        <w:t>月中下旬播种，露地栽培</w:t>
      </w:r>
      <w:r>
        <w:rPr>
          <w:rFonts w:ascii="Times New Roman" w:hint="eastAsia"/>
          <w:szCs w:val="22"/>
        </w:rPr>
        <w:t>3</w:t>
      </w:r>
      <w:r>
        <w:rPr>
          <w:rFonts w:ascii="Times New Roman" w:hint="eastAsia"/>
          <w:szCs w:val="22"/>
        </w:rPr>
        <w:t>月下旬播种。</w:t>
      </w:r>
    </w:p>
    <w:p w:rsidR="00FF2C58" w:rsidRDefault="00F528BD" w:rsidP="00163541">
      <w:pPr>
        <w:pStyle w:val="a0"/>
        <w:widowControl w:val="0"/>
        <w:numPr>
          <w:ilvl w:val="2"/>
          <w:numId w:val="0"/>
        </w:numPr>
        <w:spacing w:before="156" w:after="156"/>
        <w:ind w:leftChars="67" w:left="141"/>
      </w:pPr>
      <w:bookmarkStart w:id="5" w:name="_Hlk84701344"/>
      <w:r>
        <w:rPr>
          <w:rFonts w:hint="eastAsia"/>
        </w:rPr>
        <w:t>7.2 播种量</w:t>
      </w:r>
    </w:p>
    <w:bookmarkEnd w:id="5"/>
    <w:p w:rsidR="00FF2C58" w:rsidRDefault="00F528BD">
      <w:pPr>
        <w:pStyle w:val="af3"/>
        <w:ind w:leftChars="50" w:left="105" w:firstLineChars="150" w:firstLine="315"/>
        <w:rPr>
          <w:rFonts w:ascii="Times New Roman"/>
          <w:szCs w:val="22"/>
        </w:rPr>
      </w:pPr>
      <w:r>
        <w:rPr>
          <w:rFonts w:ascii="Times New Roman" w:hint="eastAsia"/>
          <w:szCs w:val="22"/>
        </w:rPr>
        <w:t>每亩用种量为</w:t>
      </w:r>
      <w:r>
        <w:rPr>
          <w:rFonts w:ascii="Times New Roman" w:hint="eastAsia"/>
          <w:szCs w:val="22"/>
        </w:rPr>
        <w:t>400 kg</w:t>
      </w:r>
      <w:r>
        <w:rPr>
          <w:rFonts w:ascii="Times New Roman" w:hint="eastAsia"/>
          <w:szCs w:val="22"/>
        </w:rPr>
        <w:t>～</w:t>
      </w:r>
      <w:r>
        <w:rPr>
          <w:rFonts w:ascii="Times New Roman" w:hint="eastAsia"/>
          <w:szCs w:val="22"/>
        </w:rPr>
        <w:t>450 kg</w:t>
      </w:r>
      <w:r>
        <w:rPr>
          <w:rFonts w:ascii="Times New Roman" w:hint="eastAsia"/>
          <w:szCs w:val="22"/>
        </w:rPr>
        <w:t>，保苗</w:t>
      </w:r>
      <w:r>
        <w:rPr>
          <w:rFonts w:ascii="Times New Roman" w:hint="eastAsia"/>
          <w:szCs w:val="22"/>
        </w:rPr>
        <w:t>5500</w:t>
      </w:r>
      <w:r>
        <w:rPr>
          <w:rFonts w:ascii="Times New Roman" w:hint="eastAsia"/>
          <w:szCs w:val="22"/>
        </w:rPr>
        <w:t>～</w:t>
      </w:r>
      <w:r>
        <w:rPr>
          <w:rFonts w:ascii="Times New Roman" w:hint="eastAsia"/>
          <w:szCs w:val="22"/>
        </w:rPr>
        <w:t>7500</w:t>
      </w:r>
      <w:r>
        <w:rPr>
          <w:rFonts w:ascii="Times New Roman" w:hint="eastAsia"/>
          <w:szCs w:val="22"/>
        </w:rPr>
        <w:t>株。高肥水田块密度减小，低肥水田块适当加大。</w:t>
      </w:r>
    </w:p>
    <w:p w:rsidR="00FF2C58" w:rsidRDefault="00F528BD">
      <w:pPr>
        <w:pStyle w:val="a"/>
        <w:widowControl w:val="0"/>
        <w:numPr>
          <w:ilvl w:val="1"/>
          <w:numId w:val="0"/>
        </w:numPr>
        <w:ind w:firstLineChars="100" w:firstLine="210"/>
        <w:outlineLvl w:val="3"/>
      </w:pPr>
      <w:r>
        <w:rPr>
          <w:rFonts w:hint="eastAsia"/>
        </w:rPr>
        <w:t>7.3 播种方法</w:t>
      </w:r>
    </w:p>
    <w:p w:rsidR="00FF2C58" w:rsidRDefault="00F528BD">
      <w:pPr>
        <w:pStyle w:val="af3"/>
        <w:ind w:leftChars="50" w:left="105" w:firstLineChars="150" w:firstLine="315"/>
        <w:rPr>
          <w:rFonts w:ascii="Times New Roman"/>
          <w:szCs w:val="22"/>
        </w:rPr>
      </w:pPr>
      <w:r>
        <w:rPr>
          <w:rFonts w:ascii="Times New Roman" w:hint="eastAsia"/>
          <w:szCs w:val="22"/>
        </w:rPr>
        <w:t>浇足底水后，将姜种排放在定植沟中。平播时，将</w:t>
      </w:r>
      <w:proofErr w:type="gramStart"/>
      <w:r>
        <w:rPr>
          <w:rFonts w:ascii="Times New Roman" w:hint="eastAsia"/>
          <w:szCs w:val="22"/>
        </w:rPr>
        <w:t>种块水平</w:t>
      </w:r>
      <w:proofErr w:type="gramEnd"/>
      <w:r>
        <w:rPr>
          <w:rFonts w:ascii="Times New Roman" w:hint="eastAsia"/>
          <w:szCs w:val="22"/>
        </w:rPr>
        <w:t>放在沟内，使幼芽方向保持一致；</w:t>
      </w:r>
      <w:proofErr w:type="gramStart"/>
      <w:r>
        <w:rPr>
          <w:rFonts w:ascii="Times New Roman" w:hint="eastAsia"/>
          <w:szCs w:val="22"/>
        </w:rPr>
        <w:t>竖播时</w:t>
      </w:r>
      <w:proofErr w:type="gramEnd"/>
      <w:r>
        <w:rPr>
          <w:rFonts w:ascii="Times New Roman" w:hint="eastAsia"/>
          <w:szCs w:val="22"/>
        </w:rPr>
        <w:t>，种芽一律向上播种。播种后覆盖</w:t>
      </w:r>
      <w:r>
        <w:rPr>
          <w:rFonts w:ascii="Times New Roman" w:hint="eastAsia"/>
          <w:szCs w:val="22"/>
        </w:rPr>
        <w:t>4 cm</w:t>
      </w:r>
      <w:r>
        <w:rPr>
          <w:rFonts w:ascii="Times New Roman" w:hint="eastAsia"/>
          <w:szCs w:val="22"/>
        </w:rPr>
        <w:t>～</w:t>
      </w:r>
      <w:r>
        <w:rPr>
          <w:rFonts w:ascii="Times New Roman" w:hint="eastAsia"/>
          <w:szCs w:val="22"/>
        </w:rPr>
        <w:t>5 cm</w:t>
      </w:r>
      <w:r>
        <w:rPr>
          <w:rFonts w:ascii="Times New Roman" w:hint="eastAsia"/>
          <w:szCs w:val="22"/>
        </w:rPr>
        <w:t>细土。</w:t>
      </w:r>
    </w:p>
    <w:p w:rsidR="00FF2C58" w:rsidRDefault="00F528BD">
      <w:pPr>
        <w:pStyle w:val="af4"/>
      </w:pPr>
      <w:r>
        <w:rPr>
          <w:rFonts w:hint="eastAsia"/>
        </w:rPr>
        <w:t>8 田间管理</w:t>
      </w:r>
    </w:p>
    <w:p w:rsidR="00FF2C58" w:rsidRDefault="00F528BD">
      <w:pPr>
        <w:pStyle w:val="a"/>
        <w:widowControl w:val="0"/>
        <w:numPr>
          <w:ilvl w:val="1"/>
          <w:numId w:val="0"/>
        </w:numPr>
      </w:pPr>
      <w:r>
        <w:rPr>
          <w:rFonts w:hint="eastAsia"/>
        </w:rPr>
        <w:t>8.1 水分管理</w:t>
      </w:r>
    </w:p>
    <w:p w:rsidR="00FF2C58" w:rsidRDefault="00F528BD">
      <w:pPr>
        <w:pStyle w:val="a"/>
        <w:widowControl w:val="0"/>
        <w:numPr>
          <w:ilvl w:val="1"/>
          <w:numId w:val="0"/>
        </w:numPr>
      </w:pPr>
      <w:r>
        <w:rPr>
          <w:rFonts w:hint="eastAsia"/>
        </w:rPr>
        <w:t>8.1.1 出苗期</w:t>
      </w:r>
    </w:p>
    <w:p w:rsidR="00FF2C58" w:rsidRDefault="00F528BD">
      <w:pPr>
        <w:pStyle w:val="af5"/>
        <w:ind w:firstLineChars="200" w:firstLine="420"/>
        <w:rPr>
          <w:rFonts w:ascii="Times New Roman"/>
          <w:szCs w:val="22"/>
        </w:rPr>
      </w:pPr>
      <w:r>
        <w:rPr>
          <w:rFonts w:ascii="Times New Roman" w:hint="eastAsia"/>
          <w:szCs w:val="22"/>
        </w:rPr>
        <w:t>播种时浇透底水，出苗前一般不浇水，出苗</w:t>
      </w:r>
      <w:r>
        <w:rPr>
          <w:rFonts w:ascii="Times New Roman" w:hint="eastAsia"/>
          <w:szCs w:val="22"/>
        </w:rPr>
        <w:t>80%</w:t>
      </w:r>
      <w:r>
        <w:rPr>
          <w:rFonts w:ascii="Times New Roman" w:hint="eastAsia"/>
          <w:szCs w:val="22"/>
        </w:rPr>
        <w:t>后浇</w:t>
      </w:r>
      <w:r>
        <w:rPr>
          <w:rFonts w:ascii="Times New Roman" w:hint="eastAsia"/>
          <w:szCs w:val="22"/>
        </w:rPr>
        <w:t>1</w:t>
      </w:r>
      <w:r>
        <w:rPr>
          <w:rFonts w:ascii="Times New Roman" w:hint="eastAsia"/>
          <w:szCs w:val="22"/>
        </w:rPr>
        <w:t>次水。待</w:t>
      </w:r>
      <w:r>
        <w:rPr>
          <w:rFonts w:ascii="Times New Roman" w:hint="eastAsia"/>
          <w:szCs w:val="22"/>
        </w:rPr>
        <w:t>2</w:t>
      </w:r>
      <w:r>
        <w:rPr>
          <w:rFonts w:ascii="Times New Roman" w:hint="eastAsia"/>
          <w:szCs w:val="22"/>
        </w:rPr>
        <w:t>天～</w:t>
      </w:r>
      <w:r>
        <w:rPr>
          <w:rFonts w:ascii="Times New Roman" w:hint="eastAsia"/>
          <w:szCs w:val="22"/>
        </w:rPr>
        <w:t>3</w:t>
      </w:r>
      <w:r>
        <w:rPr>
          <w:rFonts w:ascii="Times New Roman" w:hint="eastAsia"/>
          <w:szCs w:val="22"/>
        </w:rPr>
        <w:t>天后再浇</w:t>
      </w:r>
      <w:r>
        <w:rPr>
          <w:rFonts w:ascii="Times New Roman" w:hint="eastAsia"/>
          <w:szCs w:val="22"/>
        </w:rPr>
        <w:t>1</w:t>
      </w:r>
      <w:r>
        <w:rPr>
          <w:rFonts w:ascii="Times New Roman" w:hint="eastAsia"/>
          <w:szCs w:val="22"/>
        </w:rPr>
        <w:t>次水，然后中耕保墒。保持土壤见干见湿。降水过多的地区，做好排水，防止田间积水。浇水和雨后及时划锄。</w:t>
      </w:r>
    </w:p>
    <w:p w:rsidR="00FF2C58" w:rsidRDefault="00F528BD">
      <w:pPr>
        <w:pStyle w:val="a"/>
        <w:widowControl w:val="0"/>
        <w:numPr>
          <w:ilvl w:val="1"/>
          <w:numId w:val="0"/>
        </w:numPr>
        <w:outlineLvl w:val="3"/>
      </w:pPr>
      <w:r>
        <w:rPr>
          <w:rFonts w:hint="eastAsia"/>
        </w:rPr>
        <w:t>8.1.2 幼苗期</w:t>
      </w:r>
    </w:p>
    <w:p w:rsidR="00FF2C58" w:rsidRDefault="00F528BD">
      <w:pPr>
        <w:pStyle w:val="af5"/>
        <w:ind w:firstLineChars="200" w:firstLine="420"/>
        <w:rPr>
          <w:rFonts w:ascii="Times New Roman"/>
          <w:szCs w:val="22"/>
        </w:rPr>
      </w:pPr>
      <w:r>
        <w:rPr>
          <w:rFonts w:ascii="Times New Roman" w:hint="eastAsia"/>
          <w:szCs w:val="22"/>
        </w:rPr>
        <w:lastRenderedPageBreak/>
        <w:t>幼苗期生长缓慢，可根据土壤墒情适当浇水，土壤湿度应保持在田间最大持水量的</w:t>
      </w:r>
      <w:r>
        <w:rPr>
          <w:rFonts w:ascii="Times New Roman" w:hint="eastAsia"/>
          <w:szCs w:val="22"/>
        </w:rPr>
        <w:t>75%</w:t>
      </w:r>
      <w:r>
        <w:rPr>
          <w:rFonts w:ascii="Times New Roman" w:hint="eastAsia"/>
          <w:szCs w:val="22"/>
        </w:rPr>
        <w:t>左右为宜，及时排灌，浇水和雨后及时划锄。</w:t>
      </w:r>
    </w:p>
    <w:p w:rsidR="00FF2C58" w:rsidRDefault="00F528BD">
      <w:pPr>
        <w:pStyle w:val="a"/>
        <w:widowControl w:val="0"/>
        <w:numPr>
          <w:ilvl w:val="1"/>
          <w:numId w:val="0"/>
        </w:numPr>
        <w:outlineLvl w:val="3"/>
      </w:pPr>
      <w:bookmarkStart w:id="6" w:name="_Hlk92184396"/>
      <w:r>
        <w:rPr>
          <w:rFonts w:hint="eastAsia"/>
        </w:rPr>
        <w:t>8.1.3  旺盛生长期</w:t>
      </w:r>
    </w:p>
    <w:bookmarkEnd w:id="6"/>
    <w:p w:rsidR="00FF2C58" w:rsidRDefault="00F528BD">
      <w:pPr>
        <w:pStyle w:val="af5"/>
        <w:ind w:firstLineChars="200" w:firstLine="420"/>
        <w:rPr>
          <w:rFonts w:ascii="Times New Roman"/>
          <w:szCs w:val="22"/>
        </w:rPr>
      </w:pPr>
      <w:r>
        <w:rPr>
          <w:rFonts w:ascii="Times New Roman" w:hint="eastAsia"/>
          <w:szCs w:val="22"/>
        </w:rPr>
        <w:t>进入旺盛生长期后，土壤湿度应保持在田间最大持水量的</w:t>
      </w:r>
      <w:r>
        <w:rPr>
          <w:rFonts w:ascii="Times New Roman" w:hint="eastAsia"/>
          <w:szCs w:val="22"/>
        </w:rPr>
        <w:t>80%</w:t>
      </w:r>
      <w:r>
        <w:rPr>
          <w:rFonts w:ascii="Times New Roman" w:hint="eastAsia"/>
          <w:szCs w:val="22"/>
        </w:rPr>
        <w:t>为宜，视墒情一般每</w:t>
      </w:r>
      <w:r>
        <w:rPr>
          <w:rFonts w:ascii="Times New Roman" w:hint="eastAsia"/>
          <w:szCs w:val="22"/>
        </w:rPr>
        <w:t>4</w:t>
      </w:r>
      <w:r>
        <w:rPr>
          <w:rFonts w:ascii="Times New Roman" w:hint="eastAsia"/>
          <w:szCs w:val="22"/>
        </w:rPr>
        <w:t>天～</w:t>
      </w:r>
      <w:r>
        <w:rPr>
          <w:rFonts w:ascii="Times New Roman" w:hint="eastAsia"/>
          <w:szCs w:val="22"/>
        </w:rPr>
        <w:t>6</w:t>
      </w:r>
      <w:r>
        <w:rPr>
          <w:rFonts w:ascii="Times New Roman" w:hint="eastAsia"/>
          <w:szCs w:val="22"/>
        </w:rPr>
        <w:t>天浇</w:t>
      </w:r>
      <w:r>
        <w:rPr>
          <w:rFonts w:ascii="Times New Roman" w:hint="eastAsia"/>
          <w:szCs w:val="22"/>
        </w:rPr>
        <w:t>1</w:t>
      </w:r>
      <w:r>
        <w:rPr>
          <w:rFonts w:ascii="Times New Roman" w:hint="eastAsia"/>
          <w:szCs w:val="22"/>
        </w:rPr>
        <w:t>次水，使土壤保持湿润状态。做好排水防涝。</w:t>
      </w:r>
    </w:p>
    <w:p w:rsidR="00FF2C58" w:rsidRDefault="00F528BD">
      <w:pPr>
        <w:pStyle w:val="a0"/>
        <w:numPr>
          <w:ilvl w:val="2"/>
          <w:numId w:val="0"/>
        </w:numPr>
        <w:spacing w:before="156" w:after="156"/>
      </w:pPr>
      <w:r>
        <w:rPr>
          <w:rFonts w:hint="eastAsia"/>
        </w:rPr>
        <w:t>8.1.4  收获期</w:t>
      </w:r>
    </w:p>
    <w:p w:rsidR="00FF2C58" w:rsidRDefault="00F528BD">
      <w:pPr>
        <w:pStyle w:val="af5"/>
        <w:ind w:firstLineChars="200" w:firstLine="420"/>
        <w:rPr>
          <w:rFonts w:ascii="Times New Roman"/>
          <w:szCs w:val="22"/>
        </w:rPr>
      </w:pPr>
      <w:r>
        <w:rPr>
          <w:rFonts w:ascii="Times New Roman" w:hint="eastAsia"/>
          <w:szCs w:val="22"/>
        </w:rPr>
        <w:t>收获前</w:t>
      </w:r>
      <w:r>
        <w:rPr>
          <w:rFonts w:ascii="Times New Roman" w:hint="eastAsia"/>
          <w:szCs w:val="22"/>
        </w:rPr>
        <w:t>3 d</w:t>
      </w:r>
      <w:r>
        <w:rPr>
          <w:rFonts w:ascii="Times New Roman" w:hint="eastAsia"/>
          <w:szCs w:val="22"/>
        </w:rPr>
        <w:t>～</w:t>
      </w:r>
      <w:r>
        <w:rPr>
          <w:rFonts w:ascii="Times New Roman" w:hint="eastAsia"/>
          <w:szCs w:val="22"/>
        </w:rPr>
        <w:t>4 d</w:t>
      </w:r>
      <w:r>
        <w:rPr>
          <w:rFonts w:ascii="Times New Roman" w:hint="eastAsia"/>
          <w:szCs w:val="22"/>
        </w:rPr>
        <w:t>最后一次浇水，以便收获时姜块上可带潮湿泥土，便于储藏。</w:t>
      </w:r>
    </w:p>
    <w:p w:rsidR="00FF2C58" w:rsidRDefault="00F528BD">
      <w:pPr>
        <w:pStyle w:val="a"/>
        <w:widowControl w:val="0"/>
        <w:numPr>
          <w:ilvl w:val="1"/>
          <w:numId w:val="0"/>
        </w:numPr>
      </w:pPr>
      <w:r>
        <w:rPr>
          <w:rFonts w:hint="eastAsia"/>
        </w:rPr>
        <w:t>8.2 施肥</w:t>
      </w:r>
    </w:p>
    <w:p w:rsidR="00FF2C58" w:rsidRDefault="00F528BD">
      <w:pPr>
        <w:pStyle w:val="af5"/>
        <w:ind w:firstLineChars="200" w:firstLine="420"/>
        <w:rPr>
          <w:szCs w:val="22"/>
        </w:rPr>
      </w:pPr>
      <w:r>
        <w:rPr>
          <w:rFonts w:hint="eastAsia"/>
          <w:szCs w:val="22"/>
        </w:rPr>
        <w:t>肥料使用应符合NY/T 394的规定。</w:t>
      </w:r>
    </w:p>
    <w:p w:rsidR="00FF2C58" w:rsidRDefault="00F528BD">
      <w:pPr>
        <w:pStyle w:val="a0"/>
        <w:numPr>
          <w:ilvl w:val="2"/>
          <w:numId w:val="0"/>
        </w:numPr>
        <w:spacing w:before="156" w:after="156"/>
      </w:pPr>
      <w:r>
        <w:rPr>
          <w:rFonts w:hint="eastAsia"/>
        </w:rPr>
        <w:t>8.2.1  第一次追肥</w:t>
      </w:r>
    </w:p>
    <w:p w:rsidR="00FF2C58" w:rsidRDefault="00F528BD">
      <w:pPr>
        <w:pStyle w:val="af5"/>
        <w:ind w:firstLineChars="200" w:firstLine="420"/>
        <w:rPr>
          <w:rFonts w:ascii="Times New Roman"/>
          <w:szCs w:val="22"/>
        </w:rPr>
      </w:pPr>
      <w:r>
        <w:rPr>
          <w:rFonts w:hint="eastAsia"/>
          <w:szCs w:val="22"/>
        </w:rPr>
        <w:t>苗高30 cm，植株具1～2个分枝时，进行第一次追肥，每亩施尿素10 kg～15 kg，或结合灌水追施</w:t>
      </w:r>
      <w:r>
        <w:rPr>
          <w:rFonts w:ascii="Times New Roman" w:hint="eastAsia"/>
          <w:szCs w:val="22"/>
        </w:rPr>
        <w:t>。</w:t>
      </w:r>
    </w:p>
    <w:p w:rsidR="00FF2C58" w:rsidRDefault="00F528BD">
      <w:pPr>
        <w:pStyle w:val="a0"/>
        <w:numPr>
          <w:ilvl w:val="2"/>
          <w:numId w:val="0"/>
        </w:numPr>
        <w:spacing w:before="156" w:after="156"/>
      </w:pPr>
      <w:r>
        <w:rPr>
          <w:rFonts w:hint="eastAsia"/>
        </w:rPr>
        <w:t>8.2.2  第二次追肥</w:t>
      </w:r>
    </w:p>
    <w:p w:rsidR="00FF2C58" w:rsidRDefault="00F528BD">
      <w:pPr>
        <w:pStyle w:val="af5"/>
        <w:ind w:firstLineChars="200" w:firstLine="420"/>
        <w:rPr>
          <w:rFonts w:ascii="Times New Roman"/>
          <w:szCs w:val="22"/>
        </w:rPr>
      </w:pPr>
      <w:r>
        <w:rPr>
          <w:rFonts w:hint="eastAsia"/>
          <w:szCs w:val="22"/>
        </w:rPr>
        <w:t>“三股杈”时期，进行第二次追肥，每亩施三元复合肥（15-15-15）10 kg～15kg，</w:t>
      </w:r>
      <w:proofErr w:type="gramStart"/>
      <w:r>
        <w:rPr>
          <w:rFonts w:hint="eastAsia"/>
          <w:szCs w:val="22"/>
        </w:rPr>
        <w:t>于姜苗</w:t>
      </w:r>
      <w:proofErr w:type="gramEnd"/>
      <w:r>
        <w:rPr>
          <w:rFonts w:hint="eastAsia"/>
          <w:szCs w:val="22"/>
        </w:rPr>
        <w:t>一侧距植株10 cm～15cm处开沟施入，然后覆土封沟，或结合灌水追施</w:t>
      </w:r>
      <w:r>
        <w:rPr>
          <w:rFonts w:ascii="Times New Roman" w:hint="eastAsia"/>
          <w:szCs w:val="22"/>
        </w:rPr>
        <w:t>。</w:t>
      </w:r>
    </w:p>
    <w:p w:rsidR="00FF2C58" w:rsidRDefault="00F528BD">
      <w:pPr>
        <w:pStyle w:val="a0"/>
        <w:numPr>
          <w:ilvl w:val="2"/>
          <w:numId w:val="0"/>
        </w:numPr>
        <w:spacing w:before="156" w:after="156"/>
      </w:pPr>
      <w:r>
        <w:rPr>
          <w:rFonts w:hint="eastAsia"/>
        </w:rPr>
        <w:t>8.2.3  第三次追肥</w:t>
      </w:r>
    </w:p>
    <w:p w:rsidR="00FF2C58" w:rsidRDefault="00F528BD">
      <w:pPr>
        <w:pStyle w:val="af5"/>
        <w:ind w:firstLineChars="200" w:firstLine="420"/>
        <w:rPr>
          <w:rFonts w:ascii="Times New Roman"/>
          <w:szCs w:val="22"/>
        </w:rPr>
      </w:pPr>
      <w:r>
        <w:rPr>
          <w:rFonts w:hint="eastAsia"/>
          <w:szCs w:val="22"/>
        </w:rPr>
        <w:t>植株6～8个分枝时，进行第三次追肥，每亩可可追尿素、硫酸钾各20 kg～25 kg</w:t>
      </w:r>
      <w:r>
        <w:rPr>
          <w:rFonts w:ascii="Times New Roman" w:hint="eastAsia"/>
          <w:szCs w:val="22"/>
        </w:rPr>
        <w:t>。</w:t>
      </w:r>
    </w:p>
    <w:p w:rsidR="00FF2C58" w:rsidRDefault="00F528BD">
      <w:pPr>
        <w:pStyle w:val="a0"/>
        <w:numPr>
          <w:ilvl w:val="2"/>
          <w:numId w:val="0"/>
        </w:numPr>
        <w:spacing w:before="156" w:after="156"/>
      </w:pPr>
      <w:r>
        <w:rPr>
          <w:rFonts w:hint="eastAsia"/>
        </w:rPr>
        <w:t>8.2.4  第四次追肥</w:t>
      </w:r>
    </w:p>
    <w:p w:rsidR="00FF2C58" w:rsidRDefault="00F528BD">
      <w:pPr>
        <w:pStyle w:val="af5"/>
        <w:ind w:firstLineChars="200" w:firstLine="420"/>
        <w:rPr>
          <w:rFonts w:ascii="Times New Roman"/>
          <w:szCs w:val="22"/>
        </w:rPr>
      </w:pPr>
      <w:r>
        <w:rPr>
          <w:rFonts w:hint="eastAsia"/>
          <w:szCs w:val="22"/>
        </w:rPr>
        <w:t>植株10～12个分枝时，进行第四次追肥，每亩追施硫酸钾15 kg～20kg，追肥结合培土进行，每次培土4 cm～5 cm厚，培土2～3次，逐渐将定植沟变成垄，防止根茎露出地表。</w:t>
      </w:r>
    </w:p>
    <w:p w:rsidR="00FF2C58" w:rsidRDefault="00F528BD">
      <w:pPr>
        <w:pStyle w:val="a"/>
        <w:widowControl w:val="0"/>
        <w:numPr>
          <w:ilvl w:val="1"/>
          <w:numId w:val="0"/>
        </w:numPr>
      </w:pPr>
      <w:r>
        <w:rPr>
          <w:rFonts w:hint="eastAsia"/>
        </w:rPr>
        <w:t>8.3  中耕除草</w:t>
      </w:r>
    </w:p>
    <w:p w:rsidR="00FF2C58" w:rsidRDefault="00F528BD">
      <w:pPr>
        <w:pStyle w:val="1"/>
        <w:rPr>
          <w:kern w:val="0"/>
          <w:szCs w:val="22"/>
        </w:rPr>
      </w:pPr>
      <w:r>
        <w:rPr>
          <w:rFonts w:hint="eastAsia"/>
          <w:kern w:val="0"/>
          <w:szCs w:val="22"/>
        </w:rPr>
        <w:t>可结合追肥进行中耕除草，保持土壤疏松。中耕时应避免伤及地下嫩茎和根系，适量覆土。</w:t>
      </w:r>
    </w:p>
    <w:p w:rsidR="00FF2C58" w:rsidRDefault="00F528BD">
      <w:pPr>
        <w:pStyle w:val="a"/>
        <w:widowControl w:val="0"/>
        <w:numPr>
          <w:ilvl w:val="1"/>
          <w:numId w:val="0"/>
        </w:numPr>
      </w:pPr>
      <w:r>
        <w:rPr>
          <w:rFonts w:hint="eastAsia"/>
        </w:rPr>
        <w:t>9  病虫害防治</w:t>
      </w:r>
    </w:p>
    <w:p w:rsidR="00FF2C58" w:rsidRDefault="00F528BD">
      <w:pPr>
        <w:pStyle w:val="a"/>
        <w:widowControl w:val="0"/>
        <w:numPr>
          <w:ilvl w:val="1"/>
          <w:numId w:val="0"/>
        </w:numPr>
        <w:outlineLvl w:val="3"/>
      </w:pPr>
      <w:r>
        <w:rPr>
          <w:rFonts w:hint="eastAsia"/>
        </w:rPr>
        <w:t>9.1   防治原则</w:t>
      </w:r>
    </w:p>
    <w:p w:rsidR="00FF2C58" w:rsidRDefault="00F528BD">
      <w:pPr>
        <w:pStyle w:val="af3"/>
        <w:rPr>
          <w:rFonts w:ascii="Times New Roman"/>
          <w:szCs w:val="22"/>
        </w:rPr>
      </w:pPr>
      <w:r>
        <w:rPr>
          <w:rFonts w:ascii="Times New Roman"/>
          <w:szCs w:val="22"/>
        </w:rPr>
        <w:t>预防为主，综合防治</w:t>
      </w:r>
      <w:r>
        <w:rPr>
          <w:rFonts w:ascii="Times New Roman" w:hint="eastAsia"/>
          <w:szCs w:val="22"/>
        </w:rPr>
        <w:t>，优先采用农业防治、物理防治、生物防治，配合科学合理使用化学防治。</w:t>
      </w:r>
    </w:p>
    <w:p w:rsidR="00FF2C58" w:rsidRDefault="00F528BD">
      <w:pPr>
        <w:pStyle w:val="a"/>
        <w:widowControl w:val="0"/>
        <w:numPr>
          <w:ilvl w:val="1"/>
          <w:numId w:val="0"/>
        </w:numPr>
        <w:outlineLvl w:val="3"/>
      </w:pPr>
      <w:r>
        <w:rPr>
          <w:rFonts w:hint="eastAsia"/>
        </w:rPr>
        <w:t>9.2   常见病虫害</w:t>
      </w:r>
    </w:p>
    <w:p w:rsidR="00FF2C58" w:rsidRDefault="00F528BD">
      <w:pPr>
        <w:pStyle w:val="a"/>
        <w:widowControl w:val="0"/>
        <w:numPr>
          <w:ilvl w:val="0"/>
          <w:numId w:val="0"/>
        </w:numPr>
        <w:outlineLvl w:val="3"/>
      </w:pPr>
      <w:r>
        <w:rPr>
          <w:rFonts w:hint="eastAsia"/>
        </w:rPr>
        <w:t>9</w:t>
      </w:r>
      <w:r>
        <w:t>.2.1</w:t>
      </w:r>
      <w:r>
        <w:rPr>
          <w:rFonts w:hint="eastAsia"/>
        </w:rPr>
        <w:t xml:space="preserve"> </w:t>
      </w:r>
      <w:r>
        <w:t xml:space="preserve"> </w:t>
      </w:r>
      <w:r>
        <w:rPr>
          <w:rFonts w:hint="eastAsia"/>
        </w:rPr>
        <w:t xml:space="preserve"> 主要病害</w:t>
      </w:r>
    </w:p>
    <w:p w:rsidR="00FF2C58" w:rsidRDefault="00F528BD">
      <w:pPr>
        <w:pStyle w:val="af3"/>
      </w:pPr>
      <w:r>
        <w:rPr>
          <w:rFonts w:hint="eastAsia"/>
        </w:rPr>
        <w:t>姜瘟病、茎基腐病、叶枯病、炭疽病、根结线虫病等。</w:t>
      </w:r>
    </w:p>
    <w:p w:rsidR="00FF2C58" w:rsidRDefault="00F528BD">
      <w:pPr>
        <w:pStyle w:val="a"/>
        <w:widowControl w:val="0"/>
        <w:numPr>
          <w:ilvl w:val="0"/>
          <w:numId w:val="0"/>
        </w:numPr>
        <w:outlineLvl w:val="3"/>
      </w:pPr>
      <w:r>
        <w:rPr>
          <w:rFonts w:hint="eastAsia"/>
        </w:rPr>
        <w:t>9.2.2</w:t>
      </w:r>
      <w:r>
        <w:t xml:space="preserve"> </w:t>
      </w:r>
      <w:r>
        <w:rPr>
          <w:rFonts w:hint="eastAsia"/>
        </w:rPr>
        <w:t xml:space="preserve"> 主要虫害</w:t>
      </w:r>
    </w:p>
    <w:p w:rsidR="00FF2C58" w:rsidRDefault="00F528BD">
      <w:pPr>
        <w:pStyle w:val="af3"/>
      </w:pPr>
      <w:r>
        <w:rPr>
          <w:rFonts w:hint="eastAsia"/>
        </w:rPr>
        <w:t>姜</w:t>
      </w:r>
      <w:proofErr w:type="gramStart"/>
      <w:r>
        <w:rPr>
          <w:rFonts w:hint="eastAsia"/>
        </w:rPr>
        <w:t>螟</w:t>
      </w:r>
      <w:proofErr w:type="gramEnd"/>
      <w:r>
        <w:rPr>
          <w:rFonts w:hint="eastAsia"/>
        </w:rPr>
        <w:t>、甜菜夜蛾、姜蛆、蚜虫、</w:t>
      </w:r>
      <w:proofErr w:type="gramStart"/>
      <w:r>
        <w:rPr>
          <w:rFonts w:hint="eastAsia"/>
        </w:rPr>
        <w:t>蓟</w:t>
      </w:r>
      <w:proofErr w:type="gramEnd"/>
      <w:r>
        <w:rPr>
          <w:rFonts w:hint="eastAsia"/>
        </w:rPr>
        <w:t>马等。</w:t>
      </w:r>
    </w:p>
    <w:p w:rsidR="00FF2C58" w:rsidRDefault="00F528BD">
      <w:pPr>
        <w:pStyle w:val="a"/>
        <w:widowControl w:val="0"/>
        <w:numPr>
          <w:ilvl w:val="1"/>
          <w:numId w:val="0"/>
        </w:numPr>
        <w:outlineLvl w:val="3"/>
      </w:pPr>
      <w:r>
        <w:rPr>
          <w:rFonts w:hint="eastAsia"/>
        </w:rPr>
        <w:lastRenderedPageBreak/>
        <w:t>9.3   防治方法</w:t>
      </w:r>
    </w:p>
    <w:p w:rsidR="00FF2C58" w:rsidRDefault="00F528BD">
      <w:pPr>
        <w:pStyle w:val="a1"/>
        <w:numPr>
          <w:ilvl w:val="3"/>
          <w:numId w:val="0"/>
        </w:numPr>
        <w:spacing w:before="156" w:after="156"/>
      </w:pPr>
      <w:r>
        <w:rPr>
          <w:rFonts w:hint="eastAsia"/>
        </w:rPr>
        <w:t>9.3.1   农业防治</w:t>
      </w:r>
    </w:p>
    <w:p w:rsidR="00FF2C58" w:rsidRDefault="00F528BD">
      <w:pPr>
        <w:pStyle w:val="af3"/>
        <w:rPr>
          <w:rFonts w:ascii="Times New Roman"/>
          <w:szCs w:val="21"/>
        </w:rPr>
      </w:pPr>
      <w:r>
        <w:rPr>
          <w:rFonts w:ascii="Times New Roman" w:hint="eastAsia"/>
          <w:szCs w:val="21"/>
        </w:rPr>
        <w:t>合理轮作，选用</w:t>
      </w:r>
      <w:r>
        <w:rPr>
          <w:rFonts w:ascii="Times New Roman" w:hint="eastAsia"/>
          <w:szCs w:val="22"/>
        </w:rPr>
        <w:t>抗病、耐病</w:t>
      </w:r>
      <w:r>
        <w:rPr>
          <w:rFonts w:ascii="Times New Roman" w:hint="eastAsia"/>
          <w:szCs w:val="21"/>
        </w:rPr>
        <w:t>品种，</w:t>
      </w:r>
      <w:r>
        <w:rPr>
          <w:rFonts w:ascii="Times New Roman" w:hint="eastAsia"/>
          <w:szCs w:val="22"/>
        </w:rPr>
        <w:t>精选无病害姜种，有条件的可选用脱毒姜种</w:t>
      </w:r>
      <w:r>
        <w:rPr>
          <w:rFonts w:ascii="Times New Roman" w:hint="eastAsia"/>
          <w:szCs w:val="21"/>
        </w:rPr>
        <w:t>。创造适宜的生育环境，培育适龄壮苗，提高抗逆性。增施充分腐熟的有机肥，减少化肥用量。及时清除病叶、病株，集中销毁，清洁设施，降低病虫基数。</w:t>
      </w:r>
    </w:p>
    <w:p w:rsidR="00FF2C58" w:rsidRDefault="00F528BD">
      <w:pPr>
        <w:pStyle w:val="a1"/>
        <w:numPr>
          <w:ilvl w:val="3"/>
          <w:numId w:val="0"/>
        </w:numPr>
        <w:spacing w:before="156" w:after="156"/>
      </w:pPr>
      <w:r>
        <w:rPr>
          <w:rFonts w:hint="eastAsia"/>
        </w:rPr>
        <w:t>9.3.2   物理防治</w:t>
      </w:r>
    </w:p>
    <w:p w:rsidR="00FF2C58" w:rsidRDefault="00F528BD">
      <w:pPr>
        <w:pStyle w:val="af3"/>
        <w:rPr>
          <w:rFonts w:ascii="Times New Roman"/>
          <w:szCs w:val="22"/>
        </w:rPr>
      </w:pPr>
      <w:r>
        <w:rPr>
          <w:rFonts w:ascii="Times New Roman"/>
          <w:szCs w:val="22"/>
        </w:rPr>
        <w:t>根据害虫发生情况</w:t>
      </w:r>
      <w:r>
        <w:rPr>
          <w:rFonts w:ascii="Times New Roman" w:hint="eastAsia"/>
          <w:szCs w:val="22"/>
        </w:rPr>
        <w:t>，及时开展害虫物理防治，</w:t>
      </w:r>
      <w:r>
        <w:rPr>
          <w:rFonts w:ascii="Times New Roman"/>
          <w:szCs w:val="22"/>
        </w:rPr>
        <w:t>可在田间设置</w:t>
      </w:r>
      <w:proofErr w:type="gramStart"/>
      <w:r>
        <w:rPr>
          <w:rFonts w:ascii="Times New Roman"/>
          <w:szCs w:val="22"/>
        </w:rPr>
        <w:t>频振式</w:t>
      </w:r>
      <w:proofErr w:type="gramEnd"/>
      <w:r>
        <w:rPr>
          <w:rFonts w:ascii="Times New Roman"/>
          <w:szCs w:val="22"/>
        </w:rPr>
        <w:t>杀虫灯以</w:t>
      </w:r>
      <w:r>
        <w:rPr>
          <w:rFonts w:ascii="Times New Roman" w:hint="eastAsia"/>
          <w:szCs w:val="22"/>
        </w:rPr>
        <w:t>诱杀害虫，使用防虫网以阻隔害虫进入，</w:t>
      </w:r>
      <w:r>
        <w:rPr>
          <w:rFonts w:ascii="Times New Roman"/>
          <w:szCs w:val="22"/>
        </w:rPr>
        <w:t>悬挂</w:t>
      </w:r>
      <w:proofErr w:type="gramStart"/>
      <w:r>
        <w:rPr>
          <w:rFonts w:ascii="Times New Roman" w:hint="eastAsia"/>
          <w:szCs w:val="22"/>
        </w:rPr>
        <w:t>诱虫板</w:t>
      </w:r>
      <w:proofErr w:type="gramEnd"/>
      <w:r>
        <w:rPr>
          <w:rFonts w:ascii="Times New Roman" w:hint="eastAsia"/>
          <w:szCs w:val="22"/>
        </w:rPr>
        <w:t>以</w:t>
      </w:r>
      <w:r>
        <w:rPr>
          <w:rFonts w:ascii="Times New Roman"/>
          <w:szCs w:val="22"/>
        </w:rPr>
        <w:t>诱杀蚜虫、</w:t>
      </w:r>
      <w:proofErr w:type="gramStart"/>
      <w:r>
        <w:rPr>
          <w:rFonts w:ascii="Times New Roman"/>
          <w:szCs w:val="22"/>
        </w:rPr>
        <w:t>蓟</w:t>
      </w:r>
      <w:proofErr w:type="gramEnd"/>
      <w:r>
        <w:rPr>
          <w:rFonts w:ascii="Times New Roman"/>
          <w:szCs w:val="22"/>
        </w:rPr>
        <w:t>马等害虫</w:t>
      </w:r>
      <w:r>
        <w:rPr>
          <w:rFonts w:ascii="Times New Roman" w:hint="eastAsia"/>
          <w:szCs w:val="22"/>
        </w:rPr>
        <w:t>，</w:t>
      </w:r>
      <w:r>
        <w:rPr>
          <w:rFonts w:ascii="Times New Roman"/>
          <w:szCs w:val="22"/>
        </w:rPr>
        <w:t>悬挂性</w:t>
      </w:r>
      <w:proofErr w:type="gramStart"/>
      <w:r>
        <w:rPr>
          <w:rFonts w:ascii="Times New Roman"/>
          <w:szCs w:val="22"/>
        </w:rPr>
        <w:t>诱</w:t>
      </w:r>
      <w:proofErr w:type="gramEnd"/>
      <w:r>
        <w:rPr>
          <w:rFonts w:ascii="Times New Roman"/>
          <w:szCs w:val="22"/>
        </w:rPr>
        <w:t>剂诱捕器以防治甜菜夜蛾</w:t>
      </w:r>
      <w:r>
        <w:rPr>
          <w:rFonts w:ascii="Times New Roman" w:hint="eastAsia"/>
          <w:szCs w:val="22"/>
        </w:rPr>
        <w:t>、</w:t>
      </w:r>
      <w:r>
        <w:rPr>
          <w:rFonts w:ascii="Times New Roman"/>
          <w:szCs w:val="22"/>
        </w:rPr>
        <w:t>斜纹夜蛾等害虫</w:t>
      </w:r>
      <w:r>
        <w:rPr>
          <w:rFonts w:ascii="Times New Roman" w:hint="eastAsia"/>
          <w:szCs w:val="22"/>
        </w:rPr>
        <w:t>。</w:t>
      </w:r>
    </w:p>
    <w:p w:rsidR="00FF2C58" w:rsidRDefault="00F528BD">
      <w:pPr>
        <w:pStyle w:val="a1"/>
        <w:numPr>
          <w:ilvl w:val="3"/>
          <w:numId w:val="0"/>
        </w:numPr>
        <w:spacing w:before="156" w:after="156"/>
      </w:pPr>
      <w:r>
        <w:rPr>
          <w:rFonts w:hint="eastAsia"/>
        </w:rPr>
        <w:t>9.3.3   生物防治</w:t>
      </w:r>
    </w:p>
    <w:p w:rsidR="00FF2C58" w:rsidRDefault="00F528BD">
      <w:pPr>
        <w:pStyle w:val="af3"/>
      </w:pPr>
      <w:r>
        <w:t>可通过</w:t>
      </w:r>
      <w:r>
        <w:rPr>
          <w:rFonts w:hint="eastAsia"/>
        </w:rPr>
        <w:t>保护利用瓢虫、草蛉、食蚜蝇、猎蝽、蜘蛛等捕食性天敌和赤眼蜂、丽</w:t>
      </w:r>
      <w:proofErr w:type="gramStart"/>
      <w:r>
        <w:rPr>
          <w:rFonts w:hint="eastAsia"/>
        </w:rPr>
        <w:t>蚜</w:t>
      </w:r>
      <w:proofErr w:type="gramEnd"/>
      <w:r>
        <w:rPr>
          <w:rFonts w:hint="eastAsia"/>
        </w:rPr>
        <w:t>小蜂等寄生性天敌</w:t>
      </w:r>
      <w:r>
        <w:t>防治害虫</w:t>
      </w:r>
      <w:r>
        <w:rPr>
          <w:rFonts w:hint="eastAsia"/>
        </w:rPr>
        <w:t>。</w:t>
      </w:r>
    </w:p>
    <w:p w:rsidR="00FF2C58" w:rsidRDefault="00F528BD">
      <w:pPr>
        <w:pStyle w:val="a1"/>
        <w:numPr>
          <w:ilvl w:val="3"/>
          <w:numId w:val="0"/>
        </w:numPr>
        <w:spacing w:before="156" w:after="156"/>
      </w:pPr>
      <w:r>
        <w:rPr>
          <w:rFonts w:hint="eastAsia"/>
        </w:rPr>
        <w:t>9.3.4   化学防治</w:t>
      </w:r>
    </w:p>
    <w:p w:rsidR="00FF2C58" w:rsidRDefault="00F528BD">
      <w:pPr>
        <w:pStyle w:val="af3"/>
      </w:pPr>
      <w:r>
        <w:rPr>
          <w:rFonts w:hint="eastAsia"/>
        </w:rPr>
        <w:t>应符合</w:t>
      </w:r>
      <w:r>
        <w:t>NY/T</w:t>
      </w:r>
      <w:r>
        <w:rPr>
          <w:rFonts w:hint="eastAsia"/>
        </w:rPr>
        <w:t xml:space="preserve"> </w:t>
      </w:r>
      <w:r>
        <w:t>393的要求</w:t>
      </w:r>
      <w:r>
        <w:rPr>
          <w:rFonts w:hint="eastAsia"/>
        </w:rPr>
        <w:t>，防治方法参见附录</w:t>
      </w:r>
      <w:r>
        <w:t>A</w:t>
      </w:r>
      <w:r>
        <w:rPr>
          <w:rFonts w:hint="eastAsia"/>
        </w:rPr>
        <w:t>。</w:t>
      </w:r>
    </w:p>
    <w:p w:rsidR="00FF2C58" w:rsidRDefault="00F528BD">
      <w:pPr>
        <w:pStyle w:val="af4"/>
      </w:pPr>
      <w:r>
        <w:rPr>
          <w:rFonts w:hint="eastAsia"/>
        </w:rPr>
        <w:t>10   采收</w:t>
      </w:r>
    </w:p>
    <w:p w:rsidR="00FF2C58" w:rsidRDefault="00F528BD">
      <w:pPr>
        <w:pStyle w:val="a"/>
        <w:widowControl w:val="0"/>
        <w:numPr>
          <w:ilvl w:val="1"/>
          <w:numId w:val="0"/>
        </w:numPr>
      </w:pPr>
      <w:r>
        <w:rPr>
          <w:rFonts w:hint="eastAsia"/>
        </w:rPr>
        <w:t>10.1   采收操作</w:t>
      </w:r>
    </w:p>
    <w:p w:rsidR="00FF2C58" w:rsidRDefault="00F528BD">
      <w:pPr>
        <w:pStyle w:val="af3"/>
      </w:pPr>
      <w:r>
        <w:rPr>
          <w:rFonts w:hint="eastAsia"/>
        </w:rPr>
        <w:t>采</w:t>
      </w:r>
      <w:r>
        <w:rPr>
          <w:rFonts w:hint="eastAsia"/>
          <w:szCs w:val="22"/>
        </w:rPr>
        <w:t>收前3 d～4 d先浇小水使土壤充分湿润，收获时先挖开植株周围土壤，露出姜块，然后抓住茎叶整株拔出，轻轻抖掉泥土，保留茎杆基部2 cm～3 cm，剪除其它茎叶，将带少量潮湿泥土的根茎储藏，或冲洗后直接销售。</w:t>
      </w:r>
    </w:p>
    <w:p w:rsidR="00FF2C58" w:rsidRDefault="00F528BD">
      <w:pPr>
        <w:pStyle w:val="a"/>
        <w:widowControl w:val="0"/>
        <w:numPr>
          <w:ilvl w:val="1"/>
          <w:numId w:val="0"/>
        </w:numPr>
      </w:pPr>
      <w:r>
        <w:rPr>
          <w:rFonts w:hint="eastAsia"/>
        </w:rPr>
        <w:t>10.2   采收时间</w:t>
      </w:r>
    </w:p>
    <w:p w:rsidR="00FF2C58" w:rsidRDefault="00F528BD">
      <w:pPr>
        <w:pStyle w:val="af3"/>
        <w:rPr>
          <w:rFonts w:ascii="Times New Roman"/>
          <w:szCs w:val="22"/>
        </w:rPr>
      </w:pPr>
      <w:r>
        <w:rPr>
          <w:rFonts w:hint="eastAsia"/>
        </w:rPr>
        <w:t>种姜在植株长出4～5片叶时进行采收；嫩姜在根茎生长盛期时进行采收；老姜在植株顶部叶片枯黄时采收。</w:t>
      </w:r>
    </w:p>
    <w:p w:rsidR="00FF2C58" w:rsidRDefault="00F528BD">
      <w:pPr>
        <w:pStyle w:val="af4"/>
      </w:pPr>
      <w:r>
        <w:rPr>
          <w:rFonts w:hint="eastAsia"/>
        </w:rPr>
        <w:t>11   生产废弃物的处理</w:t>
      </w:r>
    </w:p>
    <w:p w:rsidR="00FF2C58" w:rsidRDefault="00F528BD">
      <w:pPr>
        <w:pStyle w:val="af3"/>
      </w:pPr>
      <w:r>
        <w:rPr>
          <w:rFonts w:hint="eastAsia"/>
        </w:rPr>
        <w:t>及时将生姜田间的残枝、病叶、老化叶和杂草清理干净，集中进行无害化处理，保持田园清洁。使用药剂防治的瓶或袋也一并收集分类处置，防止二次污染。</w:t>
      </w:r>
    </w:p>
    <w:p w:rsidR="00FF2C58" w:rsidRDefault="00F528BD">
      <w:pPr>
        <w:pStyle w:val="af4"/>
      </w:pPr>
      <w:r>
        <w:rPr>
          <w:rFonts w:hint="eastAsia"/>
        </w:rPr>
        <w:t>12   运输储藏</w:t>
      </w:r>
    </w:p>
    <w:p w:rsidR="00FF2C58" w:rsidRDefault="00F528BD">
      <w:pPr>
        <w:pStyle w:val="a"/>
        <w:numPr>
          <w:ilvl w:val="0"/>
          <w:numId w:val="0"/>
        </w:numPr>
        <w:spacing w:beforeLines="0" w:before="0" w:afterLines="0" w:after="0"/>
        <w:ind w:firstLineChars="200" w:firstLine="420"/>
        <w:rPr>
          <w:rFonts w:ascii="宋体" w:eastAsia="宋体" w:hAnsi="宋体"/>
        </w:rPr>
      </w:pPr>
      <w:r>
        <w:rPr>
          <w:rFonts w:ascii="宋体" w:eastAsia="宋体" w:hAnsi="宋体" w:hint="eastAsia"/>
        </w:rPr>
        <w:t>运输应符合</w:t>
      </w:r>
      <w:r>
        <w:rPr>
          <w:rFonts w:ascii="宋体" w:eastAsia="宋体" w:hAnsi="宋体"/>
        </w:rPr>
        <w:t>NY/T 1056</w:t>
      </w:r>
      <w:r>
        <w:rPr>
          <w:rFonts w:ascii="宋体" w:eastAsia="宋体" w:hAnsi="宋体" w:hint="eastAsia"/>
        </w:rPr>
        <w:t>的规定。未</w:t>
      </w:r>
      <w:r w:rsidR="00163541">
        <w:rPr>
          <w:rFonts w:ascii="宋体" w:eastAsia="宋体" w:hAnsi="宋体" w:hint="eastAsia"/>
        </w:rPr>
        <w:t>储</w:t>
      </w:r>
      <w:r>
        <w:rPr>
          <w:rFonts w:ascii="宋体" w:eastAsia="宋体" w:hAnsi="宋体" w:hint="eastAsia"/>
        </w:rPr>
        <w:t>藏生姜运输前应进行预冷，运输过程中要保持适当的温度和湿度，注意防冻、防雨淋、防晒、通风散热。</w:t>
      </w:r>
    </w:p>
    <w:p w:rsidR="00FF2C58" w:rsidRDefault="00F528BD">
      <w:pPr>
        <w:pStyle w:val="a"/>
        <w:numPr>
          <w:ilvl w:val="0"/>
          <w:numId w:val="0"/>
        </w:numPr>
        <w:spacing w:beforeLines="0" w:before="0" w:afterLines="0" w:after="0"/>
        <w:ind w:firstLineChars="200" w:firstLine="420"/>
        <w:rPr>
          <w:rFonts w:ascii="宋体" w:eastAsia="宋体" w:hAnsi="宋体"/>
        </w:rPr>
      </w:pPr>
      <w:r>
        <w:rPr>
          <w:rFonts w:ascii="宋体" w:eastAsia="宋体" w:hAnsi="宋体" w:hint="eastAsia"/>
        </w:rPr>
        <w:t>入窖</w:t>
      </w:r>
      <w:r w:rsidR="00163541">
        <w:rPr>
          <w:rFonts w:ascii="宋体" w:eastAsia="宋体" w:hAnsi="宋体" w:hint="eastAsia"/>
        </w:rPr>
        <w:t>储</w:t>
      </w:r>
      <w:r>
        <w:rPr>
          <w:rFonts w:ascii="宋体" w:eastAsia="宋体" w:hAnsi="宋体" w:hint="eastAsia"/>
        </w:rPr>
        <w:t>藏前，要将窖内彻底清扫干净，铺上</w:t>
      </w:r>
      <w:r>
        <w:rPr>
          <w:rFonts w:ascii="宋体" w:eastAsia="宋体" w:hAnsi="宋体"/>
        </w:rPr>
        <w:t>5 cm</w:t>
      </w:r>
      <w:r>
        <w:rPr>
          <w:rFonts w:ascii="宋体" w:eastAsia="宋体" w:hAnsi="宋体" w:hint="eastAsia"/>
        </w:rPr>
        <w:t>厚的细砂，洞口用防虫网罩住。</w:t>
      </w:r>
      <w:r w:rsidR="00163541">
        <w:rPr>
          <w:rFonts w:ascii="宋体" w:eastAsia="宋体" w:hAnsi="宋体" w:hint="eastAsia"/>
        </w:rPr>
        <w:t>储</w:t>
      </w:r>
      <w:r>
        <w:rPr>
          <w:rFonts w:ascii="宋体" w:eastAsia="宋体" w:hAnsi="宋体" w:hint="eastAsia"/>
        </w:rPr>
        <w:t>存时间最多为</w:t>
      </w:r>
      <w:r>
        <w:rPr>
          <w:rFonts w:ascii="宋体" w:eastAsia="宋体" w:hAnsi="宋体"/>
        </w:rPr>
        <w:t>3</w:t>
      </w:r>
      <w:r>
        <w:rPr>
          <w:rFonts w:ascii="宋体" w:eastAsia="宋体" w:hAnsi="宋体" w:hint="eastAsia"/>
        </w:rPr>
        <w:t>～</w:t>
      </w:r>
      <w:r>
        <w:rPr>
          <w:rFonts w:ascii="宋体" w:eastAsia="宋体" w:hAnsi="宋体"/>
        </w:rPr>
        <w:t>8</w:t>
      </w:r>
      <w:r>
        <w:rPr>
          <w:rFonts w:ascii="宋体" w:eastAsia="宋体" w:hAnsi="宋体" w:hint="eastAsia"/>
        </w:rPr>
        <w:t>个月，最多不宜超过</w:t>
      </w:r>
      <w:r>
        <w:rPr>
          <w:rFonts w:ascii="宋体" w:eastAsia="宋体" w:hAnsi="宋体"/>
        </w:rPr>
        <w:t>1</w:t>
      </w:r>
      <w:r>
        <w:rPr>
          <w:rFonts w:ascii="宋体" w:eastAsia="宋体" w:hAnsi="宋体" w:hint="eastAsia"/>
        </w:rPr>
        <w:t>年。姜</w:t>
      </w:r>
      <w:r w:rsidR="00163541">
        <w:rPr>
          <w:rFonts w:ascii="宋体" w:eastAsia="宋体" w:hAnsi="宋体" w:hint="eastAsia"/>
        </w:rPr>
        <w:t>储</w:t>
      </w:r>
      <w:r>
        <w:rPr>
          <w:rFonts w:ascii="宋体" w:eastAsia="宋体" w:hAnsi="宋体" w:hint="eastAsia"/>
        </w:rPr>
        <w:t>藏前应先预冷，预冷应符合</w:t>
      </w:r>
      <w:r>
        <w:rPr>
          <w:rFonts w:ascii="宋体" w:eastAsia="宋体" w:hAnsi="宋体"/>
        </w:rPr>
        <w:t>NY/T 1056</w:t>
      </w:r>
      <w:r>
        <w:rPr>
          <w:rFonts w:ascii="宋体" w:eastAsia="宋体" w:hAnsi="宋体" w:hint="eastAsia"/>
        </w:rPr>
        <w:t>的规定。冷库温度应保持在</w:t>
      </w:r>
      <w:r>
        <w:rPr>
          <w:rFonts w:ascii="宋体" w:eastAsia="宋体" w:hAnsi="宋体"/>
        </w:rPr>
        <w:t xml:space="preserve">0 </w:t>
      </w:r>
      <w:r>
        <w:rPr>
          <w:rFonts w:ascii="宋体" w:eastAsia="宋体" w:hAnsi="宋体" w:hint="eastAsia"/>
        </w:rPr>
        <w:t>℃～</w:t>
      </w:r>
      <w:r>
        <w:rPr>
          <w:rFonts w:ascii="宋体" w:eastAsia="宋体" w:hAnsi="宋体"/>
        </w:rPr>
        <w:t xml:space="preserve">3 </w:t>
      </w:r>
      <w:r>
        <w:rPr>
          <w:rFonts w:ascii="宋体" w:eastAsia="宋体" w:hAnsi="宋体" w:hint="eastAsia"/>
        </w:rPr>
        <w:t>℃，空气相对湿度保持在</w:t>
      </w:r>
      <w:r>
        <w:rPr>
          <w:rFonts w:ascii="宋体" w:eastAsia="宋体" w:hAnsi="宋体"/>
        </w:rPr>
        <w:t>85%</w:t>
      </w:r>
      <w:r>
        <w:rPr>
          <w:rFonts w:ascii="宋体" w:eastAsia="宋体" w:hAnsi="宋体" w:hint="eastAsia"/>
        </w:rPr>
        <w:t>～</w:t>
      </w:r>
      <w:r>
        <w:rPr>
          <w:rFonts w:ascii="宋体" w:eastAsia="宋体" w:hAnsi="宋体"/>
        </w:rPr>
        <w:t>90%</w:t>
      </w:r>
      <w:r>
        <w:rPr>
          <w:rFonts w:ascii="宋体" w:eastAsia="宋体" w:hAnsi="宋体" w:hint="eastAsia"/>
        </w:rPr>
        <w:t>。库内堆码应保证气流均匀流通，避免挤压。</w:t>
      </w:r>
    </w:p>
    <w:p w:rsidR="00FF2C58" w:rsidRDefault="00F528BD">
      <w:pPr>
        <w:pStyle w:val="a"/>
        <w:numPr>
          <w:ilvl w:val="0"/>
          <w:numId w:val="0"/>
        </w:numPr>
        <w:spacing w:beforeLines="0" w:before="0" w:afterLines="0" w:after="0"/>
        <w:ind w:firstLineChars="200" w:firstLine="420"/>
        <w:rPr>
          <w:rFonts w:ascii="宋体" w:eastAsia="宋体" w:hAnsi="宋体"/>
        </w:rPr>
      </w:pPr>
      <w:r>
        <w:rPr>
          <w:rFonts w:ascii="宋体" w:eastAsia="宋体" w:hAnsi="宋体" w:hint="eastAsia"/>
        </w:rPr>
        <w:t>不应与有毒、有害物品混运混存。</w:t>
      </w:r>
    </w:p>
    <w:p w:rsidR="00FF2C58" w:rsidRDefault="00F528BD">
      <w:pPr>
        <w:pStyle w:val="af4"/>
      </w:pPr>
      <w:r>
        <w:rPr>
          <w:rFonts w:hint="eastAsia"/>
        </w:rPr>
        <w:lastRenderedPageBreak/>
        <w:t>13   生产档案管理</w:t>
      </w:r>
    </w:p>
    <w:p w:rsidR="00FF2C58" w:rsidRDefault="00F528BD">
      <w:pPr>
        <w:pStyle w:val="af3"/>
      </w:pPr>
      <w:r>
        <w:rPr>
          <w:rFonts w:hint="eastAsia"/>
        </w:rPr>
        <w:t>应建立质量追溯体系，建立绿色食品生姜生产的档案</w:t>
      </w:r>
      <w:r>
        <w:t xml:space="preserve">, </w:t>
      </w:r>
      <w:r>
        <w:rPr>
          <w:rFonts w:hint="eastAsia"/>
        </w:rPr>
        <w:t>应详细记录产地环境条件、生产管理、病虫草害防治、采收及采后处理、废弃物处理记录等情况，并保存记录</w:t>
      </w:r>
      <w:r>
        <w:t>3</w:t>
      </w:r>
      <w:r>
        <w:rPr>
          <w:rFonts w:hint="eastAsia"/>
        </w:rPr>
        <w:t>年以上。</w:t>
      </w:r>
    </w:p>
    <w:p w:rsidR="00FF2C58" w:rsidRDefault="00FF2C58">
      <w:pPr>
        <w:spacing w:line="400" w:lineRule="atLeast"/>
        <w:ind w:firstLineChars="200" w:firstLine="420"/>
        <w:contextualSpacing/>
        <w:jc w:val="center"/>
        <w:rPr>
          <w:rFonts w:ascii="黑体" w:eastAsia="黑体" w:hAnsi="Times New Roman" w:cs="Times New Roman"/>
          <w:kern w:val="0"/>
          <w:szCs w:val="21"/>
        </w:rPr>
      </w:pPr>
    </w:p>
    <w:p w:rsidR="00FF2C58" w:rsidRDefault="00F528BD">
      <w:pPr>
        <w:widowControl/>
        <w:jc w:val="left"/>
        <w:rPr>
          <w:rFonts w:ascii="黑体" w:eastAsia="黑体" w:hAnsi="Times New Roman" w:cs="Times New Roman"/>
          <w:kern w:val="0"/>
          <w:szCs w:val="21"/>
        </w:rPr>
      </w:pPr>
      <w:r>
        <w:rPr>
          <w:rFonts w:ascii="黑体" w:eastAsia="黑体" w:hAnsi="Times New Roman" w:cs="Times New Roman"/>
          <w:kern w:val="0"/>
          <w:szCs w:val="21"/>
        </w:rPr>
        <w:br w:type="page"/>
      </w:r>
    </w:p>
    <w:p w:rsidR="00FF2C58" w:rsidRDefault="00F528BD">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lastRenderedPageBreak/>
        <w:t xml:space="preserve">附 </w:t>
      </w:r>
      <w:r>
        <w:rPr>
          <w:rFonts w:ascii="黑体" w:eastAsia="黑体" w:hAnsi="Times New Roman" w:cs="Times New Roman"/>
          <w:kern w:val="0"/>
          <w:szCs w:val="21"/>
        </w:rPr>
        <w:t xml:space="preserve"> </w:t>
      </w:r>
      <w:r>
        <w:rPr>
          <w:rFonts w:ascii="黑体" w:eastAsia="黑体" w:hAnsi="Times New Roman" w:cs="Times New Roman" w:hint="eastAsia"/>
          <w:kern w:val="0"/>
          <w:szCs w:val="21"/>
        </w:rPr>
        <w:t>录 A</w:t>
      </w:r>
    </w:p>
    <w:p w:rsidR="00FF2C58" w:rsidRDefault="00F528BD">
      <w:pPr>
        <w:snapToGrid w:val="0"/>
        <w:ind w:firstLineChars="200" w:firstLine="420"/>
        <w:jc w:val="center"/>
        <w:rPr>
          <w:rFonts w:ascii="黑体" w:eastAsia="黑体" w:hAnsi="Times New Roman" w:cs="Times New Roman"/>
          <w:kern w:val="0"/>
          <w:szCs w:val="21"/>
        </w:rPr>
      </w:pPr>
      <w:r>
        <w:rPr>
          <w:rFonts w:ascii="黑体" w:eastAsia="黑体" w:hAnsi="Times New Roman" w:cs="Times New Roman" w:hint="eastAsia"/>
          <w:kern w:val="0"/>
          <w:szCs w:val="21"/>
        </w:rPr>
        <w:t>（资料性附录）</w:t>
      </w:r>
    </w:p>
    <w:p w:rsidR="00FF2C58" w:rsidRDefault="00F528BD">
      <w:pPr>
        <w:snapToGrid w:val="0"/>
        <w:spacing w:afterLines="50" w:after="156" w:line="400" w:lineRule="atLeast"/>
        <w:ind w:firstLineChars="200" w:firstLine="420"/>
        <w:rPr>
          <w:rFonts w:ascii="黑体" w:eastAsia="黑体" w:hAnsi="Times New Roman" w:cs="Times New Roman"/>
          <w:kern w:val="0"/>
          <w:szCs w:val="21"/>
        </w:rPr>
      </w:pPr>
      <w:r>
        <w:rPr>
          <w:rFonts w:ascii="黑体" w:eastAsia="黑体" w:hAnsi="Times New Roman" w:cs="Times New Roman" w:hint="eastAsia"/>
          <w:kern w:val="0"/>
          <w:szCs w:val="21"/>
        </w:rPr>
        <w:t>表A.</w:t>
      </w:r>
      <w:r>
        <w:rPr>
          <w:rFonts w:ascii="黑体" w:eastAsia="黑体" w:hAnsi="Times New Roman" w:cs="Times New Roman"/>
          <w:kern w:val="0"/>
          <w:szCs w:val="21"/>
        </w:rPr>
        <w:t xml:space="preserve">1 </w:t>
      </w:r>
      <w:r>
        <w:rPr>
          <w:rFonts w:ascii="黑体" w:eastAsia="黑体" w:hAnsi="Times New Roman" w:cs="Times New Roman" w:hint="eastAsia"/>
          <w:kern w:val="0"/>
          <w:szCs w:val="21"/>
        </w:rPr>
        <w:t>西南高原地区绿色食品生姜生产操作规程主要病虫草害防治推荐农药使用方案</w:t>
      </w:r>
    </w:p>
    <w:tbl>
      <w:tblPr>
        <w:tblW w:w="9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5"/>
        <w:gridCol w:w="1093"/>
        <w:gridCol w:w="2554"/>
        <w:gridCol w:w="1669"/>
        <w:gridCol w:w="1286"/>
        <w:gridCol w:w="1329"/>
      </w:tblGrid>
      <w:tr w:rsidR="00FF2C58">
        <w:trPr>
          <w:trHeight w:val="603"/>
          <w:jc w:val="center"/>
        </w:trPr>
        <w:tc>
          <w:tcPr>
            <w:tcW w:w="1245" w:type="dxa"/>
            <w:vAlign w:val="center"/>
          </w:tcPr>
          <w:p w:rsidR="00FF2C58" w:rsidRDefault="00F528BD">
            <w:pPr>
              <w:widowControl/>
              <w:adjustRightInd w:val="0"/>
              <w:snapToGrid w:val="0"/>
              <w:jc w:val="center"/>
              <w:rPr>
                <w:rFonts w:asciiTheme="minorEastAsia" w:hAnsiTheme="minorEastAsia"/>
                <w:color w:val="000000"/>
                <w:kern w:val="0"/>
                <w:sz w:val="18"/>
                <w:szCs w:val="18"/>
              </w:rPr>
            </w:pPr>
            <w:r>
              <w:rPr>
                <w:rFonts w:asciiTheme="minorEastAsia" w:hAnsiTheme="minorEastAsia" w:hint="eastAsia"/>
                <w:color w:val="000000"/>
                <w:kern w:val="0"/>
                <w:sz w:val="18"/>
                <w:szCs w:val="18"/>
              </w:rPr>
              <w:t>防治对象</w:t>
            </w:r>
          </w:p>
        </w:tc>
        <w:tc>
          <w:tcPr>
            <w:tcW w:w="1093" w:type="dxa"/>
            <w:vAlign w:val="center"/>
          </w:tcPr>
          <w:p w:rsidR="00FF2C58" w:rsidRDefault="00F528BD">
            <w:pPr>
              <w:widowControl/>
              <w:adjustRightInd w:val="0"/>
              <w:snapToGrid w:val="0"/>
              <w:jc w:val="center"/>
              <w:rPr>
                <w:rFonts w:asciiTheme="minorEastAsia" w:hAnsiTheme="minorEastAsia"/>
                <w:color w:val="000000"/>
                <w:kern w:val="0"/>
                <w:sz w:val="18"/>
                <w:szCs w:val="18"/>
              </w:rPr>
            </w:pPr>
            <w:r>
              <w:rPr>
                <w:rFonts w:asciiTheme="minorEastAsia" w:hAnsiTheme="minorEastAsia" w:hint="eastAsia"/>
                <w:color w:val="000000"/>
                <w:kern w:val="0"/>
                <w:sz w:val="18"/>
                <w:szCs w:val="18"/>
              </w:rPr>
              <w:t>防治时期</w:t>
            </w:r>
          </w:p>
        </w:tc>
        <w:tc>
          <w:tcPr>
            <w:tcW w:w="2554" w:type="dxa"/>
            <w:vAlign w:val="center"/>
          </w:tcPr>
          <w:p w:rsidR="00FF2C58" w:rsidRDefault="00F528BD">
            <w:pPr>
              <w:widowControl/>
              <w:adjustRightInd w:val="0"/>
              <w:snapToGrid w:val="0"/>
              <w:jc w:val="center"/>
              <w:rPr>
                <w:rFonts w:asciiTheme="minorEastAsia" w:hAnsiTheme="minorEastAsia"/>
                <w:color w:val="000000"/>
                <w:kern w:val="0"/>
                <w:sz w:val="18"/>
                <w:szCs w:val="18"/>
              </w:rPr>
            </w:pPr>
            <w:r>
              <w:rPr>
                <w:rFonts w:asciiTheme="minorEastAsia" w:hAnsiTheme="minorEastAsia" w:hint="eastAsia"/>
                <w:color w:val="000000"/>
                <w:kern w:val="0"/>
                <w:sz w:val="18"/>
                <w:szCs w:val="18"/>
              </w:rPr>
              <w:t>农药名称</w:t>
            </w:r>
          </w:p>
        </w:tc>
        <w:tc>
          <w:tcPr>
            <w:tcW w:w="1669" w:type="dxa"/>
            <w:vAlign w:val="center"/>
          </w:tcPr>
          <w:p w:rsidR="00FF2C58" w:rsidRDefault="00F528BD">
            <w:pPr>
              <w:widowControl/>
              <w:adjustRightInd w:val="0"/>
              <w:snapToGrid w:val="0"/>
              <w:jc w:val="center"/>
              <w:rPr>
                <w:rFonts w:asciiTheme="minorEastAsia" w:hAnsiTheme="minorEastAsia"/>
                <w:color w:val="000000"/>
                <w:kern w:val="0"/>
                <w:sz w:val="18"/>
                <w:szCs w:val="18"/>
              </w:rPr>
            </w:pPr>
            <w:r>
              <w:rPr>
                <w:rFonts w:asciiTheme="minorEastAsia" w:hAnsiTheme="minorEastAsia" w:hint="eastAsia"/>
                <w:color w:val="000000"/>
                <w:kern w:val="0"/>
                <w:sz w:val="18"/>
                <w:szCs w:val="18"/>
              </w:rPr>
              <w:t>使用量</w:t>
            </w:r>
          </w:p>
          <w:p w:rsidR="00FF2C58" w:rsidRDefault="00F528BD">
            <w:pPr>
              <w:widowControl/>
              <w:adjustRightInd w:val="0"/>
              <w:snapToGrid w:val="0"/>
              <w:jc w:val="center"/>
              <w:rPr>
                <w:rFonts w:asciiTheme="minorEastAsia" w:hAnsiTheme="minorEastAsia"/>
                <w:color w:val="000000"/>
                <w:kern w:val="0"/>
                <w:sz w:val="18"/>
                <w:szCs w:val="18"/>
              </w:rPr>
            </w:pPr>
            <w:r>
              <w:rPr>
                <w:rFonts w:asciiTheme="minorEastAsia" w:hAnsiTheme="minorEastAsia" w:hint="eastAsia"/>
                <w:color w:val="000000"/>
                <w:kern w:val="0"/>
                <w:sz w:val="18"/>
                <w:szCs w:val="18"/>
              </w:rPr>
              <w:t>（每亩）</w:t>
            </w:r>
          </w:p>
        </w:tc>
        <w:tc>
          <w:tcPr>
            <w:tcW w:w="1286" w:type="dxa"/>
            <w:vAlign w:val="center"/>
          </w:tcPr>
          <w:p w:rsidR="00FF2C58" w:rsidRDefault="00F528BD">
            <w:pPr>
              <w:widowControl/>
              <w:adjustRightInd w:val="0"/>
              <w:snapToGrid w:val="0"/>
              <w:jc w:val="center"/>
              <w:rPr>
                <w:rFonts w:asciiTheme="minorEastAsia" w:hAnsiTheme="minorEastAsia"/>
                <w:color w:val="000000"/>
                <w:kern w:val="0"/>
                <w:sz w:val="18"/>
                <w:szCs w:val="18"/>
              </w:rPr>
            </w:pPr>
            <w:r>
              <w:rPr>
                <w:rFonts w:asciiTheme="minorEastAsia" w:hAnsiTheme="minorEastAsia" w:hint="eastAsia"/>
                <w:color w:val="000000"/>
                <w:kern w:val="0"/>
                <w:sz w:val="18"/>
                <w:szCs w:val="18"/>
              </w:rPr>
              <w:t>使用方法</w:t>
            </w:r>
          </w:p>
        </w:tc>
        <w:tc>
          <w:tcPr>
            <w:tcW w:w="1329" w:type="dxa"/>
            <w:vAlign w:val="center"/>
          </w:tcPr>
          <w:p w:rsidR="00FF2C58" w:rsidRDefault="00F528BD">
            <w:pPr>
              <w:widowControl/>
              <w:adjustRightInd w:val="0"/>
              <w:snapToGrid w:val="0"/>
              <w:jc w:val="center"/>
              <w:rPr>
                <w:rFonts w:asciiTheme="minorEastAsia" w:hAnsiTheme="minorEastAsia"/>
                <w:color w:val="000000"/>
                <w:kern w:val="0"/>
                <w:sz w:val="18"/>
                <w:szCs w:val="18"/>
              </w:rPr>
            </w:pPr>
            <w:r>
              <w:rPr>
                <w:rFonts w:asciiTheme="minorEastAsia" w:hAnsiTheme="minorEastAsia" w:hint="eastAsia"/>
                <w:color w:val="000000"/>
                <w:kern w:val="0"/>
                <w:sz w:val="18"/>
                <w:szCs w:val="18"/>
              </w:rPr>
              <w:t>安全间隔期（天）</w:t>
            </w:r>
          </w:p>
        </w:tc>
      </w:tr>
      <w:tr w:rsidR="00FF2C58">
        <w:trPr>
          <w:trHeight w:val="454"/>
          <w:jc w:val="center"/>
        </w:trPr>
        <w:tc>
          <w:tcPr>
            <w:tcW w:w="1245" w:type="dxa"/>
            <w:vMerge w:val="restart"/>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一年生杂草</w:t>
            </w:r>
          </w:p>
        </w:tc>
        <w:tc>
          <w:tcPr>
            <w:tcW w:w="1093"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proofErr w:type="gramStart"/>
            <w:r>
              <w:rPr>
                <w:rFonts w:asciiTheme="minorEastAsia" w:hAnsiTheme="minorEastAsia" w:hint="eastAsia"/>
                <w:color w:val="000000" w:themeColor="text1"/>
                <w:kern w:val="0"/>
                <w:sz w:val="18"/>
                <w:szCs w:val="18"/>
              </w:rPr>
              <w:t>播后苗前</w:t>
            </w:r>
            <w:proofErr w:type="gramEnd"/>
          </w:p>
        </w:tc>
        <w:tc>
          <w:tcPr>
            <w:tcW w:w="2554"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33%二</w:t>
            </w:r>
            <w:proofErr w:type="gramStart"/>
            <w:r>
              <w:rPr>
                <w:rFonts w:asciiTheme="minorEastAsia" w:hAnsiTheme="minorEastAsia" w:hint="eastAsia"/>
                <w:color w:val="000000" w:themeColor="text1"/>
                <w:kern w:val="0"/>
                <w:sz w:val="18"/>
                <w:szCs w:val="18"/>
              </w:rPr>
              <w:t>甲戊</w:t>
            </w:r>
            <w:proofErr w:type="gramEnd"/>
            <w:r>
              <w:rPr>
                <w:rFonts w:asciiTheme="minorEastAsia" w:hAnsiTheme="minorEastAsia" w:hint="eastAsia"/>
                <w:color w:val="000000" w:themeColor="text1"/>
                <w:kern w:val="0"/>
                <w:sz w:val="18"/>
                <w:szCs w:val="18"/>
              </w:rPr>
              <w:t>灵乳油</w:t>
            </w:r>
          </w:p>
        </w:tc>
        <w:tc>
          <w:tcPr>
            <w:tcW w:w="166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130</w:t>
            </w:r>
            <w:r>
              <w:rPr>
                <w:rFonts w:asciiTheme="minorEastAsia" w:hAnsiTheme="minorEastAsia" w:hint="eastAsia"/>
                <w:sz w:val="18"/>
                <w:szCs w:val="18"/>
              </w:rPr>
              <w:t>～</w:t>
            </w:r>
            <w:r>
              <w:rPr>
                <w:rFonts w:asciiTheme="minorEastAsia" w:hAnsiTheme="minorEastAsia" w:hint="eastAsia"/>
                <w:color w:val="000000" w:themeColor="text1"/>
                <w:kern w:val="0"/>
                <w:sz w:val="18"/>
                <w:szCs w:val="18"/>
              </w:rPr>
              <w:t>150毫升</w:t>
            </w:r>
          </w:p>
        </w:tc>
        <w:tc>
          <w:tcPr>
            <w:tcW w:w="1286"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土壤喷雾</w:t>
            </w:r>
          </w:p>
        </w:tc>
        <w:tc>
          <w:tcPr>
            <w:tcW w:w="132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color w:val="000000" w:themeColor="text1"/>
                <w:kern w:val="0"/>
                <w:sz w:val="18"/>
                <w:szCs w:val="18"/>
              </w:rPr>
              <w:t>/</w:t>
            </w:r>
          </w:p>
        </w:tc>
      </w:tr>
      <w:tr w:rsidR="00FF2C58">
        <w:trPr>
          <w:trHeight w:val="454"/>
          <w:jc w:val="center"/>
        </w:trPr>
        <w:tc>
          <w:tcPr>
            <w:tcW w:w="1245" w:type="dxa"/>
            <w:vMerge/>
            <w:vAlign w:val="center"/>
          </w:tcPr>
          <w:p w:rsidR="00FF2C58" w:rsidRDefault="00FF2C58">
            <w:pPr>
              <w:widowControl/>
              <w:adjustRightInd w:val="0"/>
              <w:snapToGrid w:val="0"/>
              <w:jc w:val="center"/>
              <w:rPr>
                <w:rFonts w:asciiTheme="minorEastAsia" w:hAnsiTheme="minorEastAsia"/>
                <w:color w:val="000000" w:themeColor="text1"/>
                <w:kern w:val="0"/>
                <w:sz w:val="18"/>
                <w:szCs w:val="18"/>
              </w:rPr>
            </w:pPr>
          </w:p>
        </w:tc>
        <w:tc>
          <w:tcPr>
            <w:tcW w:w="1093"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proofErr w:type="gramStart"/>
            <w:r>
              <w:rPr>
                <w:rFonts w:asciiTheme="minorEastAsia" w:hAnsiTheme="minorEastAsia" w:hint="eastAsia"/>
                <w:color w:val="000000" w:themeColor="text1"/>
                <w:kern w:val="0"/>
                <w:sz w:val="18"/>
                <w:szCs w:val="18"/>
              </w:rPr>
              <w:t>播后苗前</w:t>
            </w:r>
            <w:proofErr w:type="gramEnd"/>
          </w:p>
        </w:tc>
        <w:tc>
          <w:tcPr>
            <w:tcW w:w="2554"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240克/</w:t>
            </w:r>
            <w:proofErr w:type="gramStart"/>
            <w:r>
              <w:rPr>
                <w:rFonts w:asciiTheme="minorEastAsia" w:hAnsiTheme="minorEastAsia" w:hint="eastAsia"/>
                <w:color w:val="000000" w:themeColor="text1"/>
                <w:kern w:val="0"/>
                <w:sz w:val="18"/>
                <w:szCs w:val="18"/>
              </w:rPr>
              <w:t>升乙氧氟</w:t>
            </w:r>
            <w:proofErr w:type="gramEnd"/>
            <w:r>
              <w:rPr>
                <w:rFonts w:asciiTheme="minorEastAsia" w:hAnsiTheme="minorEastAsia" w:hint="eastAsia"/>
                <w:color w:val="000000" w:themeColor="text1"/>
                <w:kern w:val="0"/>
                <w:sz w:val="18"/>
                <w:szCs w:val="18"/>
              </w:rPr>
              <w:t>草醚乳油</w:t>
            </w:r>
          </w:p>
        </w:tc>
        <w:tc>
          <w:tcPr>
            <w:tcW w:w="166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40</w:t>
            </w:r>
            <w:r>
              <w:rPr>
                <w:rFonts w:asciiTheme="minorEastAsia" w:hAnsiTheme="minorEastAsia" w:hint="eastAsia"/>
                <w:sz w:val="18"/>
                <w:szCs w:val="18"/>
              </w:rPr>
              <w:t>～</w:t>
            </w:r>
            <w:r>
              <w:rPr>
                <w:rFonts w:asciiTheme="minorEastAsia" w:hAnsiTheme="minorEastAsia" w:hint="eastAsia"/>
                <w:color w:val="000000" w:themeColor="text1"/>
                <w:kern w:val="0"/>
                <w:sz w:val="18"/>
                <w:szCs w:val="18"/>
              </w:rPr>
              <w:t>50毫升</w:t>
            </w:r>
          </w:p>
        </w:tc>
        <w:tc>
          <w:tcPr>
            <w:tcW w:w="1286"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土壤喷雾</w:t>
            </w:r>
          </w:p>
        </w:tc>
        <w:tc>
          <w:tcPr>
            <w:tcW w:w="132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color w:val="000000" w:themeColor="text1"/>
                <w:kern w:val="0"/>
                <w:sz w:val="18"/>
                <w:szCs w:val="18"/>
              </w:rPr>
              <w:t>/</w:t>
            </w:r>
          </w:p>
        </w:tc>
      </w:tr>
      <w:tr w:rsidR="00FF2C58">
        <w:trPr>
          <w:trHeight w:val="454"/>
          <w:jc w:val="center"/>
        </w:trPr>
        <w:tc>
          <w:tcPr>
            <w:tcW w:w="1245"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茎基腐病</w:t>
            </w:r>
          </w:p>
        </w:tc>
        <w:tc>
          <w:tcPr>
            <w:tcW w:w="1093"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发生前或发生初期</w:t>
            </w:r>
          </w:p>
        </w:tc>
        <w:tc>
          <w:tcPr>
            <w:tcW w:w="2554"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77%硫酸铜钙可湿性粉剂</w:t>
            </w:r>
          </w:p>
        </w:tc>
        <w:tc>
          <w:tcPr>
            <w:tcW w:w="166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600</w:t>
            </w:r>
            <w:r>
              <w:rPr>
                <w:rFonts w:asciiTheme="minorEastAsia" w:hAnsiTheme="minorEastAsia" w:hint="eastAsia"/>
                <w:sz w:val="18"/>
                <w:szCs w:val="18"/>
              </w:rPr>
              <w:t>～</w:t>
            </w:r>
            <w:r>
              <w:rPr>
                <w:rFonts w:asciiTheme="minorEastAsia" w:hAnsiTheme="minorEastAsia" w:hint="eastAsia"/>
                <w:color w:val="000000" w:themeColor="text1"/>
                <w:kern w:val="0"/>
                <w:sz w:val="18"/>
                <w:szCs w:val="18"/>
              </w:rPr>
              <w:t>800倍液</w:t>
            </w:r>
          </w:p>
        </w:tc>
        <w:tc>
          <w:tcPr>
            <w:tcW w:w="1286"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喷淋、</w:t>
            </w:r>
            <w:proofErr w:type="gramStart"/>
            <w:r>
              <w:rPr>
                <w:rFonts w:asciiTheme="minorEastAsia" w:hAnsiTheme="minorEastAsia" w:hint="eastAsia"/>
                <w:color w:val="000000" w:themeColor="text1"/>
                <w:kern w:val="0"/>
                <w:sz w:val="18"/>
                <w:szCs w:val="18"/>
              </w:rPr>
              <w:t>灌根</w:t>
            </w:r>
            <w:proofErr w:type="gramEnd"/>
          </w:p>
        </w:tc>
        <w:tc>
          <w:tcPr>
            <w:tcW w:w="132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3</w:t>
            </w:r>
            <w:r>
              <w:rPr>
                <w:rFonts w:asciiTheme="minorEastAsia" w:hAnsiTheme="minorEastAsia"/>
                <w:color w:val="000000" w:themeColor="text1"/>
                <w:kern w:val="0"/>
                <w:sz w:val="18"/>
                <w:szCs w:val="18"/>
              </w:rPr>
              <w:t>0</w:t>
            </w:r>
          </w:p>
        </w:tc>
      </w:tr>
      <w:tr w:rsidR="00FF2C58">
        <w:trPr>
          <w:trHeight w:val="485"/>
          <w:jc w:val="center"/>
        </w:trPr>
        <w:tc>
          <w:tcPr>
            <w:tcW w:w="1245" w:type="dxa"/>
            <w:vMerge w:val="restart"/>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叶枯病</w:t>
            </w:r>
          </w:p>
        </w:tc>
        <w:tc>
          <w:tcPr>
            <w:tcW w:w="1093"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发生前或发生初期</w:t>
            </w:r>
          </w:p>
        </w:tc>
        <w:tc>
          <w:tcPr>
            <w:tcW w:w="2554"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50%甲基</w:t>
            </w:r>
            <w:proofErr w:type="gramStart"/>
            <w:r>
              <w:rPr>
                <w:rFonts w:asciiTheme="minorEastAsia" w:hAnsiTheme="minorEastAsia" w:hint="eastAsia"/>
                <w:color w:val="000000" w:themeColor="text1"/>
                <w:kern w:val="0"/>
                <w:sz w:val="18"/>
                <w:szCs w:val="18"/>
              </w:rPr>
              <w:t>硫菌灵</w:t>
            </w:r>
            <w:proofErr w:type="gramEnd"/>
            <w:r>
              <w:rPr>
                <w:rFonts w:asciiTheme="minorEastAsia" w:hAnsiTheme="minorEastAsia" w:hint="eastAsia"/>
                <w:color w:val="000000" w:themeColor="text1"/>
                <w:kern w:val="0"/>
                <w:sz w:val="18"/>
                <w:szCs w:val="18"/>
              </w:rPr>
              <w:t>可湿性粉剂</w:t>
            </w:r>
          </w:p>
        </w:tc>
        <w:tc>
          <w:tcPr>
            <w:tcW w:w="166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40</w:t>
            </w:r>
            <w:r>
              <w:rPr>
                <w:rFonts w:asciiTheme="minorEastAsia" w:hAnsiTheme="minorEastAsia" w:hint="eastAsia"/>
                <w:sz w:val="18"/>
                <w:szCs w:val="18"/>
              </w:rPr>
              <w:t>～</w:t>
            </w:r>
            <w:r>
              <w:rPr>
                <w:rFonts w:asciiTheme="minorEastAsia" w:hAnsiTheme="minorEastAsia" w:hint="eastAsia"/>
                <w:color w:val="000000" w:themeColor="text1"/>
                <w:kern w:val="0"/>
                <w:sz w:val="18"/>
                <w:szCs w:val="18"/>
              </w:rPr>
              <w:t>80克</w:t>
            </w:r>
          </w:p>
        </w:tc>
        <w:tc>
          <w:tcPr>
            <w:tcW w:w="1286"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喷雾</w:t>
            </w:r>
          </w:p>
        </w:tc>
        <w:tc>
          <w:tcPr>
            <w:tcW w:w="132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color w:val="000000" w:themeColor="text1"/>
                <w:kern w:val="0"/>
                <w:sz w:val="18"/>
                <w:szCs w:val="18"/>
              </w:rPr>
              <w:t>14</w:t>
            </w:r>
          </w:p>
        </w:tc>
      </w:tr>
      <w:tr w:rsidR="00FF2C58">
        <w:trPr>
          <w:trHeight w:val="485"/>
          <w:jc w:val="center"/>
        </w:trPr>
        <w:tc>
          <w:tcPr>
            <w:tcW w:w="1245" w:type="dxa"/>
            <w:vMerge/>
            <w:vAlign w:val="center"/>
          </w:tcPr>
          <w:p w:rsidR="00FF2C58" w:rsidRDefault="00FF2C58">
            <w:pPr>
              <w:widowControl/>
              <w:adjustRightInd w:val="0"/>
              <w:snapToGrid w:val="0"/>
              <w:jc w:val="center"/>
              <w:rPr>
                <w:rFonts w:asciiTheme="minorEastAsia" w:hAnsiTheme="minorEastAsia"/>
                <w:color w:val="000000" w:themeColor="text1"/>
                <w:kern w:val="0"/>
                <w:sz w:val="18"/>
                <w:szCs w:val="18"/>
              </w:rPr>
            </w:pPr>
          </w:p>
        </w:tc>
        <w:tc>
          <w:tcPr>
            <w:tcW w:w="1093"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发生初期</w:t>
            </w:r>
          </w:p>
        </w:tc>
        <w:tc>
          <w:tcPr>
            <w:tcW w:w="2554"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37%苯</w:t>
            </w:r>
            <w:proofErr w:type="gramStart"/>
            <w:r>
              <w:rPr>
                <w:rFonts w:asciiTheme="minorEastAsia" w:hAnsiTheme="minorEastAsia" w:hint="eastAsia"/>
                <w:color w:val="000000" w:themeColor="text1"/>
                <w:kern w:val="0"/>
                <w:sz w:val="18"/>
                <w:szCs w:val="18"/>
              </w:rPr>
              <w:t>醚甲环唑</w:t>
            </w:r>
            <w:proofErr w:type="gramEnd"/>
            <w:r>
              <w:rPr>
                <w:rFonts w:asciiTheme="minorEastAsia" w:hAnsiTheme="minorEastAsia" w:hint="eastAsia"/>
                <w:color w:val="000000" w:themeColor="text1"/>
                <w:kern w:val="0"/>
                <w:sz w:val="18"/>
                <w:szCs w:val="18"/>
              </w:rPr>
              <w:t>水分散粒剂</w:t>
            </w:r>
          </w:p>
        </w:tc>
        <w:tc>
          <w:tcPr>
            <w:tcW w:w="166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8</w:t>
            </w:r>
            <w:r>
              <w:rPr>
                <w:rFonts w:asciiTheme="minorEastAsia" w:hAnsiTheme="minorEastAsia" w:hint="eastAsia"/>
                <w:sz w:val="18"/>
                <w:szCs w:val="18"/>
              </w:rPr>
              <w:t>～</w:t>
            </w:r>
            <w:r>
              <w:rPr>
                <w:rFonts w:asciiTheme="minorEastAsia" w:hAnsiTheme="minorEastAsia" w:hint="eastAsia"/>
                <w:color w:val="000000" w:themeColor="text1"/>
                <w:kern w:val="0"/>
                <w:sz w:val="18"/>
                <w:szCs w:val="18"/>
              </w:rPr>
              <w:t>16克</w:t>
            </w:r>
          </w:p>
        </w:tc>
        <w:tc>
          <w:tcPr>
            <w:tcW w:w="1286"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喷雾</w:t>
            </w:r>
          </w:p>
        </w:tc>
        <w:tc>
          <w:tcPr>
            <w:tcW w:w="132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1</w:t>
            </w:r>
            <w:r>
              <w:rPr>
                <w:rFonts w:asciiTheme="minorEastAsia" w:hAnsiTheme="minorEastAsia"/>
                <w:color w:val="000000" w:themeColor="text1"/>
                <w:kern w:val="0"/>
                <w:sz w:val="18"/>
                <w:szCs w:val="18"/>
              </w:rPr>
              <w:t>4</w:t>
            </w:r>
          </w:p>
        </w:tc>
      </w:tr>
      <w:tr w:rsidR="00FF2C58">
        <w:trPr>
          <w:trHeight w:val="485"/>
          <w:jc w:val="center"/>
        </w:trPr>
        <w:tc>
          <w:tcPr>
            <w:tcW w:w="1245" w:type="dxa"/>
            <w:vMerge w:val="restart"/>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姜瘟病</w:t>
            </w:r>
          </w:p>
        </w:tc>
        <w:tc>
          <w:tcPr>
            <w:tcW w:w="1093"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发生前或发生初期</w:t>
            </w:r>
          </w:p>
        </w:tc>
        <w:tc>
          <w:tcPr>
            <w:tcW w:w="2554"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8亿个/克蜡质芽孢杆菌可湿性粉剂</w:t>
            </w:r>
          </w:p>
        </w:tc>
        <w:tc>
          <w:tcPr>
            <w:tcW w:w="166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400</w:t>
            </w:r>
            <w:r>
              <w:rPr>
                <w:rFonts w:asciiTheme="minorEastAsia" w:hAnsiTheme="minorEastAsia" w:hint="eastAsia"/>
                <w:sz w:val="18"/>
                <w:szCs w:val="18"/>
              </w:rPr>
              <w:t>～</w:t>
            </w:r>
            <w:r>
              <w:rPr>
                <w:rFonts w:asciiTheme="minorEastAsia" w:hAnsiTheme="minorEastAsia" w:hint="eastAsia"/>
                <w:color w:val="000000" w:themeColor="text1"/>
                <w:kern w:val="0"/>
                <w:sz w:val="18"/>
                <w:szCs w:val="18"/>
              </w:rPr>
              <w:t>800克制剂</w:t>
            </w:r>
          </w:p>
        </w:tc>
        <w:tc>
          <w:tcPr>
            <w:tcW w:w="1286"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proofErr w:type="gramStart"/>
            <w:r>
              <w:rPr>
                <w:rFonts w:asciiTheme="minorEastAsia" w:hAnsiTheme="minorEastAsia" w:hint="eastAsia"/>
                <w:color w:val="000000" w:themeColor="text1"/>
                <w:kern w:val="0"/>
                <w:sz w:val="18"/>
                <w:szCs w:val="18"/>
              </w:rPr>
              <w:t>顺垄灌根</w:t>
            </w:r>
            <w:proofErr w:type="gramEnd"/>
          </w:p>
        </w:tc>
        <w:tc>
          <w:tcPr>
            <w:tcW w:w="132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color w:val="000000" w:themeColor="text1"/>
                <w:kern w:val="0"/>
                <w:sz w:val="18"/>
                <w:szCs w:val="18"/>
              </w:rPr>
              <w:t>/</w:t>
            </w:r>
          </w:p>
        </w:tc>
      </w:tr>
      <w:tr w:rsidR="00FF2C58">
        <w:trPr>
          <w:trHeight w:val="485"/>
          <w:jc w:val="center"/>
        </w:trPr>
        <w:tc>
          <w:tcPr>
            <w:tcW w:w="1245" w:type="dxa"/>
            <w:vMerge/>
            <w:vAlign w:val="center"/>
          </w:tcPr>
          <w:p w:rsidR="00FF2C58" w:rsidRDefault="00FF2C58">
            <w:pPr>
              <w:widowControl/>
              <w:adjustRightInd w:val="0"/>
              <w:snapToGrid w:val="0"/>
              <w:jc w:val="center"/>
              <w:rPr>
                <w:rFonts w:asciiTheme="minorEastAsia" w:hAnsiTheme="minorEastAsia"/>
                <w:color w:val="000000" w:themeColor="text1"/>
                <w:kern w:val="0"/>
                <w:sz w:val="18"/>
                <w:szCs w:val="18"/>
              </w:rPr>
            </w:pPr>
          </w:p>
        </w:tc>
        <w:tc>
          <w:tcPr>
            <w:tcW w:w="1093"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发生前</w:t>
            </w:r>
          </w:p>
        </w:tc>
        <w:tc>
          <w:tcPr>
            <w:tcW w:w="2554"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46%氢氧化铜水分散粒剂</w:t>
            </w:r>
          </w:p>
        </w:tc>
        <w:tc>
          <w:tcPr>
            <w:tcW w:w="166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1000</w:t>
            </w:r>
            <w:r>
              <w:rPr>
                <w:rFonts w:asciiTheme="minorEastAsia" w:hAnsiTheme="minorEastAsia" w:hint="eastAsia"/>
                <w:sz w:val="18"/>
                <w:szCs w:val="18"/>
              </w:rPr>
              <w:t>～</w:t>
            </w:r>
            <w:r>
              <w:rPr>
                <w:rFonts w:asciiTheme="minorEastAsia" w:hAnsiTheme="minorEastAsia" w:hint="eastAsia"/>
                <w:color w:val="000000" w:themeColor="text1"/>
                <w:kern w:val="0"/>
                <w:sz w:val="18"/>
                <w:szCs w:val="18"/>
              </w:rPr>
              <w:t>1500倍液</w:t>
            </w:r>
          </w:p>
        </w:tc>
        <w:tc>
          <w:tcPr>
            <w:tcW w:w="1286"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喷淋、</w:t>
            </w:r>
            <w:proofErr w:type="gramStart"/>
            <w:r>
              <w:rPr>
                <w:rFonts w:asciiTheme="minorEastAsia" w:hAnsiTheme="minorEastAsia" w:hint="eastAsia"/>
                <w:color w:val="000000" w:themeColor="text1"/>
                <w:kern w:val="0"/>
                <w:sz w:val="18"/>
                <w:szCs w:val="18"/>
              </w:rPr>
              <w:t>灌根</w:t>
            </w:r>
            <w:proofErr w:type="gramEnd"/>
          </w:p>
        </w:tc>
        <w:tc>
          <w:tcPr>
            <w:tcW w:w="132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2</w:t>
            </w:r>
            <w:r>
              <w:rPr>
                <w:rFonts w:asciiTheme="minorEastAsia" w:hAnsiTheme="minorEastAsia"/>
                <w:color w:val="000000" w:themeColor="text1"/>
                <w:kern w:val="0"/>
                <w:sz w:val="18"/>
                <w:szCs w:val="18"/>
              </w:rPr>
              <w:t>8</w:t>
            </w:r>
          </w:p>
        </w:tc>
      </w:tr>
      <w:tr w:rsidR="00FF2C58">
        <w:trPr>
          <w:trHeight w:val="485"/>
          <w:jc w:val="center"/>
        </w:trPr>
        <w:tc>
          <w:tcPr>
            <w:tcW w:w="1245" w:type="dxa"/>
            <w:vMerge w:val="restart"/>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炭疽病</w:t>
            </w:r>
          </w:p>
        </w:tc>
        <w:tc>
          <w:tcPr>
            <w:tcW w:w="1093" w:type="dxa"/>
            <w:vMerge w:val="restart"/>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发生前或发生初期</w:t>
            </w:r>
          </w:p>
        </w:tc>
        <w:tc>
          <w:tcPr>
            <w:tcW w:w="2554"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250克/升</w:t>
            </w:r>
            <w:proofErr w:type="gramStart"/>
            <w:r>
              <w:rPr>
                <w:rFonts w:asciiTheme="minorEastAsia" w:hAnsiTheme="minorEastAsia" w:hint="eastAsia"/>
                <w:color w:val="000000" w:themeColor="text1"/>
                <w:kern w:val="0"/>
                <w:sz w:val="18"/>
                <w:szCs w:val="18"/>
              </w:rPr>
              <w:t>嘧菌酯</w:t>
            </w:r>
            <w:proofErr w:type="gramEnd"/>
            <w:r>
              <w:rPr>
                <w:rFonts w:asciiTheme="minorEastAsia" w:hAnsiTheme="minorEastAsia" w:hint="eastAsia"/>
                <w:color w:val="000000" w:themeColor="text1"/>
                <w:kern w:val="0"/>
                <w:sz w:val="18"/>
                <w:szCs w:val="18"/>
              </w:rPr>
              <w:t>悬浮剂</w:t>
            </w:r>
          </w:p>
        </w:tc>
        <w:tc>
          <w:tcPr>
            <w:tcW w:w="166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40</w:t>
            </w:r>
            <w:r>
              <w:rPr>
                <w:rFonts w:asciiTheme="minorEastAsia" w:hAnsiTheme="minorEastAsia" w:hint="eastAsia"/>
                <w:sz w:val="18"/>
                <w:szCs w:val="18"/>
              </w:rPr>
              <w:t>～</w:t>
            </w:r>
            <w:r>
              <w:rPr>
                <w:rFonts w:asciiTheme="minorEastAsia" w:hAnsiTheme="minorEastAsia" w:hint="eastAsia"/>
                <w:color w:val="000000" w:themeColor="text1"/>
                <w:kern w:val="0"/>
                <w:sz w:val="18"/>
                <w:szCs w:val="18"/>
              </w:rPr>
              <w:t>60毫升</w:t>
            </w:r>
          </w:p>
        </w:tc>
        <w:tc>
          <w:tcPr>
            <w:tcW w:w="1286"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喷雾</w:t>
            </w:r>
          </w:p>
        </w:tc>
        <w:tc>
          <w:tcPr>
            <w:tcW w:w="132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1</w:t>
            </w:r>
            <w:r>
              <w:rPr>
                <w:rFonts w:asciiTheme="minorEastAsia" w:hAnsiTheme="minorEastAsia"/>
                <w:color w:val="000000" w:themeColor="text1"/>
                <w:kern w:val="0"/>
                <w:sz w:val="18"/>
                <w:szCs w:val="18"/>
              </w:rPr>
              <w:t>4</w:t>
            </w:r>
          </w:p>
        </w:tc>
      </w:tr>
      <w:tr w:rsidR="00FF2C58">
        <w:trPr>
          <w:trHeight w:val="485"/>
          <w:jc w:val="center"/>
        </w:trPr>
        <w:tc>
          <w:tcPr>
            <w:tcW w:w="1245" w:type="dxa"/>
            <w:vMerge/>
            <w:vAlign w:val="center"/>
          </w:tcPr>
          <w:p w:rsidR="00FF2C58" w:rsidRDefault="00FF2C58">
            <w:pPr>
              <w:widowControl/>
              <w:adjustRightInd w:val="0"/>
              <w:snapToGrid w:val="0"/>
              <w:jc w:val="center"/>
              <w:rPr>
                <w:rFonts w:asciiTheme="minorEastAsia" w:hAnsiTheme="minorEastAsia"/>
                <w:color w:val="000000" w:themeColor="text1"/>
                <w:kern w:val="0"/>
                <w:sz w:val="18"/>
                <w:szCs w:val="18"/>
              </w:rPr>
            </w:pPr>
          </w:p>
        </w:tc>
        <w:tc>
          <w:tcPr>
            <w:tcW w:w="1093" w:type="dxa"/>
            <w:vMerge/>
            <w:vAlign w:val="center"/>
          </w:tcPr>
          <w:p w:rsidR="00FF2C58" w:rsidRDefault="00FF2C58">
            <w:pPr>
              <w:widowControl/>
              <w:adjustRightInd w:val="0"/>
              <w:snapToGrid w:val="0"/>
              <w:jc w:val="center"/>
              <w:rPr>
                <w:rFonts w:asciiTheme="minorEastAsia" w:hAnsiTheme="minorEastAsia"/>
                <w:color w:val="000000" w:themeColor="text1"/>
                <w:kern w:val="0"/>
                <w:sz w:val="18"/>
                <w:szCs w:val="18"/>
              </w:rPr>
            </w:pPr>
          </w:p>
        </w:tc>
        <w:tc>
          <w:tcPr>
            <w:tcW w:w="2554"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25%吡唑</w:t>
            </w:r>
            <w:proofErr w:type="gramStart"/>
            <w:r>
              <w:rPr>
                <w:rFonts w:asciiTheme="minorEastAsia" w:hAnsiTheme="minorEastAsia" w:hint="eastAsia"/>
                <w:color w:val="000000" w:themeColor="text1"/>
                <w:kern w:val="0"/>
                <w:sz w:val="18"/>
                <w:szCs w:val="18"/>
              </w:rPr>
              <w:t>醚菌酯</w:t>
            </w:r>
            <w:proofErr w:type="gramEnd"/>
            <w:r>
              <w:rPr>
                <w:rFonts w:asciiTheme="minorEastAsia" w:hAnsiTheme="minorEastAsia" w:hint="eastAsia"/>
                <w:color w:val="000000" w:themeColor="text1"/>
                <w:kern w:val="0"/>
                <w:sz w:val="18"/>
                <w:szCs w:val="18"/>
              </w:rPr>
              <w:t>悬浮剂</w:t>
            </w:r>
          </w:p>
        </w:tc>
        <w:tc>
          <w:tcPr>
            <w:tcW w:w="166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20</w:t>
            </w:r>
            <w:r>
              <w:rPr>
                <w:rFonts w:asciiTheme="minorEastAsia" w:hAnsiTheme="minorEastAsia" w:hint="eastAsia"/>
                <w:sz w:val="18"/>
                <w:szCs w:val="18"/>
              </w:rPr>
              <w:t>～</w:t>
            </w:r>
            <w:r>
              <w:rPr>
                <w:rFonts w:asciiTheme="minorEastAsia" w:hAnsiTheme="minorEastAsia" w:hint="eastAsia"/>
                <w:color w:val="000000" w:themeColor="text1"/>
                <w:kern w:val="0"/>
                <w:sz w:val="18"/>
                <w:szCs w:val="18"/>
              </w:rPr>
              <w:t>30毫升</w:t>
            </w:r>
          </w:p>
        </w:tc>
        <w:tc>
          <w:tcPr>
            <w:tcW w:w="1286"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喷雾</w:t>
            </w:r>
          </w:p>
        </w:tc>
        <w:tc>
          <w:tcPr>
            <w:tcW w:w="132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color w:val="000000" w:themeColor="text1"/>
                <w:kern w:val="0"/>
                <w:sz w:val="18"/>
                <w:szCs w:val="18"/>
              </w:rPr>
              <w:t>14</w:t>
            </w:r>
          </w:p>
        </w:tc>
      </w:tr>
      <w:tr w:rsidR="00FF2C58">
        <w:trPr>
          <w:trHeight w:val="485"/>
          <w:jc w:val="center"/>
        </w:trPr>
        <w:tc>
          <w:tcPr>
            <w:tcW w:w="1245"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甜菜夜蛾</w:t>
            </w:r>
          </w:p>
        </w:tc>
        <w:tc>
          <w:tcPr>
            <w:tcW w:w="1093"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发生初期</w:t>
            </w:r>
          </w:p>
        </w:tc>
        <w:tc>
          <w:tcPr>
            <w:tcW w:w="2554"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proofErr w:type="gramStart"/>
            <w:r>
              <w:rPr>
                <w:rFonts w:asciiTheme="minorEastAsia" w:hAnsiTheme="minorEastAsia" w:hint="eastAsia"/>
                <w:color w:val="000000" w:themeColor="text1"/>
                <w:kern w:val="0"/>
                <w:sz w:val="18"/>
                <w:szCs w:val="18"/>
              </w:rPr>
              <w:t>茚虫威</w:t>
            </w:r>
            <w:proofErr w:type="gramEnd"/>
            <w:r>
              <w:rPr>
                <w:rFonts w:asciiTheme="minorEastAsia" w:hAnsiTheme="minorEastAsia" w:hint="eastAsia"/>
                <w:color w:val="000000" w:themeColor="text1"/>
                <w:kern w:val="0"/>
                <w:sz w:val="18"/>
                <w:szCs w:val="18"/>
              </w:rPr>
              <w:t>150克/升悬浮剂</w:t>
            </w:r>
          </w:p>
        </w:tc>
        <w:tc>
          <w:tcPr>
            <w:tcW w:w="166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25</w:t>
            </w:r>
            <w:r>
              <w:rPr>
                <w:rFonts w:asciiTheme="minorEastAsia" w:hAnsiTheme="minorEastAsia" w:hint="eastAsia"/>
                <w:sz w:val="18"/>
                <w:szCs w:val="18"/>
              </w:rPr>
              <w:t>～</w:t>
            </w:r>
            <w:r>
              <w:rPr>
                <w:rFonts w:asciiTheme="minorEastAsia" w:hAnsiTheme="minorEastAsia" w:hint="eastAsia"/>
                <w:color w:val="000000" w:themeColor="text1"/>
                <w:kern w:val="0"/>
                <w:sz w:val="18"/>
                <w:szCs w:val="18"/>
              </w:rPr>
              <w:t>35毫升</w:t>
            </w:r>
          </w:p>
        </w:tc>
        <w:tc>
          <w:tcPr>
            <w:tcW w:w="1286"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喷雾</w:t>
            </w:r>
          </w:p>
        </w:tc>
        <w:tc>
          <w:tcPr>
            <w:tcW w:w="132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7</w:t>
            </w:r>
          </w:p>
        </w:tc>
      </w:tr>
      <w:tr w:rsidR="00FF2C58">
        <w:trPr>
          <w:trHeight w:val="485"/>
          <w:jc w:val="center"/>
        </w:trPr>
        <w:tc>
          <w:tcPr>
            <w:tcW w:w="1245"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bookmarkStart w:id="7" w:name="_Hlk84859593"/>
            <w:r>
              <w:rPr>
                <w:rFonts w:asciiTheme="minorEastAsia" w:hAnsiTheme="minorEastAsia" w:hint="eastAsia"/>
                <w:color w:val="000000" w:themeColor="text1"/>
                <w:kern w:val="0"/>
                <w:sz w:val="18"/>
                <w:szCs w:val="18"/>
              </w:rPr>
              <w:t>姜</w:t>
            </w:r>
            <w:proofErr w:type="gramStart"/>
            <w:r>
              <w:rPr>
                <w:rFonts w:asciiTheme="minorEastAsia" w:hAnsiTheme="minorEastAsia" w:hint="eastAsia"/>
                <w:color w:val="000000" w:themeColor="text1"/>
                <w:kern w:val="0"/>
                <w:sz w:val="18"/>
                <w:szCs w:val="18"/>
              </w:rPr>
              <w:t>螟</w:t>
            </w:r>
            <w:bookmarkEnd w:id="7"/>
            <w:proofErr w:type="gramEnd"/>
          </w:p>
        </w:tc>
        <w:tc>
          <w:tcPr>
            <w:tcW w:w="1093"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发生初期</w:t>
            </w:r>
          </w:p>
        </w:tc>
        <w:tc>
          <w:tcPr>
            <w:tcW w:w="2554"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5.7%甲氨基阿维菌素苯甲酸盐水分散粒剂</w:t>
            </w:r>
          </w:p>
        </w:tc>
        <w:tc>
          <w:tcPr>
            <w:tcW w:w="166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6</w:t>
            </w:r>
            <w:r>
              <w:rPr>
                <w:rFonts w:asciiTheme="minorEastAsia" w:hAnsiTheme="minorEastAsia" w:hint="eastAsia"/>
                <w:sz w:val="18"/>
                <w:szCs w:val="18"/>
              </w:rPr>
              <w:t>～</w:t>
            </w:r>
            <w:r>
              <w:rPr>
                <w:rFonts w:asciiTheme="minorEastAsia" w:hAnsiTheme="minorEastAsia" w:hint="eastAsia"/>
                <w:color w:val="000000" w:themeColor="text1"/>
                <w:kern w:val="0"/>
                <w:sz w:val="18"/>
                <w:szCs w:val="18"/>
              </w:rPr>
              <w:t>10克</w:t>
            </w:r>
          </w:p>
        </w:tc>
        <w:tc>
          <w:tcPr>
            <w:tcW w:w="1286"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喷雾</w:t>
            </w:r>
          </w:p>
        </w:tc>
        <w:tc>
          <w:tcPr>
            <w:tcW w:w="1329" w:type="dxa"/>
            <w:vAlign w:val="center"/>
          </w:tcPr>
          <w:p w:rsidR="00FF2C58" w:rsidRDefault="00F528BD">
            <w:pPr>
              <w:widowControl/>
              <w:adjustRightInd w:val="0"/>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1</w:t>
            </w:r>
            <w:r>
              <w:rPr>
                <w:rFonts w:asciiTheme="minorEastAsia" w:hAnsiTheme="minorEastAsia"/>
                <w:color w:val="000000" w:themeColor="text1"/>
                <w:kern w:val="0"/>
                <w:sz w:val="18"/>
                <w:szCs w:val="18"/>
              </w:rPr>
              <w:t>4</w:t>
            </w:r>
          </w:p>
        </w:tc>
      </w:tr>
      <w:tr w:rsidR="00FF2C58">
        <w:trPr>
          <w:trHeight w:val="454"/>
          <w:jc w:val="center"/>
        </w:trPr>
        <w:tc>
          <w:tcPr>
            <w:tcW w:w="9176" w:type="dxa"/>
            <w:gridSpan w:val="6"/>
            <w:vAlign w:val="center"/>
          </w:tcPr>
          <w:p w:rsidR="00FF2C58" w:rsidRDefault="00F528BD">
            <w:pPr>
              <w:widowControl/>
              <w:adjustRightInd w:val="0"/>
              <w:snapToGrid w:val="0"/>
              <w:rPr>
                <w:rFonts w:asciiTheme="minorEastAsia" w:hAnsiTheme="minorEastAsia"/>
                <w:color w:val="000000"/>
                <w:kern w:val="0"/>
                <w:sz w:val="18"/>
                <w:szCs w:val="18"/>
              </w:rPr>
            </w:pPr>
            <w:r>
              <w:rPr>
                <w:rFonts w:ascii="黑体" w:eastAsia="黑体" w:hAnsi="黑体" w:hint="eastAsia"/>
                <w:color w:val="000000"/>
                <w:kern w:val="0"/>
                <w:sz w:val="18"/>
                <w:szCs w:val="18"/>
              </w:rPr>
              <w:t>注：</w:t>
            </w:r>
            <w:r>
              <w:rPr>
                <w:rFonts w:asciiTheme="minorEastAsia" w:hAnsiTheme="minorEastAsia" w:hint="eastAsia"/>
                <w:color w:val="000000"/>
                <w:kern w:val="0"/>
                <w:sz w:val="18"/>
                <w:szCs w:val="18"/>
              </w:rPr>
              <w:t>农药使用应以最新版本</w:t>
            </w:r>
            <w:r>
              <w:rPr>
                <w:rFonts w:asciiTheme="minorEastAsia" w:hAnsiTheme="minorEastAsia"/>
                <w:color w:val="000000"/>
                <w:kern w:val="0"/>
                <w:sz w:val="18"/>
                <w:szCs w:val="18"/>
              </w:rPr>
              <w:t xml:space="preserve"> NY/T 393</w:t>
            </w:r>
            <w:r>
              <w:rPr>
                <w:rFonts w:asciiTheme="minorEastAsia" w:hAnsiTheme="minorEastAsia" w:hint="eastAsia"/>
                <w:color w:val="000000"/>
                <w:kern w:val="0"/>
                <w:sz w:val="18"/>
                <w:szCs w:val="18"/>
              </w:rPr>
              <w:t>的规定为准。</w:t>
            </w:r>
          </w:p>
        </w:tc>
      </w:tr>
    </w:tbl>
    <w:p w:rsidR="00FF2C58" w:rsidRDefault="00F528BD">
      <w:pPr>
        <w:spacing w:line="400" w:lineRule="atLeast"/>
        <w:contextualSpacing/>
        <w:jc w:val="center"/>
        <w:rPr>
          <w:rFonts w:ascii="宋体" w:hAnsi="宋体" w:cs="宋体"/>
          <w:color w:val="FF0000"/>
          <w:szCs w:val="21"/>
        </w:rPr>
      </w:pPr>
      <w:bookmarkStart w:id="8" w:name="BookMark8"/>
      <w:r>
        <w:rPr>
          <w:rFonts w:ascii="Calibri" w:eastAsia="宋体" w:hAnsi="Calibri" w:cs="Times New Roman"/>
          <w:noProof/>
          <w:szCs w:val="21"/>
        </w:rPr>
        <w:drawing>
          <wp:inline distT="0" distB="0" distL="0" distR="0">
            <wp:extent cx="1485900" cy="317500"/>
            <wp:effectExtent l="0" t="0" r="0" b="6350"/>
            <wp:docPr id="16" name="图片 16"/>
            <wp:cNvGraphicFramePr/>
            <a:graphic xmlns:a="http://schemas.openxmlformats.org/drawingml/2006/main">
              <a:graphicData uri="http://schemas.openxmlformats.org/drawingml/2006/picture">
                <pic:pic xmlns:pic="http://schemas.openxmlformats.org/drawingml/2006/picture">
                  <pic:nvPicPr>
                    <pic:cNvPr id="16" name="图片 16"/>
                    <pic:cNvPicPr/>
                  </pic:nvPicPr>
                  <pic:blipFill>
                    <a:blip r:embed="rId1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
    </w:p>
    <w:p w:rsidR="00FF2C58" w:rsidRDefault="00FF2C58">
      <w:pPr>
        <w:spacing w:line="400" w:lineRule="atLeast"/>
        <w:ind w:firstLineChars="200" w:firstLine="420"/>
        <w:contextualSpacing/>
        <w:rPr>
          <w:rFonts w:ascii="宋体" w:hAnsi="宋体" w:cs="宋体"/>
          <w:color w:val="FF0000"/>
          <w:szCs w:val="21"/>
        </w:rPr>
      </w:pPr>
    </w:p>
    <w:p w:rsidR="00FF2C58" w:rsidRDefault="00FF2C58">
      <w:pPr>
        <w:spacing w:line="400" w:lineRule="atLeast"/>
        <w:ind w:firstLineChars="200" w:firstLine="420"/>
        <w:contextualSpacing/>
        <w:rPr>
          <w:rFonts w:ascii="宋体" w:hAnsi="宋体" w:cs="宋体"/>
          <w:color w:val="FF0000"/>
          <w:szCs w:val="21"/>
        </w:rPr>
      </w:pPr>
    </w:p>
    <w:sectPr w:rsidR="00FF2C58">
      <w:head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B99" w:rsidRDefault="009D2B99" w:rsidP="00163541">
      <w:r>
        <w:separator/>
      </w:r>
    </w:p>
  </w:endnote>
  <w:endnote w:type="continuationSeparator" w:id="0">
    <w:p w:rsidR="009D2B99" w:rsidRDefault="009D2B99" w:rsidP="00163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B99" w:rsidRDefault="009D2B99" w:rsidP="00163541">
      <w:r>
        <w:separator/>
      </w:r>
    </w:p>
  </w:footnote>
  <w:footnote w:type="continuationSeparator" w:id="0">
    <w:p w:rsidR="009D2B99" w:rsidRDefault="009D2B99" w:rsidP="001635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FA9" w:rsidRDefault="00802FA9" w:rsidP="00802FA9">
    <w:pPr>
      <w:pStyle w:val="ad"/>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284"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0"/>
      <w:suff w:val="nothing"/>
      <w:lvlText w:val="%1.%2.%3　"/>
      <w:lvlJc w:val="left"/>
      <w:pPr>
        <w:ind w:left="1560"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3D733618"/>
    <w:multiLevelType w:val="multilevel"/>
    <w:tmpl w:val="3D733618"/>
    <w:lvl w:ilvl="0">
      <w:start w:val="1"/>
      <w:numFmt w:val="decimal"/>
      <w:pStyle w:val="a4"/>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D81"/>
    <w:rsid w:val="00005A76"/>
    <w:rsid w:val="000078BA"/>
    <w:rsid w:val="00010D47"/>
    <w:rsid w:val="00024121"/>
    <w:rsid w:val="00025256"/>
    <w:rsid w:val="00032981"/>
    <w:rsid w:val="0003341C"/>
    <w:rsid w:val="00041193"/>
    <w:rsid w:val="00047F36"/>
    <w:rsid w:val="00052D53"/>
    <w:rsid w:val="00062C07"/>
    <w:rsid w:val="00070844"/>
    <w:rsid w:val="000800AB"/>
    <w:rsid w:val="00092C6E"/>
    <w:rsid w:val="000945C0"/>
    <w:rsid w:val="000A3209"/>
    <w:rsid w:val="000B4BE8"/>
    <w:rsid w:val="000B7837"/>
    <w:rsid w:val="000C1AF2"/>
    <w:rsid w:val="000C1DC2"/>
    <w:rsid w:val="000D6298"/>
    <w:rsid w:val="000D718D"/>
    <w:rsid w:val="000D76B9"/>
    <w:rsid w:val="000E779A"/>
    <w:rsid w:val="000E78D3"/>
    <w:rsid w:val="001000D3"/>
    <w:rsid w:val="00101686"/>
    <w:rsid w:val="00102BAF"/>
    <w:rsid w:val="001174B5"/>
    <w:rsid w:val="001214BA"/>
    <w:rsid w:val="001218FF"/>
    <w:rsid w:val="00123DCE"/>
    <w:rsid w:val="00131E86"/>
    <w:rsid w:val="0014157B"/>
    <w:rsid w:val="00155F56"/>
    <w:rsid w:val="00163541"/>
    <w:rsid w:val="00164365"/>
    <w:rsid w:val="00166DC5"/>
    <w:rsid w:val="00173CA5"/>
    <w:rsid w:val="00196F6A"/>
    <w:rsid w:val="001C3B17"/>
    <w:rsid w:val="001C7D6C"/>
    <w:rsid w:val="001D1D92"/>
    <w:rsid w:val="001D33B6"/>
    <w:rsid w:val="001D426D"/>
    <w:rsid w:val="001E1AE2"/>
    <w:rsid w:val="001E4846"/>
    <w:rsid w:val="001E5770"/>
    <w:rsid w:val="00202CEA"/>
    <w:rsid w:val="002037C4"/>
    <w:rsid w:val="002122A5"/>
    <w:rsid w:val="00230059"/>
    <w:rsid w:val="00237528"/>
    <w:rsid w:val="00246585"/>
    <w:rsid w:val="00246596"/>
    <w:rsid w:val="00256B35"/>
    <w:rsid w:val="00273CF5"/>
    <w:rsid w:val="002764FF"/>
    <w:rsid w:val="00285292"/>
    <w:rsid w:val="002A5090"/>
    <w:rsid w:val="002A6F99"/>
    <w:rsid w:val="002C0AEC"/>
    <w:rsid w:val="003051E3"/>
    <w:rsid w:val="003113A1"/>
    <w:rsid w:val="00317F2D"/>
    <w:rsid w:val="003415A1"/>
    <w:rsid w:val="00343081"/>
    <w:rsid w:val="00343AF3"/>
    <w:rsid w:val="003568E3"/>
    <w:rsid w:val="00367D81"/>
    <w:rsid w:val="00375097"/>
    <w:rsid w:val="0038067B"/>
    <w:rsid w:val="00380E97"/>
    <w:rsid w:val="00392432"/>
    <w:rsid w:val="003B5258"/>
    <w:rsid w:val="003D6506"/>
    <w:rsid w:val="003E6EC0"/>
    <w:rsid w:val="003F5A29"/>
    <w:rsid w:val="00407F8C"/>
    <w:rsid w:val="004131B3"/>
    <w:rsid w:val="00417A29"/>
    <w:rsid w:val="004228D4"/>
    <w:rsid w:val="00432245"/>
    <w:rsid w:val="00454821"/>
    <w:rsid w:val="00455D2C"/>
    <w:rsid w:val="004565C7"/>
    <w:rsid w:val="00457CF8"/>
    <w:rsid w:val="00467786"/>
    <w:rsid w:val="00476998"/>
    <w:rsid w:val="00481BC2"/>
    <w:rsid w:val="004844B1"/>
    <w:rsid w:val="00497420"/>
    <w:rsid w:val="00497A20"/>
    <w:rsid w:val="004A057E"/>
    <w:rsid w:val="004A5608"/>
    <w:rsid w:val="004B0E3F"/>
    <w:rsid w:val="004B35FC"/>
    <w:rsid w:val="004D59CE"/>
    <w:rsid w:val="004E6B0C"/>
    <w:rsid w:val="004F2079"/>
    <w:rsid w:val="005132CE"/>
    <w:rsid w:val="0051610C"/>
    <w:rsid w:val="005162D9"/>
    <w:rsid w:val="00524BA5"/>
    <w:rsid w:val="005308F9"/>
    <w:rsid w:val="00535D05"/>
    <w:rsid w:val="00535EA8"/>
    <w:rsid w:val="005377D7"/>
    <w:rsid w:val="0054418F"/>
    <w:rsid w:val="00544BDD"/>
    <w:rsid w:val="00544D7F"/>
    <w:rsid w:val="00552A4A"/>
    <w:rsid w:val="005542F4"/>
    <w:rsid w:val="005550A8"/>
    <w:rsid w:val="00555807"/>
    <w:rsid w:val="00560C13"/>
    <w:rsid w:val="00563C94"/>
    <w:rsid w:val="00564D67"/>
    <w:rsid w:val="00567796"/>
    <w:rsid w:val="0057375F"/>
    <w:rsid w:val="005829FD"/>
    <w:rsid w:val="00587263"/>
    <w:rsid w:val="00596CA0"/>
    <w:rsid w:val="005974F1"/>
    <w:rsid w:val="005A2AB8"/>
    <w:rsid w:val="005C46BA"/>
    <w:rsid w:val="005D6A10"/>
    <w:rsid w:val="005E3C8C"/>
    <w:rsid w:val="005F0760"/>
    <w:rsid w:val="005F4A93"/>
    <w:rsid w:val="00604633"/>
    <w:rsid w:val="00611F79"/>
    <w:rsid w:val="0061200B"/>
    <w:rsid w:val="00615256"/>
    <w:rsid w:val="006158DB"/>
    <w:rsid w:val="00626F8D"/>
    <w:rsid w:val="0062721A"/>
    <w:rsid w:val="00630E82"/>
    <w:rsid w:val="00631D20"/>
    <w:rsid w:val="006325EF"/>
    <w:rsid w:val="006345B2"/>
    <w:rsid w:val="006435A3"/>
    <w:rsid w:val="006504A2"/>
    <w:rsid w:val="00651C91"/>
    <w:rsid w:val="00662C3A"/>
    <w:rsid w:val="00665719"/>
    <w:rsid w:val="00676475"/>
    <w:rsid w:val="00681E34"/>
    <w:rsid w:val="006869AD"/>
    <w:rsid w:val="006954D0"/>
    <w:rsid w:val="006978E7"/>
    <w:rsid w:val="006A1432"/>
    <w:rsid w:val="006A2525"/>
    <w:rsid w:val="006A63B2"/>
    <w:rsid w:val="006B17F4"/>
    <w:rsid w:val="006B3912"/>
    <w:rsid w:val="006C09F4"/>
    <w:rsid w:val="006C2BEB"/>
    <w:rsid w:val="006C5FFB"/>
    <w:rsid w:val="006D093D"/>
    <w:rsid w:val="006D35E2"/>
    <w:rsid w:val="006E589C"/>
    <w:rsid w:val="00700193"/>
    <w:rsid w:val="00700FC0"/>
    <w:rsid w:val="00703194"/>
    <w:rsid w:val="00707A28"/>
    <w:rsid w:val="00710FB5"/>
    <w:rsid w:val="00717665"/>
    <w:rsid w:val="00724B8E"/>
    <w:rsid w:val="00725696"/>
    <w:rsid w:val="00727B5C"/>
    <w:rsid w:val="00731484"/>
    <w:rsid w:val="00732332"/>
    <w:rsid w:val="00735FCC"/>
    <w:rsid w:val="00751A97"/>
    <w:rsid w:val="00752654"/>
    <w:rsid w:val="007565B5"/>
    <w:rsid w:val="00756D94"/>
    <w:rsid w:val="007635E4"/>
    <w:rsid w:val="00785411"/>
    <w:rsid w:val="0079482C"/>
    <w:rsid w:val="0079592B"/>
    <w:rsid w:val="007A73F2"/>
    <w:rsid w:val="007B3B42"/>
    <w:rsid w:val="007C46E2"/>
    <w:rsid w:val="007C6DE6"/>
    <w:rsid w:val="007D0B79"/>
    <w:rsid w:val="007F1CFD"/>
    <w:rsid w:val="00802FA9"/>
    <w:rsid w:val="008110D4"/>
    <w:rsid w:val="00814E97"/>
    <w:rsid w:val="00821B7A"/>
    <w:rsid w:val="0082296A"/>
    <w:rsid w:val="0084288F"/>
    <w:rsid w:val="00847ECE"/>
    <w:rsid w:val="0087766A"/>
    <w:rsid w:val="008854AF"/>
    <w:rsid w:val="00890703"/>
    <w:rsid w:val="008958B0"/>
    <w:rsid w:val="008A668F"/>
    <w:rsid w:val="008B21C1"/>
    <w:rsid w:val="008C39FC"/>
    <w:rsid w:val="008D1C0D"/>
    <w:rsid w:val="008D461B"/>
    <w:rsid w:val="008F50EB"/>
    <w:rsid w:val="00913274"/>
    <w:rsid w:val="009215EF"/>
    <w:rsid w:val="00922387"/>
    <w:rsid w:val="00936FEA"/>
    <w:rsid w:val="00937E7B"/>
    <w:rsid w:val="009427F5"/>
    <w:rsid w:val="0095593F"/>
    <w:rsid w:val="0097685B"/>
    <w:rsid w:val="0098198E"/>
    <w:rsid w:val="00996850"/>
    <w:rsid w:val="009B07A8"/>
    <w:rsid w:val="009C0A33"/>
    <w:rsid w:val="009C537C"/>
    <w:rsid w:val="009C6010"/>
    <w:rsid w:val="009D05FA"/>
    <w:rsid w:val="009D2B99"/>
    <w:rsid w:val="009D7BC1"/>
    <w:rsid w:val="009D7E39"/>
    <w:rsid w:val="009E01C1"/>
    <w:rsid w:val="009E4844"/>
    <w:rsid w:val="00A0161D"/>
    <w:rsid w:val="00A12C3A"/>
    <w:rsid w:val="00A13B7D"/>
    <w:rsid w:val="00A1773A"/>
    <w:rsid w:val="00A17F74"/>
    <w:rsid w:val="00A33A30"/>
    <w:rsid w:val="00A34658"/>
    <w:rsid w:val="00A356FA"/>
    <w:rsid w:val="00A361CF"/>
    <w:rsid w:val="00A36CF9"/>
    <w:rsid w:val="00A43012"/>
    <w:rsid w:val="00A61E75"/>
    <w:rsid w:val="00A62629"/>
    <w:rsid w:val="00A65696"/>
    <w:rsid w:val="00A679C7"/>
    <w:rsid w:val="00A72E9D"/>
    <w:rsid w:val="00A737FE"/>
    <w:rsid w:val="00AB4F20"/>
    <w:rsid w:val="00AB5C59"/>
    <w:rsid w:val="00AC51D5"/>
    <w:rsid w:val="00AC5C18"/>
    <w:rsid w:val="00AD235E"/>
    <w:rsid w:val="00AE2894"/>
    <w:rsid w:val="00AE5AD4"/>
    <w:rsid w:val="00AF316F"/>
    <w:rsid w:val="00AF6722"/>
    <w:rsid w:val="00B27056"/>
    <w:rsid w:val="00B27F1F"/>
    <w:rsid w:val="00B34DAD"/>
    <w:rsid w:val="00B41CC5"/>
    <w:rsid w:val="00B46084"/>
    <w:rsid w:val="00B50B99"/>
    <w:rsid w:val="00B6046E"/>
    <w:rsid w:val="00B76C3C"/>
    <w:rsid w:val="00B76D33"/>
    <w:rsid w:val="00BA76AE"/>
    <w:rsid w:val="00BA7FD5"/>
    <w:rsid w:val="00BB0EBC"/>
    <w:rsid w:val="00BB4904"/>
    <w:rsid w:val="00BB7CDC"/>
    <w:rsid w:val="00BD05CD"/>
    <w:rsid w:val="00BD7458"/>
    <w:rsid w:val="00BE7988"/>
    <w:rsid w:val="00BF1A85"/>
    <w:rsid w:val="00BF3900"/>
    <w:rsid w:val="00C024D2"/>
    <w:rsid w:val="00C07BEB"/>
    <w:rsid w:val="00C12BFE"/>
    <w:rsid w:val="00C174B9"/>
    <w:rsid w:val="00C3252B"/>
    <w:rsid w:val="00C34BBE"/>
    <w:rsid w:val="00C47949"/>
    <w:rsid w:val="00C51050"/>
    <w:rsid w:val="00C7438E"/>
    <w:rsid w:val="00C83F6C"/>
    <w:rsid w:val="00CA0CF3"/>
    <w:rsid w:val="00CB1B6C"/>
    <w:rsid w:val="00CC174E"/>
    <w:rsid w:val="00CC33C2"/>
    <w:rsid w:val="00CD4220"/>
    <w:rsid w:val="00CE0E58"/>
    <w:rsid w:val="00CE1578"/>
    <w:rsid w:val="00CF035C"/>
    <w:rsid w:val="00CF0896"/>
    <w:rsid w:val="00CF1AA1"/>
    <w:rsid w:val="00CF5D1C"/>
    <w:rsid w:val="00D021FA"/>
    <w:rsid w:val="00D0529B"/>
    <w:rsid w:val="00D210EA"/>
    <w:rsid w:val="00D51A66"/>
    <w:rsid w:val="00D56A3A"/>
    <w:rsid w:val="00D57565"/>
    <w:rsid w:val="00D57EEE"/>
    <w:rsid w:val="00D64BBE"/>
    <w:rsid w:val="00D64FB8"/>
    <w:rsid w:val="00D71963"/>
    <w:rsid w:val="00D75715"/>
    <w:rsid w:val="00D87C01"/>
    <w:rsid w:val="00D9406B"/>
    <w:rsid w:val="00D959F7"/>
    <w:rsid w:val="00DA58CB"/>
    <w:rsid w:val="00DB5F95"/>
    <w:rsid w:val="00DB78C0"/>
    <w:rsid w:val="00DB794E"/>
    <w:rsid w:val="00DC780A"/>
    <w:rsid w:val="00DD1F31"/>
    <w:rsid w:val="00DD5E9D"/>
    <w:rsid w:val="00E05E44"/>
    <w:rsid w:val="00E1106D"/>
    <w:rsid w:val="00E11289"/>
    <w:rsid w:val="00E27C9B"/>
    <w:rsid w:val="00E356A7"/>
    <w:rsid w:val="00E3661A"/>
    <w:rsid w:val="00E562E0"/>
    <w:rsid w:val="00E569E7"/>
    <w:rsid w:val="00E672ED"/>
    <w:rsid w:val="00E73D2B"/>
    <w:rsid w:val="00E75E33"/>
    <w:rsid w:val="00E85024"/>
    <w:rsid w:val="00E87BCB"/>
    <w:rsid w:val="00EA2BD4"/>
    <w:rsid w:val="00EA5940"/>
    <w:rsid w:val="00EB779F"/>
    <w:rsid w:val="00EC27C4"/>
    <w:rsid w:val="00EE25C9"/>
    <w:rsid w:val="00EE2986"/>
    <w:rsid w:val="00EE3EDC"/>
    <w:rsid w:val="00EE64E9"/>
    <w:rsid w:val="00EF0B80"/>
    <w:rsid w:val="00EF44DE"/>
    <w:rsid w:val="00F003C5"/>
    <w:rsid w:val="00F02E60"/>
    <w:rsid w:val="00F14D42"/>
    <w:rsid w:val="00F3477B"/>
    <w:rsid w:val="00F37944"/>
    <w:rsid w:val="00F47B0A"/>
    <w:rsid w:val="00F5048E"/>
    <w:rsid w:val="00F51294"/>
    <w:rsid w:val="00F525E3"/>
    <w:rsid w:val="00F528BD"/>
    <w:rsid w:val="00F542D4"/>
    <w:rsid w:val="00F573FA"/>
    <w:rsid w:val="00F61068"/>
    <w:rsid w:val="00F621BF"/>
    <w:rsid w:val="00F65F92"/>
    <w:rsid w:val="00F712FE"/>
    <w:rsid w:val="00F7351A"/>
    <w:rsid w:val="00F8016E"/>
    <w:rsid w:val="00F824E5"/>
    <w:rsid w:val="00F836D7"/>
    <w:rsid w:val="00F838E9"/>
    <w:rsid w:val="00F86904"/>
    <w:rsid w:val="00F91E83"/>
    <w:rsid w:val="00F96F67"/>
    <w:rsid w:val="00FA0A04"/>
    <w:rsid w:val="00FC07CD"/>
    <w:rsid w:val="00FC3E42"/>
    <w:rsid w:val="00FD10B3"/>
    <w:rsid w:val="00FD1D6D"/>
    <w:rsid w:val="00FE22E1"/>
    <w:rsid w:val="00FE5060"/>
    <w:rsid w:val="00FF2C58"/>
    <w:rsid w:val="00FF4BF2"/>
    <w:rsid w:val="01E138CD"/>
    <w:rsid w:val="03063F8E"/>
    <w:rsid w:val="0A8E5166"/>
    <w:rsid w:val="0C555D44"/>
    <w:rsid w:val="0DB25269"/>
    <w:rsid w:val="0F4F2167"/>
    <w:rsid w:val="0FBD0E48"/>
    <w:rsid w:val="105612BF"/>
    <w:rsid w:val="131C2444"/>
    <w:rsid w:val="199D576A"/>
    <w:rsid w:val="1C4F1B97"/>
    <w:rsid w:val="27FC494E"/>
    <w:rsid w:val="2A3C1F39"/>
    <w:rsid w:val="2BD657EA"/>
    <w:rsid w:val="2E743006"/>
    <w:rsid w:val="2EBF68C8"/>
    <w:rsid w:val="2FB974F3"/>
    <w:rsid w:val="30781303"/>
    <w:rsid w:val="3448660C"/>
    <w:rsid w:val="35C17345"/>
    <w:rsid w:val="36DB4452"/>
    <w:rsid w:val="38CC60E0"/>
    <w:rsid w:val="3A583334"/>
    <w:rsid w:val="3CBD4C50"/>
    <w:rsid w:val="43B6676E"/>
    <w:rsid w:val="47415A3F"/>
    <w:rsid w:val="48FC3756"/>
    <w:rsid w:val="57F85B4F"/>
    <w:rsid w:val="5AA64D57"/>
    <w:rsid w:val="5BE84EBB"/>
    <w:rsid w:val="5EE512A9"/>
    <w:rsid w:val="62636596"/>
    <w:rsid w:val="6A513F01"/>
    <w:rsid w:val="6D040481"/>
    <w:rsid w:val="724C2534"/>
    <w:rsid w:val="755D70A0"/>
    <w:rsid w:val="75C3610C"/>
    <w:rsid w:val="77416AD8"/>
    <w:rsid w:val="79860644"/>
    <w:rsid w:val="7A5247FC"/>
    <w:rsid w:val="7DEA3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rPr>
      <w:rFonts w:asciiTheme="minorHAnsi" w:eastAsiaTheme="minorEastAsia" w:hAnsiTheme="minorHAnsi" w:cstheme="minorBidi"/>
      <w:kern w:val="2"/>
      <w:sz w:val="21"/>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text"/>
    <w:basedOn w:val="a5"/>
    <w:link w:val="Char"/>
    <w:uiPriority w:val="99"/>
    <w:semiHidden/>
    <w:unhideWhenUsed/>
    <w:qFormat/>
    <w:pPr>
      <w:jc w:val="left"/>
    </w:pPr>
  </w:style>
  <w:style w:type="paragraph" w:styleId="aa">
    <w:name w:val="Date"/>
    <w:basedOn w:val="a5"/>
    <w:next w:val="a5"/>
    <w:link w:val="Char0"/>
    <w:uiPriority w:val="99"/>
    <w:semiHidden/>
    <w:unhideWhenUsed/>
    <w:qFormat/>
    <w:pPr>
      <w:ind w:leftChars="2500" w:left="100"/>
    </w:pPr>
  </w:style>
  <w:style w:type="paragraph" w:styleId="2">
    <w:name w:val="Body Text Indent 2"/>
    <w:basedOn w:val="a5"/>
    <w:link w:val="2Char"/>
    <w:qFormat/>
    <w:pPr>
      <w:spacing w:line="288" w:lineRule="auto"/>
      <w:ind w:firstLine="435"/>
    </w:pPr>
    <w:rPr>
      <w:rFonts w:ascii="Times New Roman" w:eastAsia="宋体" w:hAnsi="Times New Roman" w:cs="Times New Roman"/>
      <w:szCs w:val="21"/>
    </w:rPr>
  </w:style>
  <w:style w:type="paragraph" w:styleId="ab">
    <w:name w:val="Balloon Text"/>
    <w:basedOn w:val="a5"/>
    <w:link w:val="Char1"/>
    <w:uiPriority w:val="99"/>
    <w:semiHidden/>
    <w:unhideWhenUsed/>
    <w:qFormat/>
    <w:rPr>
      <w:sz w:val="18"/>
      <w:szCs w:val="18"/>
    </w:rPr>
  </w:style>
  <w:style w:type="paragraph" w:styleId="ac">
    <w:name w:val="footer"/>
    <w:basedOn w:val="a5"/>
    <w:link w:val="Char2"/>
    <w:uiPriority w:val="99"/>
    <w:unhideWhenUsed/>
    <w:qFormat/>
    <w:pPr>
      <w:tabs>
        <w:tab w:val="center" w:pos="4153"/>
        <w:tab w:val="right" w:pos="8306"/>
      </w:tabs>
      <w:snapToGrid w:val="0"/>
      <w:jc w:val="left"/>
    </w:pPr>
    <w:rPr>
      <w:sz w:val="18"/>
      <w:szCs w:val="18"/>
    </w:rPr>
  </w:style>
  <w:style w:type="paragraph" w:styleId="ad">
    <w:name w:val="header"/>
    <w:basedOn w:val="a5"/>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4">
    <w:name w:val="footnote text"/>
    <w:basedOn w:val="a5"/>
    <w:link w:val="Char4"/>
    <w:qFormat/>
    <w:pPr>
      <w:numPr>
        <w:numId w:val="1"/>
      </w:numPr>
      <w:snapToGrid w:val="0"/>
      <w:jc w:val="left"/>
    </w:pPr>
    <w:rPr>
      <w:rFonts w:ascii="宋体" w:eastAsia="宋体" w:hAnsi="Times New Roman" w:cs="Times New Roman"/>
      <w:sz w:val="18"/>
      <w:szCs w:val="18"/>
    </w:rPr>
  </w:style>
  <w:style w:type="paragraph" w:styleId="ae">
    <w:name w:val="annotation subject"/>
    <w:basedOn w:val="a9"/>
    <w:next w:val="a9"/>
    <w:link w:val="Char5"/>
    <w:uiPriority w:val="99"/>
    <w:semiHidden/>
    <w:unhideWhenUsed/>
    <w:qFormat/>
    <w:rPr>
      <w:b/>
      <w:bCs/>
    </w:rPr>
  </w:style>
  <w:style w:type="character" w:styleId="af">
    <w:name w:val="Hyperlink"/>
    <w:basedOn w:val="a6"/>
    <w:uiPriority w:val="99"/>
    <w:unhideWhenUsed/>
    <w:qFormat/>
    <w:rPr>
      <w:color w:val="0000FF" w:themeColor="hyperlink"/>
      <w:u w:val="single"/>
    </w:rPr>
  </w:style>
  <w:style w:type="character" w:styleId="af0">
    <w:name w:val="annotation reference"/>
    <w:basedOn w:val="a6"/>
    <w:uiPriority w:val="99"/>
    <w:semiHidden/>
    <w:unhideWhenUsed/>
    <w:qFormat/>
    <w:rPr>
      <w:sz w:val="21"/>
      <w:szCs w:val="21"/>
    </w:rPr>
  </w:style>
  <w:style w:type="paragraph" w:customStyle="1" w:styleId="1">
    <w:name w:val="列出段落1"/>
    <w:basedOn w:val="a5"/>
    <w:qFormat/>
    <w:pPr>
      <w:ind w:firstLineChars="200" w:firstLine="420"/>
    </w:pPr>
    <w:rPr>
      <w:rFonts w:ascii="Times New Roman" w:eastAsia="宋体" w:hAnsi="Times New Roman" w:cs="Times New Roman"/>
      <w:szCs w:val="21"/>
    </w:rPr>
  </w:style>
  <w:style w:type="character" w:customStyle="1" w:styleId="2Char">
    <w:name w:val="正文文本缩进 2 Char"/>
    <w:basedOn w:val="a6"/>
    <w:link w:val="2"/>
    <w:qFormat/>
    <w:rPr>
      <w:rFonts w:ascii="Times New Roman" w:eastAsia="宋体" w:hAnsi="Times New Roman" w:cs="Times New Roman"/>
      <w:szCs w:val="21"/>
    </w:rPr>
  </w:style>
  <w:style w:type="paragraph" w:styleId="af1">
    <w:name w:val="List Paragraph"/>
    <w:basedOn w:val="a5"/>
    <w:uiPriority w:val="34"/>
    <w:qFormat/>
    <w:pPr>
      <w:ind w:firstLineChars="200" w:firstLine="420"/>
    </w:pPr>
  </w:style>
  <w:style w:type="character" w:customStyle="1" w:styleId="Char3">
    <w:name w:val="页眉 Char"/>
    <w:basedOn w:val="a6"/>
    <w:link w:val="ad"/>
    <w:uiPriority w:val="99"/>
    <w:qFormat/>
    <w:rPr>
      <w:sz w:val="18"/>
      <w:szCs w:val="18"/>
    </w:rPr>
  </w:style>
  <w:style w:type="character" w:customStyle="1" w:styleId="Char2">
    <w:name w:val="页脚 Char"/>
    <w:basedOn w:val="a6"/>
    <w:link w:val="ac"/>
    <w:uiPriority w:val="99"/>
    <w:qFormat/>
    <w:rPr>
      <w:sz w:val="18"/>
      <w:szCs w:val="18"/>
    </w:rPr>
  </w:style>
  <w:style w:type="character" w:customStyle="1" w:styleId="Char1">
    <w:name w:val="批注框文本 Char"/>
    <w:basedOn w:val="a6"/>
    <w:link w:val="ab"/>
    <w:uiPriority w:val="99"/>
    <w:semiHidden/>
    <w:qFormat/>
    <w:rPr>
      <w:sz w:val="18"/>
      <w:szCs w:val="18"/>
    </w:rPr>
  </w:style>
  <w:style w:type="character" w:customStyle="1" w:styleId="Char0">
    <w:name w:val="日期 Char"/>
    <w:basedOn w:val="a6"/>
    <w:link w:val="aa"/>
    <w:uiPriority w:val="99"/>
    <w:semiHidden/>
    <w:qFormat/>
  </w:style>
  <w:style w:type="paragraph" w:customStyle="1" w:styleId="af2">
    <w:name w:val="附录标识"/>
    <w:basedOn w:val="a5"/>
    <w:next w:val="a5"/>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f3">
    <w:name w:val="段"/>
    <w:link w:val="Char6"/>
    <w:qFormat/>
    <w:pPr>
      <w:tabs>
        <w:tab w:val="center" w:pos="4201"/>
        <w:tab w:val="right" w:leader="dot" w:pos="9298"/>
      </w:tabs>
      <w:autoSpaceDE w:val="0"/>
      <w:autoSpaceDN w:val="0"/>
      <w:ind w:firstLineChars="200" w:firstLine="420"/>
      <w:jc w:val="both"/>
    </w:pPr>
    <w:rPr>
      <w:rFonts w:ascii="宋体"/>
      <w:sz w:val="21"/>
    </w:rPr>
  </w:style>
  <w:style w:type="character" w:customStyle="1" w:styleId="Char6">
    <w:name w:val="段 Char"/>
    <w:link w:val="af3"/>
    <w:qFormat/>
    <w:rPr>
      <w:rFonts w:ascii="宋体" w:eastAsia="宋体" w:hAnsi="Times New Roman" w:cs="Times New Roman"/>
      <w:sz w:val="21"/>
    </w:rPr>
  </w:style>
  <w:style w:type="paragraph" w:customStyle="1" w:styleId="a">
    <w:name w:val="一级条标题"/>
    <w:next w:val="af3"/>
    <w:qFormat/>
    <w:pPr>
      <w:numPr>
        <w:ilvl w:val="1"/>
        <w:numId w:val="2"/>
      </w:numPr>
      <w:spacing w:beforeLines="50" w:before="156" w:afterLines="50" w:after="156"/>
      <w:outlineLvl w:val="2"/>
    </w:pPr>
    <w:rPr>
      <w:rFonts w:ascii="黑体" w:eastAsia="黑体"/>
      <w:sz w:val="21"/>
      <w:szCs w:val="21"/>
    </w:rPr>
  </w:style>
  <w:style w:type="paragraph" w:customStyle="1" w:styleId="a0">
    <w:name w:val="二级条标题"/>
    <w:basedOn w:val="a"/>
    <w:next w:val="af3"/>
    <w:qFormat/>
    <w:pPr>
      <w:numPr>
        <w:ilvl w:val="2"/>
      </w:numPr>
      <w:spacing w:before="50" w:after="50"/>
      <w:outlineLvl w:val="3"/>
    </w:pPr>
  </w:style>
  <w:style w:type="paragraph" w:customStyle="1" w:styleId="af4">
    <w:name w:val="章标题"/>
    <w:next w:val="af3"/>
    <w:qFormat/>
    <w:pPr>
      <w:spacing w:beforeLines="100" w:before="312" w:afterLines="100" w:after="312"/>
      <w:jc w:val="both"/>
      <w:outlineLvl w:val="1"/>
    </w:pPr>
    <w:rPr>
      <w:rFonts w:ascii="黑体" w:eastAsia="黑体"/>
      <w:sz w:val="21"/>
    </w:rPr>
  </w:style>
  <w:style w:type="paragraph" w:customStyle="1" w:styleId="a2">
    <w:name w:val="四级条标题"/>
    <w:basedOn w:val="a1"/>
    <w:next w:val="af3"/>
    <w:qFormat/>
    <w:pPr>
      <w:numPr>
        <w:ilvl w:val="4"/>
      </w:numPr>
      <w:outlineLvl w:val="5"/>
    </w:pPr>
  </w:style>
  <w:style w:type="paragraph" w:customStyle="1" w:styleId="a1">
    <w:name w:val="三级条标题"/>
    <w:basedOn w:val="a0"/>
    <w:next w:val="af3"/>
    <w:qFormat/>
    <w:pPr>
      <w:numPr>
        <w:ilvl w:val="3"/>
      </w:numPr>
      <w:outlineLvl w:val="4"/>
    </w:pPr>
  </w:style>
  <w:style w:type="paragraph" w:customStyle="1" w:styleId="a3">
    <w:name w:val="五级条标题"/>
    <w:basedOn w:val="a2"/>
    <w:next w:val="af3"/>
    <w:qFormat/>
    <w:pPr>
      <w:numPr>
        <w:ilvl w:val="5"/>
      </w:numPr>
      <w:outlineLvl w:val="6"/>
    </w:pPr>
  </w:style>
  <w:style w:type="character" w:customStyle="1" w:styleId="Char4">
    <w:name w:val="脚注文本 Char"/>
    <w:basedOn w:val="a6"/>
    <w:link w:val="a4"/>
    <w:qFormat/>
    <w:rPr>
      <w:rFonts w:ascii="宋体" w:eastAsia="宋体" w:hAnsi="Times New Roman" w:cs="Times New Roman"/>
      <w:kern w:val="2"/>
      <w:sz w:val="18"/>
      <w:szCs w:val="18"/>
    </w:rPr>
  </w:style>
  <w:style w:type="character" w:customStyle="1" w:styleId="Char">
    <w:name w:val="批注文字 Char"/>
    <w:basedOn w:val="a6"/>
    <w:link w:val="a9"/>
    <w:uiPriority w:val="99"/>
    <w:semiHidden/>
    <w:qFormat/>
    <w:rPr>
      <w:kern w:val="2"/>
      <w:sz w:val="21"/>
      <w:szCs w:val="22"/>
    </w:rPr>
  </w:style>
  <w:style w:type="character" w:customStyle="1" w:styleId="Char5">
    <w:name w:val="批注主题 Char"/>
    <w:basedOn w:val="Char"/>
    <w:link w:val="ae"/>
    <w:uiPriority w:val="99"/>
    <w:semiHidden/>
    <w:qFormat/>
    <w:rPr>
      <w:b/>
      <w:bCs/>
      <w:kern w:val="2"/>
      <w:sz w:val="21"/>
      <w:szCs w:val="22"/>
    </w:rPr>
  </w:style>
  <w:style w:type="character" w:customStyle="1" w:styleId="Bodytext1">
    <w:name w:val="Body text|1_"/>
    <w:basedOn w:val="a6"/>
    <w:link w:val="Bodytext10"/>
    <w:qFormat/>
    <w:rPr>
      <w:rFonts w:ascii="宋体" w:hAnsi="宋体" w:cs="宋体"/>
      <w:lang w:val="zh-TW" w:eastAsia="zh-TW" w:bidi="zh-TW"/>
    </w:rPr>
  </w:style>
  <w:style w:type="paragraph" w:customStyle="1" w:styleId="Bodytext10">
    <w:name w:val="Body text|1"/>
    <w:basedOn w:val="a5"/>
    <w:link w:val="Bodytext1"/>
    <w:qFormat/>
    <w:pPr>
      <w:spacing w:after="60" w:line="326" w:lineRule="auto"/>
      <w:ind w:firstLine="400"/>
      <w:jc w:val="left"/>
    </w:pPr>
    <w:rPr>
      <w:rFonts w:ascii="宋体" w:hAnsi="宋体" w:cs="宋体"/>
      <w:kern w:val="0"/>
      <w:sz w:val="20"/>
      <w:szCs w:val="20"/>
      <w:lang w:val="zh-TW" w:eastAsia="zh-TW" w:bidi="zh-TW"/>
    </w:rPr>
  </w:style>
  <w:style w:type="paragraph" w:customStyle="1" w:styleId="af5">
    <w:name w:val="列项——（一级）"/>
    <w:qFormat/>
    <w:pPr>
      <w:widowControl w:val="0"/>
      <w:jc w:val="both"/>
    </w:pPr>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rPr>
      <w:rFonts w:asciiTheme="minorHAnsi" w:eastAsiaTheme="minorEastAsia" w:hAnsiTheme="minorHAnsi" w:cstheme="minorBidi"/>
      <w:kern w:val="2"/>
      <w:sz w:val="21"/>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text"/>
    <w:basedOn w:val="a5"/>
    <w:link w:val="Char"/>
    <w:uiPriority w:val="99"/>
    <w:semiHidden/>
    <w:unhideWhenUsed/>
    <w:qFormat/>
    <w:pPr>
      <w:jc w:val="left"/>
    </w:pPr>
  </w:style>
  <w:style w:type="paragraph" w:styleId="aa">
    <w:name w:val="Date"/>
    <w:basedOn w:val="a5"/>
    <w:next w:val="a5"/>
    <w:link w:val="Char0"/>
    <w:uiPriority w:val="99"/>
    <w:semiHidden/>
    <w:unhideWhenUsed/>
    <w:qFormat/>
    <w:pPr>
      <w:ind w:leftChars="2500" w:left="100"/>
    </w:pPr>
  </w:style>
  <w:style w:type="paragraph" w:styleId="2">
    <w:name w:val="Body Text Indent 2"/>
    <w:basedOn w:val="a5"/>
    <w:link w:val="2Char"/>
    <w:qFormat/>
    <w:pPr>
      <w:spacing w:line="288" w:lineRule="auto"/>
      <w:ind w:firstLine="435"/>
    </w:pPr>
    <w:rPr>
      <w:rFonts w:ascii="Times New Roman" w:eastAsia="宋体" w:hAnsi="Times New Roman" w:cs="Times New Roman"/>
      <w:szCs w:val="21"/>
    </w:rPr>
  </w:style>
  <w:style w:type="paragraph" w:styleId="ab">
    <w:name w:val="Balloon Text"/>
    <w:basedOn w:val="a5"/>
    <w:link w:val="Char1"/>
    <w:uiPriority w:val="99"/>
    <w:semiHidden/>
    <w:unhideWhenUsed/>
    <w:qFormat/>
    <w:rPr>
      <w:sz w:val="18"/>
      <w:szCs w:val="18"/>
    </w:rPr>
  </w:style>
  <w:style w:type="paragraph" w:styleId="ac">
    <w:name w:val="footer"/>
    <w:basedOn w:val="a5"/>
    <w:link w:val="Char2"/>
    <w:uiPriority w:val="99"/>
    <w:unhideWhenUsed/>
    <w:qFormat/>
    <w:pPr>
      <w:tabs>
        <w:tab w:val="center" w:pos="4153"/>
        <w:tab w:val="right" w:pos="8306"/>
      </w:tabs>
      <w:snapToGrid w:val="0"/>
      <w:jc w:val="left"/>
    </w:pPr>
    <w:rPr>
      <w:sz w:val="18"/>
      <w:szCs w:val="18"/>
    </w:rPr>
  </w:style>
  <w:style w:type="paragraph" w:styleId="ad">
    <w:name w:val="header"/>
    <w:basedOn w:val="a5"/>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4">
    <w:name w:val="footnote text"/>
    <w:basedOn w:val="a5"/>
    <w:link w:val="Char4"/>
    <w:qFormat/>
    <w:pPr>
      <w:numPr>
        <w:numId w:val="1"/>
      </w:numPr>
      <w:snapToGrid w:val="0"/>
      <w:jc w:val="left"/>
    </w:pPr>
    <w:rPr>
      <w:rFonts w:ascii="宋体" w:eastAsia="宋体" w:hAnsi="Times New Roman" w:cs="Times New Roman"/>
      <w:sz w:val="18"/>
      <w:szCs w:val="18"/>
    </w:rPr>
  </w:style>
  <w:style w:type="paragraph" w:styleId="ae">
    <w:name w:val="annotation subject"/>
    <w:basedOn w:val="a9"/>
    <w:next w:val="a9"/>
    <w:link w:val="Char5"/>
    <w:uiPriority w:val="99"/>
    <w:semiHidden/>
    <w:unhideWhenUsed/>
    <w:qFormat/>
    <w:rPr>
      <w:b/>
      <w:bCs/>
    </w:rPr>
  </w:style>
  <w:style w:type="character" w:styleId="af">
    <w:name w:val="Hyperlink"/>
    <w:basedOn w:val="a6"/>
    <w:uiPriority w:val="99"/>
    <w:unhideWhenUsed/>
    <w:qFormat/>
    <w:rPr>
      <w:color w:val="0000FF" w:themeColor="hyperlink"/>
      <w:u w:val="single"/>
    </w:rPr>
  </w:style>
  <w:style w:type="character" w:styleId="af0">
    <w:name w:val="annotation reference"/>
    <w:basedOn w:val="a6"/>
    <w:uiPriority w:val="99"/>
    <w:semiHidden/>
    <w:unhideWhenUsed/>
    <w:qFormat/>
    <w:rPr>
      <w:sz w:val="21"/>
      <w:szCs w:val="21"/>
    </w:rPr>
  </w:style>
  <w:style w:type="paragraph" w:customStyle="1" w:styleId="1">
    <w:name w:val="列出段落1"/>
    <w:basedOn w:val="a5"/>
    <w:qFormat/>
    <w:pPr>
      <w:ind w:firstLineChars="200" w:firstLine="420"/>
    </w:pPr>
    <w:rPr>
      <w:rFonts w:ascii="Times New Roman" w:eastAsia="宋体" w:hAnsi="Times New Roman" w:cs="Times New Roman"/>
      <w:szCs w:val="21"/>
    </w:rPr>
  </w:style>
  <w:style w:type="character" w:customStyle="1" w:styleId="2Char">
    <w:name w:val="正文文本缩进 2 Char"/>
    <w:basedOn w:val="a6"/>
    <w:link w:val="2"/>
    <w:qFormat/>
    <w:rPr>
      <w:rFonts w:ascii="Times New Roman" w:eastAsia="宋体" w:hAnsi="Times New Roman" w:cs="Times New Roman"/>
      <w:szCs w:val="21"/>
    </w:rPr>
  </w:style>
  <w:style w:type="paragraph" w:styleId="af1">
    <w:name w:val="List Paragraph"/>
    <w:basedOn w:val="a5"/>
    <w:uiPriority w:val="34"/>
    <w:qFormat/>
    <w:pPr>
      <w:ind w:firstLineChars="200" w:firstLine="420"/>
    </w:pPr>
  </w:style>
  <w:style w:type="character" w:customStyle="1" w:styleId="Char3">
    <w:name w:val="页眉 Char"/>
    <w:basedOn w:val="a6"/>
    <w:link w:val="ad"/>
    <w:uiPriority w:val="99"/>
    <w:qFormat/>
    <w:rPr>
      <w:sz w:val="18"/>
      <w:szCs w:val="18"/>
    </w:rPr>
  </w:style>
  <w:style w:type="character" w:customStyle="1" w:styleId="Char2">
    <w:name w:val="页脚 Char"/>
    <w:basedOn w:val="a6"/>
    <w:link w:val="ac"/>
    <w:uiPriority w:val="99"/>
    <w:qFormat/>
    <w:rPr>
      <w:sz w:val="18"/>
      <w:szCs w:val="18"/>
    </w:rPr>
  </w:style>
  <w:style w:type="character" w:customStyle="1" w:styleId="Char1">
    <w:name w:val="批注框文本 Char"/>
    <w:basedOn w:val="a6"/>
    <w:link w:val="ab"/>
    <w:uiPriority w:val="99"/>
    <w:semiHidden/>
    <w:qFormat/>
    <w:rPr>
      <w:sz w:val="18"/>
      <w:szCs w:val="18"/>
    </w:rPr>
  </w:style>
  <w:style w:type="character" w:customStyle="1" w:styleId="Char0">
    <w:name w:val="日期 Char"/>
    <w:basedOn w:val="a6"/>
    <w:link w:val="aa"/>
    <w:uiPriority w:val="99"/>
    <w:semiHidden/>
    <w:qFormat/>
  </w:style>
  <w:style w:type="paragraph" w:customStyle="1" w:styleId="af2">
    <w:name w:val="附录标识"/>
    <w:basedOn w:val="a5"/>
    <w:next w:val="a5"/>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f3">
    <w:name w:val="段"/>
    <w:link w:val="Char6"/>
    <w:qFormat/>
    <w:pPr>
      <w:tabs>
        <w:tab w:val="center" w:pos="4201"/>
        <w:tab w:val="right" w:leader="dot" w:pos="9298"/>
      </w:tabs>
      <w:autoSpaceDE w:val="0"/>
      <w:autoSpaceDN w:val="0"/>
      <w:ind w:firstLineChars="200" w:firstLine="420"/>
      <w:jc w:val="both"/>
    </w:pPr>
    <w:rPr>
      <w:rFonts w:ascii="宋体"/>
      <w:sz w:val="21"/>
    </w:rPr>
  </w:style>
  <w:style w:type="character" w:customStyle="1" w:styleId="Char6">
    <w:name w:val="段 Char"/>
    <w:link w:val="af3"/>
    <w:qFormat/>
    <w:rPr>
      <w:rFonts w:ascii="宋体" w:eastAsia="宋体" w:hAnsi="Times New Roman" w:cs="Times New Roman"/>
      <w:sz w:val="21"/>
    </w:rPr>
  </w:style>
  <w:style w:type="paragraph" w:customStyle="1" w:styleId="a">
    <w:name w:val="一级条标题"/>
    <w:next w:val="af3"/>
    <w:qFormat/>
    <w:pPr>
      <w:numPr>
        <w:ilvl w:val="1"/>
        <w:numId w:val="2"/>
      </w:numPr>
      <w:spacing w:beforeLines="50" w:before="156" w:afterLines="50" w:after="156"/>
      <w:outlineLvl w:val="2"/>
    </w:pPr>
    <w:rPr>
      <w:rFonts w:ascii="黑体" w:eastAsia="黑体"/>
      <w:sz w:val="21"/>
      <w:szCs w:val="21"/>
    </w:rPr>
  </w:style>
  <w:style w:type="paragraph" w:customStyle="1" w:styleId="a0">
    <w:name w:val="二级条标题"/>
    <w:basedOn w:val="a"/>
    <w:next w:val="af3"/>
    <w:qFormat/>
    <w:pPr>
      <w:numPr>
        <w:ilvl w:val="2"/>
      </w:numPr>
      <w:spacing w:before="50" w:after="50"/>
      <w:outlineLvl w:val="3"/>
    </w:pPr>
  </w:style>
  <w:style w:type="paragraph" w:customStyle="1" w:styleId="af4">
    <w:name w:val="章标题"/>
    <w:next w:val="af3"/>
    <w:qFormat/>
    <w:pPr>
      <w:spacing w:beforeLines="100" w:before="312" w:afterLines="100" w:after="312"/>
      <w:jc w:val="both"/>
      <w:outlineLvl w:val="1"/>
    </w:pPr>
    <w:rPr>
      <w:rFonts w:ascii="黑体" w:eastAsia="黑体"/>
      <w:sz w:val="21"/>
    </w:rPr>
  </w:style>
  <w:style w:type="paragraph" w:customStyle="1" w:styleId="a2">
    <w:name w:val="四级条标题"/>
    <w:basedOn w:val="a1"/>
    <w:next w:val="af3"/>
    <w:qFormat/>
    <w:pPr>
      <w:numPr>
        <w:ilvl w:val="4"/>
      </w:numPr>
      <w:outlineLvl w:val="5"/>
    </w:pPr>
  </w:style>
  <w:style w:type="paragraph" w:customStyle="1" w:styleId="a1">
    <w:name w:val="三级条标题"/>
    <w:basedOn w:val="a0"/>
    <w:next w:val="af3"/>
    <w:qFormat/>
    <w:pPr>
      <w:numPr>
        <w:ilvl w:val="3"/>
      </w:numPr>
      <w:outlineLvl w:val="4"/>
    </w:pPr>
  </w:style>
  <w:style w:type="paragraph" w:customStyle="1" w:styleId="a3">
    <w:name w:val="五级条标题"/>
    <w:basedOn w:val="a2"/>
    <w:next w:val="af3"/>
    <w:qFormat/>
    <w:pPr>
      <w:numPr>
        <w:ilvl w:val="5"/>
      </w:numPr>
      <w:outlineLvl w:val="6"/>
    </w:pPr>
  </w:style>
  <w:style w:type="character" w:customStyle="1" w:styleId="Char4">
    <w:name w:val="脚注文本 Char"/>
    <w:basedOn w:val="a6"/>
    <w:link w:val="a4"/>
    <w:qFormat/>
    <w:rPr>
      <w:rFonts w:ascii="宋体" w:eastAsia="宋体" w:hAnsi="Times New Roman" w:cs="Times New Roman"/>
      <w:kern w:val="2"/>
      <w:sz w:val="18"/>
      <w:szCs w:val="18"/>
    </w:rPr>
  </w:style>
  <w:style w:type="character" w:customStyle="1" w:styleId="Char">
    <w:name w:val="批注文字 Char"/>
    <w:basedOn w:val="a6"/>
    <w:link w:val="a9"/>
    <w:uiPriority w:val="99"/>
    <w:semiHidden/>
    <w:qFormat/>
    <w:rPr>
      <w:kern w:val="2"/>
      <w:sz w:val="21"/>
      <w:szCs w:val="22"/>
    </w:rPr>
  </w:style>
  <w:style w:type="character" w:customStyle="1" w:styleId="Char5">
    <w:name w:val="批注主题 Char"/>
    <w:basedOn w:val="Char"/>
    <w:link w:val="ae"/>
    <w:uiPriority w:val="99"/>
    <w:semiHidden/>
    <w:qFormat/>
    <w:rPr>
      <w:b/>
      <w:bCs/>
      <w:kern w:val="2"/>
      <w:sz w:val="21"/>
      <w:szCs w:val="22"/>
    </w:rPr>
  </w:style>
  <w:style w:type="character" w:customStyle="1" w:styleId="Bodytext1">
    <w:name w:val="Body text|1_"/>
    <w:basedOn w:val="a6"/>
    <w:link w:val="Bodytext10"/>
    <w:qFormat/>
    <w:rPr>
      <w:rFonts w:ascii="宋体" w:hAnsi="宋体" w:cs="宋体"/>
      <w:lang w:val="zh-TW" w:eastAsia="zh-TW" w:bidi="zh-TW"/>
    </w:rPr>
  </w:style>
  <w:style w:type="paragraph" w:customStyle="1" w:styleId="Bodytext10">
    <w:name w:val="Body text|1"/>
    <w:basedOn w:val="a5"/>
    <w:link w:val="Bodytext1"/>
    <w:qFormat/>
    <w:pPr>
      <w:spacing w:after="60" w:line="326" w:lineRule="auto"/>
      <w:ind w:firstLine="400"/>
      <w:jc w:val="left"/>
    </w:pPr>
    <w:rPr>
      <w:rFonts w:ascii="宋体" w:hAnsi="宋体" w:cs="宋体"/>
      <w:kern w:val="0"/>
      <w:sz w:val="20"/>
      <w:szCs w:val="20"/>
      <w:lang w:val="zh-TW" w:eastAsia="zh-TW" w:bidi="zh-TW"/>
    </w:rPr>
  </w:style>
  <w:style w:type="paragraph" w:customStyle="1" w:styleId="af5">
    <w:name w:val="列项——（一级）"/>
    <w:qFormat/>
    <w:pPr>
      <w:widowControl w:val="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F18550-F629-4673-935E-7DA5023F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589</Words>
  <Characters>3361</Characters>
  <Application>Microsoft Office Word</Application>
  <DocSecurity>0</DocSecurity>
  <Lines>28</Lines>
  <Paragraphs>7</Paragraphs>
  <ScaleCrop>false</ScaleCrop>
  <Company/>
  <LinksUpToDate>false</LinksUpToDate>
  <CharactersWithSpaces>3943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TONY TANG</cp:lastModifiedBy>
  <cp:revision>8</cp:revision>
  <cp:lastPrinted>2017-10-31T02:31:00Z</cp:lastPrinted>
  <dcterms:created xsi:type="dcterms:W3CDTF">2022-01-04T02:53:00Z</dcterms:created>
  <dcterms:modified xsi:type="dcterms:W3CDTF">2022-04-13T08:02:00Z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