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5277B">
      <w:pPr>
        <w:pStyle w:val="10"/>
        <w:spacing w:before="156" w:beforeLines="50" w:after="156" w:afterLines="50" w:line="400" w:lineRule="atLeast"/>
        <w:ind w:firstLine="0" w:firstLineChars="0"/>
        <w:contextualSpacing/>
        <w:rPr>
          <w:rFonts w:hint="eastAsia" w:ascii="黑体" w:hAnsi="黑体" w:eastAsia="黑体" w:cs="宋体"/>
          <w:sz w:val="44"/>
          <w:szCs w:val="44"/>
        </w:rPr>
      </w:pPr>
    </w:p>
    <w:p w14:paraId="51F9DBCA">
      <w:pPr>
        <w:pStyle w:val="10"/>
        <w:spacing w:before="156" w:beforeLines="50" w:after="156" w:afterLines="50" w:line="400" w:lineRule="atLeast"/>
        <w:ind w:left="357" w:firstLine="0" w:firstLineChars="0"/>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3C4B438C">
      <w:pPr>
        <w:pStyle w:val="10"/>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w:t>LB/T</w:t>
      </w:r>
      <w:r>
        <w:rPr>
          <w:rFonts w:hint="eastAsia" w:ascii="黑体" w:hAnsi="黑体" w:eastAsia="黑体" w:cs="宋体"/>
          <w:sz w:val="28"/>
          <w:szCs w:val="28"/>
        </w:rPr>
        <w:t xml:space="preserve"> 343</w:t>
      </w:r>
      <w:r>
        <w:rPr>
          <w:rFonts w:ascii="黑体" w:hAnsi="黑体" w:eastAsia="黑体" w:cs="宋体"/>
          <w:sz w:val="28"/>
          <w:szCs w:val="28"/>
        </w:rPr>
        <w:t>-2025</w:t>
      </w:r>
    </w:p>
    <w:p w14:paraId="02133C87">
      <w:pPr>
        <w:pStyle w:val="10"/>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76200</wp:posOffset>
                </wp:positionV>
                <wp:extent cx="5173980" cy="0"/>
                <wp:effectExtent l="0" t="6350" r="0" b="6350"/>
                <wp:wrapNone/>
                <wp:docPr id="2" name="自选图形 3"/>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12.6pt;margin-top:6pt;height:0pt;width:407.4pt;z-index:251661312;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Gt9A1AAAAAgBAAAPAAAAAAAAAAEAIAAAACIAAABkcnMvZG93bnJldi54bWxQSwECFAAU&#10;AAAACACHTuJAXXgr5fUBAADjAwAADgAAAAAAAAABACAAAAAjAQAAZHJzL2Uyb0RvYy54bWxQSwUG&#10;AAAAAAYABgBZAQAAigUAAAAA&#10;">
                <v:fill on="f" focussize="0,0"/>
                <v:stroke color="#000000" joinstyle="round"/>
                <v:imagedata o:title=""/>
                <o:lock v:ext="edit" aspectratio="f"/>
              </v:shape>
            </w:pict>
          </mc:Fallback>
        </mc:AlternateContent>
      </w:r>
    </w:p>
    <w:p w14:paraId="3D87CFA4">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DD05A06">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35DB170">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B075E3C">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2A4FD56">
      <w:pPr>
        <w:pStyle w:val="10"/>
        <w:spacing w:before="156" w:beforeLines="50" w:after="156" w:afterLines="50" w:line="360" w:lineRule="auto"/>
        <w:ind w:firstLine="0" w:firstLineChars="0"/>
        <w:contextualSpacing/>
        <w:jc w:val="center"/>
        <w:rPr>
          <w:rFonts w:ascii="黑体" w:hAnsi="黑体" w:eastAsia="黑体" w:cs="宋体"/>
          <w:sz w:val="48"/>
          <w:szCs w:val="48"/>
        </w:rPr>
      </w:pPr>
      <w:r>
        <w:rPr>
          <w:rFonts w:hint="eastAsia" w:ascii="黑体" w:hAnsi="黑体" w:eastAsia="黑体" w:cs="宋体"/>
          <w:sz w:val="48"/>
          <w:szCs w:val="48"/>
        </w:rPr>
        <w:t>北方地区</w:t>
      </w:r>
    </w:p>
    <w:p w14:paraId="36E2A620">
      <w:pPr>
        <w:pStyle w:val="10"/>
        <w:spacing w:before="156" w:beforeLines="50" w:after="156" w:afterLines="50" w:line="360" w:lineRule="auto"/>
        <w:ind w:firstLine="0" w:firstLineChars="0"/>
        <w:contextualSpacing/>
        <w:jc w:val="center"/>
        <w:rPr>
          <w:rFonts w:ascii="黑体" w:hAnsi="黑体" w:eastAsia="黑体" w:cs="宋体"/>
          <w:sz w:val="18"/>
          <w:szCs w:val="18"/>
        </w:rPr>
      </w:pPr>
    </w:p>
    <w:p w14:paraId="1FED8EB9">
      <w:pPr>
        <w:pStyle w:val="10"/>
        <w:spacing w:before="156" w:beforeLines="50" w:after="156" w:afterLines="50" w:line="360" w:lineRule="auto"/>
        <w:ind w:firstLine="0" w:firstLineChars="0"/>
        <w:contextualSpacing/>
        <w:jc w:val="center"/>
        <w:rPr>
          <w:rFonts w:ascii="黑体" w:hAnsi="黑体" w:eastAsia="黑体" w:cs="宋体"/>
          <w:sz w:val="48"/>
          <w:szCs w:val="48"/>
        </w:rPr>
      </w:pPr>
      <w:r>
        <w:rPr>
          <w:rFonts w:hint="eastAsia" w:ascii="黑体" w:hAnsi="黑体" w:eastAsia="黑体"/>
          <w:sz w:val="48"/>
          <w:szCs w:val="48"/>
        </w:rPr>
        <w:t>绿色食品</w:t>
      </w:r>
      <w:r>
        <w:rPr>
          <w:rFonts w:hint="eastAsia" w:ascii="黑体" w:hAnsi="黑体" w:eastAsia="黑体" w:cs="宋体"/>
          <w:sz w:val="48"/>
          <w:szCs w:val="48"/>
        </w:rPr>
        <w:t>设施丝瓜</w:t>
      </w:r>
      <w:r>
        <w:rPr>
          <w:rFonts w:hint="eastAsia" w:ascii="黑体" w:hAnsi="黑体" w:eastAsia="黑体"/>
          <w:sz w:val="48"/>
          <w:szCs w:val="48"/>
        </w:rPr>
        <w:t>生产操作规程</w:t>
      </w:r>
    </w:p>
    <w:p w14:paraId="275042F3">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6B04AF7B">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5E4D9CB">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39EAF5F3">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7C071582">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7DE31DC7">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246A46F">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21B2105F">
      <w:pPr>
        <w:pStyle w:val="10"/>
        <w:spacing w:before="156" w:beforeLines="50" w:after="156" w:afterLines="50" w:line="400" w:lineRule="atLeast"/>
        <w:ind w:left="357" w:firstLine="0" w:firstLineChars="0"/>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hint="eastAsia" w:ascii="黑体" w:hAnsi="黑体" w:eastAsia="黑体" w:cs="宋体"/>
          <w:sz w:val="28"/>
          <w:szCs w:val="28"/>
          <w:lang w:val="en-US" w:eastAsia="zh-CN"/>
        </w:rPr>
        <w:t xml:space="preserve">           </w:t>
      </w:r>
      <w:bookmarkStart w:id="0" w:name="_GoBack"/>
      <w:bookmarkEnd w:id="0"/>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7A256188">
      <w:pPr>
        <w:pStyle w:val="10"/>
        <w:spacing w:before="156" w:beforeLines="50" w:after="156" w:afterLines="50" w:line="400" w:lineRule="atLeast"/>
        <w:ind w:left="357" w:firstLine="0" w:firstLineChars="0"/>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114300</wp:posOffset>
                </wp:positionV>
                <wp:extent cx="4853940" cy="15240"/>
                <wp:effectExtent l="0" t="6350" r="22860" b="16510"/>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16.2pt;margin-top:9pt;height:1.2pt;width:382.2pt;z-index:251660288;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otpHXAAAACAEAAA8AAAAAAAAAAQAgAAAAIgAAAGRycy9kb3ducmV2LnhtbFBL&#10;AQIUABQAAAAIAIdO4kA/0wHl9wEAAOcDAAAOAAAAAAAAAAEAIAAAACYBAABkcnMvZTJvRG9jLnht&#10;bFBLBQYAAAAABgAGAFkBAACPBQAAAAA=&#10;">
                <v:fill on="f" focussize="0,0"/>
                <v:stroke color="#000000" joinstyle="round"/>
                <v:imagedata o:title=""/>
                <o:lock v:ext="edit" aspectratio="f"/>
              </v:shape>
            </w:pict>
          </mc:Fallback>
        </mc:AlternateContent>
      </w:r>
    </w:p>
    <w:p w14:paraId="33C4E946">
      <w:pPr>
        <w:pStyle w:val="10"/>
        <w:spacing w:before="156" w:beforeLines="50" w:after="156" w:afterLines="50" w:line="400" w:lineRule="atLeast"/>
        <w:ind w:left="357" w:firstLine="0" w:firstLineChars="0"/>
        <w:contextualSpacing/>
        <w:jc w:val="center"/>
        <w:rPr>
          <w:rFonts w:ascii="黑体" w:hAnsi="黑体" w:eastAsia="黑体" w:cs="宋体"/>
          <w:sz w:val="28"/>
          <w:szCs w:val="28"/>
        </w:rPr>
        <w:sectPr>
          <w:headerReference r:id="rId5"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pPr>
      <w:r>
        <w:rPr>
          <w:rFonts w:hint="eastAsia" w:ascii="华文中宋" w:hAnsi="华文中宋" w:eastAsia="华文中宋" w:cs="宋体"/>
          <w:spacing w:val="71"/>
          <w:kern w:val="0"/>
          <w:sz w:val="32"/>
          <w:szCs w:val="32"/>
          <w:fitText w:val="4480" w:id="1526356482"/>
        </w:rPr>
        <w:t>中国绿色食品发展中</w:t>
      </w:r>
      <w:r>
        <w:rPr>
          <w:rFonts w:hint="eastAsia" w:ascii="华文中宋" w:hAnsi="华文中宋" w:eastAsia="华文中宋" w:cs="宋体"/>
          <w:spacing w:val="1"/>
          <w:kern w:val="0"/>
          <w:sz w:val="32"/>
          <w:szCs w:val="32"/>
          <w:fitText w:val="4480" w:id="1526356482"/>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7BBDDA82">
      <w:pPr>
        <w:pStyle w:val="10"/>
        <w:spacing w:before="156" w:beforeLines="50" w:after="156" w:afterLines="50" w:line="400" w:lineRule="atLeast"/>
        <w:ind w:firstLine="0" w:firstLineChars="0"/>
        <w:contextualSpacing/>
        <w:rPr>
          <w:rFonts w:ascii="黑体" w:hAnsi="黑体" w:eastAsia="黑体" w:cs="宋体"/>
          <w:sz w:val="32"/>
          <w:szCs w:val="32"/>
        </w:rPr>
      </w:pPr>
    </w:p>
    <w:p w14:paraId="736C8E21">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前 言</w:t>
      </w:r>
    </w:p>
    <w:p w14:paraId="44693614">
      <w:pPr>
        <w:pStyle w:val="10"/>
        <w:spacing w:before="156" w:beforeLines="50" w:after="156" w:afterLines="50" w:line="400" w:lineRule="atLeast"/>
        <w:ind w:firstLine="0" w:firstLineChars="0"/>
        <w:contextualSpacing/>
        <w:rPr>
          <w:rFonts w:ascii="黑体" w:hAnsi="黑体" w:eastAsia="黑体" w:cs="宋体"/>
          <w:sz w:val="32"/>
          <w:szCs w:val="32"/>
        </w:rPr>
      </w:pPr>
    </w:p>
    <w:p w14:paraId="6DCA3B8D">
      <w:pPr>
        <w:pStyle w:val="10"/>
        <w:spacing w:before="156" w:beforeLines="50" w:after="156" w:afterLines="50" w:line="400" w:lineRule="atLeast"/>
        <w:ind w:firstLine="0" w:firstLineChars="0"/>
        <w:contextualSpacing/>
        <w:rPr>
          <w:rFonts w:ascii="黑体" w:hAnsi="黑体" w:eastAsia="黑体" w:cs="宋体"/>
          <w:sz w:val="32"/>
          <w:szCs w:val="32"/>
        </w:rPr>
      </w:pPr>
    </w:p>
    <w:p w14:paraId="39A048E2">
      <w:pPr>
        <w:pStyle w:val="10"/>
        <w:spacing w:before="156" w:beforeLines="50" w:after="156" w:afterLines="50" w:line="400" w:lineRule="atLeast"/>
        <w:contextualSpacing/>
        <w:jc w:val="left"/>
        <w:rPr>
          <w:rFonts w:ascii="宋体" w:hAnsi="宋体" w:cs="宋体"/>
        </w:rPr>
      </w:pPr>
      <w:r>
        <w:rPr>
          <w:rFonts w:hint="eastAsia" w:ascii="宋体" w:hAnsi="宋体" w:cs="宋体"/>
        </w:rPr>
        <w:t>本规程由中国绿色食品发展中心提出并归口。</w:t>
      </w:r>
    </w:p>
    <w:p w14:paraId="559D1CB0">
      <w:pPr>
        <w:pStyle w:val="10"/>
        <w:spacing w:before="156" w:beforeLines="50" w:after="156" w:afterLines="50" w:line="360" w:lineRule="exact"/>
        <w:contextualSpacing/>
        <w:jc w:val="left"/>
        <w:rPr>
          <w:rFonts w:ascii="宋体" w:hAnsi="宋体" w:cs="宋体"/>
        </w:rPr>
      </w:pPr>
      <w:r>
        <w:rPr>
          <w:rFonts w:hint="eastAsia" w:ascii="宋体" w:hAnsi="宋体" w:cs="宋体"/>
        </w:rPr>
        <w:t>本规程起草单位：河南省农产品质量安全和绿色食品发展中心、河南农业大学、郑州市农业经济发展中心、洛阳市种业发展中心、开封市农畜产品质量安全和绿色食品发展中心、平顶山市农业发展中心、平顶山市农业发展中心、周口市农业技术推广中心、河北省农产品质量安全中心、陕西省农产品质量安全中心、安庆市农产品质量安全检测中心、中国绿色食品发展</w:t>
      </w:r>
      <w:r>
        <w:rPr>
          <w:rFonts w:ascii="宋体" w:hAnsi="宋体" w:cs="宋体"/>
        </w:rPr>
        <w:t>中心、</w:t>
      </w:r>
      <w:r>
        <w:rPr>
          <w:rFonts w:hint="eastAsia" w:ascii="宋体" w:hAnsi="宋体" w:cs="宋体"/>
        </w:rPr>
        <w:t>滕州市农业技术推广中心、焦作市博爱源生态农业有限公司。</w:t>
      </w:r>
    </w:p>
    <w:p w14:paraId="687B0A84">
      <w:pPr>
        <w:pStyle w:val="10"/>
        <w:spacing w:before="156" w:beforeLines="50" w:after="156" w:afterLines="50" w:line="400" w:lineRule="atLeast"/>
        <w:contextualSpacing/>
        <w:jc w:val="left"/>
        <w:rPr>
          <w:rFonts w:ascii="宋体" w:hAnsi="宋体" w:cs="宋体"/>
        </w:rPr>
        <w:sectPr>
          <w:pgSz w:w="11906" w:h="16838"/>
          <w:pgMar w:top="1440" w:right="1800" w:bottom="1440" w:left="1800" w:header="851" w:footer="992" w:gutter="0"/>
          <w:cols w:space="425" w:num="1"/>
          <w:docGrid w:type="lines" w:linePitch="312" w:charSpace="0"/>
        </w:sectPr>
      </w:pPr>
      <w:r>
        <w:rPr>
          <w:rFonts w:hint="eastAsia" w:ascii="宋体" w:hAnsi="宋体" w:cs="宋体"/>
        </w:rPr>
        <w:t>本规程主要起草人：宋伟、李胜利、何霞、姬伯梁、张琪、程国强、王永波、赵品、吴建宇、赵萌、刘伯洋、王璋、王莹、乔春楠</w:t>
      </w:r>
      <w:r>
        <w:rPr>
          <w:rFonts w:ascii="宋体" w:hAnsi="宋体" w:cs="宋体"/>
        </w:rPr>
        <w:t>、</w:t>
      </w:r>
      <w:r>
        <w:rPr>
          <w:rFonts w:hint="eastAsia" w:ascii="宋体" w:hAnsi="宋体" w:cs="宋体"/>
        </w:rPr>
        <w:t>王芳、王燕。</w:t>
      </w:r>
    </w:p>
    <w:p w14:paraId="777D2471">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42AFD49">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北方地区</w:t>
      </w:r>
    </w:p>
    <w:p w14:paraId="1483EB88">
      <w:pPr>
        <w:pStyle w:val="10"/>
        <w:spacing w:before="156" w:beforeLines="50" w:after="156" w:afterLines="50" w:line="400" w:lineRule="atLeast"/>
        <w:ind w:left="357" w:firstLine="0" w:firstLineChars="0"/>
        <w:contextualSpacing/>
        <w:jc w:val="center"/>
        <w:rPr>
          <w:rFonts w:ascii="黑体" w:hAnsi="黑体" w:eastAsia="黑体"/>
          <w:sz w:val="32"/>
          <w:szCs w:val="32"/>
        </w:rPr>
      </w:pPr>
      <w:r>
        <w:rPr>
          <w:rFonts w:hint="eastAsia" w:ascii="黑体" w:hAnsi="黑体" w:eastAsia="黑体"/>
          <w:sz w:val="32"/>
          <w:szCs w:val="32"/>
        </w:rPr>
        <w:t>绿色食品</w:t>
      </w:r>
      <w:r>
        <w:rPr>
          <w:rFonts w:hint="eastAsia" w:ascii="黑体" w:hAnsi="黑体" w:eastAsia="黑体" w:cs="宋体"/>
          <w:sz w:val="32"/>
          <w:szCs w:val="32"/>
        </w:rPr>
        <w:t>设施丝瓜</w:t>
      </w:r>
      <w:r>
        <w:rPr>
          <w:rFonts w:hint="eastAsia" w:ascii="黑体" w:hAnsi="黑体" w:eastAsia="黑体"/>
          <w:sz w:val="32"/>
          <w:szCs w:val="32"/>
        </w:rPr>
        <w:t>生产操作规程</w:t>
      </w:r>
    </w:p>
    <w:p w14:paraId="73BEF2AA">
      <w:pPr>
        <w:pStyle w:val="10"/>
        <w:spacing w:before="156" w:beforeLines="50" w:after="156" w:afterLines="50" w:line="400" w:lineRule="atLeast"/>
        <w:ind w:left="357" w:firstLine="0" w:firstLineChars="0"/>
        <w:contextualSpacing/>
        <w:jc w:val="center"/>
        <w:rPr>
          <w:rFonts w:cs="宋体" w:asciiTheme="minorEastAsia" w:hAnsiTheme="minorEastAsia" w:eastAsiaTheme="minorEastAsia"/>
          <w:sz w:val="28"/>
          <w:szCs w:val="28"/>
        </w:rPr>
      </w:pPr>
    </w:p>
    <w:p w14:paraId="7B842293">
      <w:pPr>
        <w:pStyle w:val="18"/>
        <w:spacing w:before="312" w:after="312"/>
      </w:pPr>
      <w:r>
        <w:rPr>
          <w:rFonts w:hint="eastAsia"/>
        </w:rPr>
        <w:t>范围</w:t>
      </w:r>
    </w:p>
    <w:p w14:paraId="02F33A7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本规程规定了北方地区绿色食品设施丝瓜生产的产地环境、设施选择、栽培季节、品种选择、播种育苗、整地作畦</w:t>
      </w:r>
      <w:r>
        <w:rPr>
          <w:rFonts w:asciiTheme="minorEastAsia" w:hAnsiTheme="minorEastAsia" w:eastAsiaTheme="minorEastAsia" w:cstheme="minorEastAsia"/>
        </w:rPr>
        <w:t>、</w:t>
      </w:r>
      <w:r>
        <w:rPr>
          <w:rFonts w:hint="eastAsia" w:asciiTheme="minorEastAsia" w:hAnsiTheme="minorEastAsia" w:eastAsiaTheme="minorEastAsia" w:cstheme="minorEastAsia"/>
        </w:rPr>
        <w:t>定植、田间管理、病虫害防治、采收和包装、生产废弃物处理、储藏与运输、生产档案管理。</w:t>
      </w:r>
    </w:p>
    <w:p w14:paraId="6EC7F1D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本规程适用于北京、天津、河北、山西、内蒙古、辽宁、吉林、黑龙江、江苏中北部、安徽中北部地区、山东、河南、陕西、甘肃东南部、宁夏、新疆的绿色食品设施丝瓜的生产。</w:t>
      </w:r>
    </w:p>
    <w:p w14:paraId="759A5BF5">
      <w:pPr>
        <w:pStyle w:val="18"/>
        <w:spacing w:before="312" w:after="312"/>
      </w:pPr>
      <w:r>
        <w:rPr>
          <w:rFonts w:hint="eastAsia"/>
        </w:rPr>
        <w:t>规范性引用文件</w:t>
      </w:r>
    </w:p>
    <w:p w14:paraId="368C453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0F897D4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 13735 聚乙烯吹塑农用地面覆盖薄膜</w:t>
      </w:r>
    </w:p>
    <w:p w14:paraId="1201297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GB/T 51057 种植塑料大棚工程技术规范</w:t>
      </w:r>
    </w:p>
    <w:p w14:paraId="5E677A4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GB/T 51183 农业温室结构荷载规范</w:t>
      </w:r>
    </w:p>
    <w:p w14:paraId="566E1A1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GB/T 51424 农业温室结构设计标准</w:t>
      </w:r>
    </w:p>
    <w:p w14:paraId="1CF3A60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JB/T 10594 日光温室和塑料大棚结构与性能要求</w:t>
      </w:r>
    </w:p>
    <w:p w14:paraId="119D13A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391 绿色食品 产地环境质量</w:t>
      </w:r>
    </w:p>
    <w:p w14:paraId="05A2ACF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393 绿色食品 农药使用准则</w:t>
      </w:r>
    </w:p>
    <w:p w14:paraId="5B3C39CF">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394 绿色食品 肥料使用准则</w:t>
      </w:r>
    </w:p>
    <w:p w14:paraId="4DD5537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658 绿色食品 包装通用准则</w:t>
      </w:r>
    </w:p>
    <w:p w14:paraId="4A1150F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747 绿色食品 瓜类蔬菜</w:t>
      </w:r>
    </w:p>
    <w:p w14:paraId="6FC478BB">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1056 绿色食品 储藏运输准则</w:t>
      </w:r>
    </w:p>
    <w:p w14:paraId="004BEC68">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1982 丝瓜等级规格</w:t>
      </w:r>
    </w:p>
    <w:p w14:paraId="260CE80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2118 蔬菜育苗基质</w:t>
      </w:r>
    </w:p>
    <w:p w14:paraId="71057F12">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2119 蔬菜穴盘育苗通则</w:t>
      </w:r>
    </w:p>
    <w:p w14:paraId="16E771BF">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2501 植物新品种特异性、一致性和稳定性的测试指南 丝瓜</w:t>
      </w:r>
    </w:p>
    <w:p w14:paraId="4841D8F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3696 设施蔬菜水肥一体化技术规范</w:t>
      </w:r>
    </w:p>
    <w:p w14:paraId="4D000EA3">
      <w:pPr>
        <w:pStyle w:val="18"/>
        <w:spacing w:before="312" w:after="312"/>
      </w:pPr>
      <w:r>
        <w:rPr>
          <w:rFonts w:hint="eastAsia"/>
        </w:rPr>
        <w:t>产地环境</w:t>
      </w:r>
    </w:p>
    <w:p w14:paraId="0CB50C6F">
      <w:pPr>
        <w:pStyle w:val="10"/>
        <w:spacing w:before="156" w:beforeLines="50" w:after="156" w:afterLines="50"/>
        <w:contextualSpacing/>
        <w:rPr>
          <w:rFonts w:ascii="宋体" w:hAnsi="宋体" w:cs="宋体"/>
        </w:rPr>
      </w:pPr>
      <w:r>
        <w:rPr>
          <w:rFonts w:hint="eastAsia" w:ascii="宋体" w:hAnsi="宋体" w:cs="宋体"/>
        </w:rPr>
        <w:t>生产基地应选择地势高燥、排灌方便、土层深厚、疏松肥沃、富含有机质、生态条件良好、远离工矿区等污染源、前茬未种植过葫芦科作物的地块；土壤酸碱度适宜，一般pH值在6.0</w:t>
      </w:r>
      <w:r>
        <w:rPr>
          <w:rFonts w:hint="eastAsia" w:hAnsi="宋体" w:cs="宋体"/>
          <w:color w:val="000000"/>
          <w:kern w:val="0"/>
        </w:rPr>
        <w:t>～</w:t>
      </w:r>
      <w:r>
        <w:rPr>
          <w:rFonts w:hint="eastAsia" w:ascii="宋体" w:hAnsi="宋体" w:cs="宋体"/>
        </w:rPr>
        <w:t>7.5之间。产地环境应符合NY/T 391的规定。</w:t>
      </w:r>
    </w:p>
    <w:p w14:paraId="526A5422">
      <w:pPr>
        <w:pStyle w:val="18"/>
        <w:spacing w:before="312" w:after="312"/>
      </w:pPr>
      <w:r>
        <w:rPr>
          <w:rFonts w:hint="eastAsia"/>
        </w:rPr>
        <w:t>设施选择</w:t>
      </w:r>
    </w:p>
    <w:p w14:paraId="675516A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栽培设施宜选用安全、采光、保温性能良好的日光温室或塑料大棚，对大风、大雨和大雪等自然灾害具有一定的抵御能力。日光温室或塑料大棚应安装有水肥一体化设备。设施性能应符合JB/T 10594的规定，日光温室建造应符合GB/T 51424的规定，塑料大棚建造应符合GB/T 51057的规定，设施荷载应符合GB/T 51183的规定，水肥一体化设备应符合NY/T 3696的规定。</w:t>
      </w:r>
    </w:p>
    <w:p w14:paraId="1F908AF7">
      <w:pPr>
        <w:pStyle w:val="18"/>
        <w:spacing w:before="312" w:after="312"/>
      </w:pPr>
      <w:r>
        <w:rPr>
          <w:rFonts w:hint="eastAsia"/>
        </w:rPr>
        <w:t>栽培季节</w:t>
      </w:r>
    </w:p>
    <w:p w14:paraId="189EFF92">
      <w:pPr>
        <w:pStyle w:val="20"/>
        <w:spacing w:before="156" w:after="156"/>
      </w:pPr>
      <w:r>
        <w:rPr>
          <w:rFonts w:hint="eastAsia"/>
        </w:rPr>
        <w:t>东北和西北北部区域</w:t>
      </w:r>
    </w:p>
    <w:p w14:paraId="4A20D57D">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本种植区域主要包括辽宁、吉林、黑龙江、陕西、甘肃东南部、宁夏和新疆。</w:t>
      </w:r>
    </w:p>
    <w:p w14:paraId="060B0E6C">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塑料</w:t>
      </w:r>
      <w:r>
        <w:rPr>
          <w:rFonts w:asciiTheme="minorEastAsia" w:hAnsiTheme="minorEastAsia" w:eastAsiaTheme="minorEastAsia" w:cstheme="minorEastAsia"/>
          <w:color w:val="000000" w:themeColor="text1"/>
          <w14:textFill>
            <w14:solidFill>
              <w14:schemeClr w14:val="tx1"/>
            </w14:solidFill>
          </w14:textFill>
        </w:rPr>
        <w:t>大棚早春</w:t>
      </w:r>
      <w:r>
        <w:rPr>
          <w:rFonts w:hint="eastAsia" w:asciiTheme="minorEastAsia" w:hAnsiTheme="minorEastAsia" w:eastAsiaTheme="minorEastAsia" w:cstheme="minorEastAsia"/>
          <w:color w:val="000000" w:themeColor="text1"/>
          <w14:textFill>
            <w14:solidFill>
              <w14:schemeClr w14:val="tx1"/>
            </w14:solidFill>
          </w14:textFill>
        </w:rPr>
        <w:t>茬</w:t>
      </w:r>
      <w:r>
        <w:rPr>
          <w:rFonts w:asciiTheme="minorEastAsia" w:hAnsiTheme="minorEastAsia" w:eastAsiaTheme="minorEastAsia" w:cstheme="minorEastAsia"/>
          <w:color w:val="000000" w:themeColor="text1"/>
          <w14:textFill>
            <w14:solidFill>
              <w14:schemeClr w14:val="tx1"/>
            </w14:solidFill>
          </w14:textFill>
        </w:rPr>
        <w:t>栽培：2月下旬</w:t>
      </w:r>
      <w:r>
        <w:rPr>
          <w:rFonts w:hint="eastAsia" w:asciiTheme="minorEastAsia" w:hAnsiTheme="minorEastAsia" w:eastAsiaTheme="minorEastAsia" w:cstheme="minorEastAsia"/>
          <w:color w:val="000000" w:themeColor="text1"/>
          <w14:textFill>
            <w14:solidFill>
              <w14:schemeClr w14:val="tx1"/>
            </w14:solidFill>
          </w14:textFill>
        </w:rPr>
        <w:t>保护地</w:t>
      </w:r>
      <w:r>
        <w:rPr>
          <w:rFonts w:asciiTheme="minorEastAsia" w:hAnsiTheme="minorEastAsia" w:eastAsiaTheme="minorEastAsia" w:cstheme="minorEastAsia"/>
          <w:color w:val="000000" w:themeColor="text1"/>
          <w14:textFill>
            <w14:solidFill>
              <w14:schemeClr w14:val="tx1"/>
            </w14:solidFill>
          </w14:textFill>
        </w:rPr>
        <w:t>育苗，</w:t>
      </w:r>
      <w:r>
        <w:rPr>
          <w:rFonts w:hint="eastAsia" w:asciiTheme="minorEastAsia" w:hAnsiTheme="minorEastAsia" w:eastAsiaTheme="minorEastAsia" w:cstheme="minorEastAsia"/>
          <w:color w:val="000000" w:themeColor="text1"/>
          <w14:textFill>
            <w14:solidFill>
              <w14:schemeClr w14:val="tx1"/>
            </w14:solidFill>
          </w14:textFill>
        </w:rPr>
        <w:t>4</w:t>
      </w:r>
      <w:r>
        <w:rPr>
          <w:rFonts w:asciiTheme="minorEastAsia" w:hAnsiTheme="minorEastAsia" w:eastAsiaTheme="minorEastAsia" w:cstheme="minorEastAsia"/>
          <w:color w:val="000000" w:themeColor="text1"/>
          <w14:textFill>
            <w14:solidFill>
              <w14:schemeClr w14:val="tx1"/>
            </w14:solidFill>
          </w14:textFill>
        </w:rPr>
        <w:t>月</w:t>
      </w:r>
      <w:r>
        <w:rPr>
          <w:rFonts w:hint="eastAsia" w:asciiTheme="minorEastAsia" w:hAnsiTheme="minorEastAsia" w:eastAsiaTheme="minorEastAsia" w:cstheme="minorEastAsia"/>
          <w:color w:val="000000" w:themeColor="text1"/>
          <w14:textFill>
            <w14:solidFill>
              <w14:schemeClr w14:val="tx1"/>
            </w14:solidFill>
          </w14:textFill>
        </w:rPr>
        <w:t>上中</w:t>
      </w:r>
      <w:r>
        <w:rPr>
          <w:rFonts w:asciiTheme="minorEastAsia" w:hAnsiTheme="minorEastAsia" w:eastAsiaTheme="minorEastAsia" w:cstheme="minorEastAsia"/>
          <w:color w:val="000000" w:themeColor="text1"/>
          <w14:textFill>
            <w14:solidFill>
              <w14:schemeClr w14:val="tx1"/>
            </w14:solidFill>
          </w14:textFill>
        </w:rPr>
        <w:t>旬定植，</w:t>
      </w:r>
      <w:r>
        <w:rPr>
          <w:rFonts w:hint="eastAsia" w:asciiTheme="minorEastAsia" w:hAnsiTheme="minorEastAsia" w:eastAsiaTheme="minorEastAsia" w:cstheme="minorEastAsia"/>
          <w:color w:val="000000" w:themeColor="text1"/>
          <w14:textFill>
            <w14:solidFill>
              <w14:schemeClr w14:val="tx1"/>
            </w14:solidFill>
          </w14:textFill>
        </w:rPr>
        <w:t>5月下旬至6月上</w:t>
      </w:r>
      <w:r>
        <w:rPr>
          <w:rFonts w:asciiTheme="minorEastAsia" w:hAnsiTheme="minorEastAsia" w:eastAsiaTheme="minorEastAsia" w:cstheme="minorEastAsia"/>
          <w:color w:val="000000" w:themeColor="text1"/>
          <w14:textFill>
            <w14:solidFill>
              <w14:schemeClr w14:val="tx1"/>
            </w14:solidFill>
          </w14:textFill>
        </w:rPr>
        <w:t>旬开始收获，10月上旬</w:t>
      </w:r>
      <w:r>
        <w:rPr>
          <w:rFonts w:hint="eastAsia" w:asciiTheme="minorEastAsia" w:hAnsiTheme="minorEastAsia" w:eastAsiaTheme="minorEastAsia" w:cstheme="minorEastAsia"/>
          <w:color w:val="000000" w:themeColor="text1"/>
          <w14:textFill>
            <w14:solidFill>
              <w14:schemeClr w14:val="tx1"/>
            </w14:solidFill>
          </w14:textFill>
        </w:rPr>
        <w:t>收获结束</w:t>
      </w:r>
      <w:r>
        <w:rPr>
          <w:rFonts w:asciiTheme="minorEastAsia" w:hAnsiTheme="minorEastAsia" w:eastAsiaTheme="minorEastAsia" w:cstheme="minorEastAsia"/>
          <w:color w:val="000000" w:themeColor="text1"/>
          <w14:textFill>
            <w14:solidFill>
              <w14:schemeClr w14:val="tx1"/>
            </w14:solidFill>
          </w14:textFill>
        </w:rPr>
        <w:t>。</w:t>
      </w:r>
    </w:p>
    <w:p w14:paraId="38EBB686">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日光</w:t>
      </w:r>
      <w:r>
        <w:rPr>
          <w:rFonts w:asciiTheme="minorEastAsia" w:hAnsiTheme="minorEastAsia" w:eastAsiaTheme="minorEastAsia" w:cstheme="minorEastAsia"/>
          <w:color w:val="000000" w:themeColor="text1"/>
          <w14:textFill>
            <w14:solidFill>
              <w14:schemeClr w14:val="tx1"/>
            </w14:solidFill>
          </w14:textFill>
        </w:rPr>
        <w:t>温室冬春茬栽培：12</w:t>
      </w:r>
      <w:r>
        <w:rPr>
          <w:rFonts w:hint="eastAsia" w:asciiTheme="minorEastAsia" w:hAnsiTheme="minorEastAsia" w:eastAsiaTheme="minorEastAsia" w:cstheme="minorEastAsia"/>
          <w:color w:val="000000" w:themeColor="text1"/>
          <w14:textFill>
            <w14:solidFill>
              <w14:schemeClr w14:val="tx1"/>
            </w14:solidFill>
          </w14:textFill>
        </w:rPr>
        <w:t>月</w:t>
      </w:r>
      <w:r>
        <w:rPr>
          <w:rFonts w:asciiTheme="minorEastAsia" w:hAnsiTheme="minorEastAsia" w:eastAsiaTheme="minorEastAsia" w:cstheme="minorEastAsia"/>
          <w:color w:val="000000" w:themeColor="text1"/>
          <w14:textFill>
            <w14:solidFill>
              <w14:schemeClr w14:val="tx1"/>
            </w14:solidFill>
          </w14:textFill>
        </w:rPr>
        <w:t>上中旬</w:t>
      </w:r>
      <w:r>
        <w:rPr>
          <w:rFonts w:hint="eastAsia" w:asciiTheme="minorEastAsia" w:hAnsiTheme="minorEastAsia" w:eastAsiaTheme="minorEastAsia" w:cstheme="minorEastAsia"/>
          <w:color w:val="000000" w:themeColor="text1"/>
          <w14:textFill>
            <w14:solidFill>
              <w14:schemeClr w14:val="tx1"/>
            </w14:solidFill>
          </w14:textFill>
        </w:rPr>
        <w:t>保护地</w:t>
      </w:r>
      <w:r>
        <w:rPr>
          <w:rFonts w:asciiTheme="minorEastAsia" w:hAnsiTheme="minorEastAsia" w:eastAsiaTheme="minorEastAsia" w:cstheme="minorEastAsia"/>
          <w:color w:val="000000" w:themeColor="text1"/>
          <w14:textFill>
            <w14:solidFill>
              <w14:schemeClr w14:val="tx1"/>
            </w14:solidFill>
          </w14:textFill>
        </w:rPr>
        <w:t>育苗，2月上旬定植，4月上旬开始收获，7</w:t>
      </w:r>
      <w:r>
        <w:rPr>
          <w:rFonts w:hint="eastAsia" w:asciiTheme="minorEastAsia" w:hAnsiTheme="minorEastAsia" w:eastAsiaTheme="minorEastAsia" w:cstheme="minorEastAsia"/>
          <w:color w:val="000000" w:themeColor="text1"/>
          <w14:textFill>
            <w14:solidFill>
              <w14:schemeClr w14:val="tx1"/>
            </w14:solidFill>
          </w14:textFill>
        </w:rPr>
        <w:t>月下旬收获结束</w:t>
      </w:r>
      <w:r>
        <w:rPr>
          <w:rFonts w:asciiTheme="minorEastAsia" w:hAnsiTheme="minorEastAsia" w:eastAsiaTheme="minorEastAsia" w:cstheme="minorEastAsia"/>
          <w:color w:val="000000" w:themeColor="text1"/>
          <w14:textFill>
            <w14:solidFill>
              <w14:schemeClr w14:val="tx1"/>
            </w14:solidFill>
          </w14:textFill>
        </w:rPr>
        <w:t>。</w:t>
      </w:r>
    </w:p>
    <w:p w14:paraId="76CB152E">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日光</w:t>
      </w:r>
      <w:r>
        <w:rPr>
          <w:rFonts w:asciiTheme="minorEastAsia" w:hAnsiTheme="minorEastAsia" w:eastAsiaTheme="minorEastAsia" w:cstheme="minorEastAsia"/>
          <w:color w:val="000000" w:themeColor="text1"/>
          <w14:textFill>
            <w14:solidFill>
              <w14:schemeClr w14:val="tx1"/>
            </w14:solidFill>
          </w14:textFill>
        </w:rPr>
        <w:t>温室秋延后</w:t>
      </w:r>
      <w:r>
        <w:rPr>
          <w:rFonts w:hint="eastAsia" w:asciiTheme="minorEastAsia" w:hAnsiTheme="minorEastAsia" w:eastAsiaTheme="minorEastAsia" w:cstheme="minorEastAsia"/>
          <w:color w:val="000000" w:themeColor="text1"/>
          <w14:textFill>
            <w14:solidFill>
              <w14:schemeClr w14:val="tx1"/>
            </w14:solidFill>
          </w14:textFill>
        </w:rPr>
        <w:t>栽培</w:t>
      </w:r>
      <w:r>
        <w:rPr>
          <w:rFonts w:asciiTheme="minorEastAsia" w:hAnsiTheme="minorEastAsia" w:eastAsiaTheme="minorEastAsia" w:cstheme="minorEastAsia"/>
          <w:color w:val="000000" w:themeColor="text1"/>
          <w14:textFill>
            <w14:solidFill>
              <w14:schemeClr w14:val="tx1"/>
            </w14:solidFill>
          </w14:textFill>
        </w:rPr>
        <w:t>：6月下旬育苗，7月中下旬定植，</w:t>
      </w:r>
      <w:r>
        <w:rPr>
          <w:rFonts w:hint="eastAsia" w:asciiTheme="minorEastAsia" w:hAnsiTheme="minorEastAsia" w:eastAsiaTheme="minorEastAsia" w:cstheme="minorEastAsia"/>
          <w:color w:val="000000" w:themeColor="text1"/>
          <w14:textFill>
            <w14:solidFill>
              <w14:schemeClr w14:val="tx1"/>
            </w14:solidFill>
          </w14:textFill>
        </w:rPr>
        <w:t>9</w:t>
      </w:r>
      <w:r>
        <w:rPr>
          <w:rFonts w:asciiTheme="minorEastAsia" w:hAnsiTheme="minorEastAsia" w:eastAsiaTheme="minorEastAsia" w:cstheme="minorEastAsia"/>
          <w:color w:val="000000" w:themeColor="text1"/>
          <w14:textFill>
            <w14:solidFill>
              <w14:schemeClr w14:val="tx1"/>
            </w14:solidFill>
          </w14:textFill>
        </w:rPr>
        <w:t>月</w:t>
      </w:r>
      <w:r>
        <w:rPr>
          <w:rFonts w:hint="eastAsia" w:asciiTheme="minorEastAsia" w:hAnsiTheme="minorEastAsia" w:eastAsiaTheme="minorEastAsia" w:cstheme="minorEastAsia"/>
          <w:color w:val="000000" w:themeColor="text1"/>
          <w14:textFill>
            <w14:solidFill>
              <w14:schemeClr w14:val="tx1"/>
            </w14:solidFill>
          </w14:textFill>
        </w:rPr>
        <w:t>上</w:t>
      </w:r>
      <w:r>
        <w:rPr>
          <w:rFonts w:asciiTheme="minorEastAsia" w:hAnsiTheme="minorEastAsia" w:eastAsiaTheme="minorEastAsia" w:cstheme="minorEastAsia"/>
          <w:color w:val="000000" w:themeColor="text1"/>
          <w14:textFill>
            <w14:solidFill>
              <w14:schemeClr w14:val="tx1"/>
            </w14:solidFill>
          </w14:textFill>
        </w:rPr>
        <w:t>旬</w:t>
      </w:r>
      <w:r>
        <w:rPr>
          <w:rFonts w:hint="eastAsia" w:asciiTheme="minorEastAsia" w:hAnsiTheme="minorEastAsia" w:eastAsiaTheme="minorEastAsia" w:cstheme="minorEastAsia"/>
          <w:color w:val="000000" w:themeColor="text1"/>
          <w14:textFill>
            <w14:solidFill>
              <w14:schemeClr w14:val="tx1"/>
            </w14:solidFill>
          </w14:textFill>
        </w:rPr>
        <w:t>开始收获，</w:t>
      </w:r>
      <w:r>
        <w:rPr>
          <w:rFonts w:asciiTheme="minorEastAsia" w:hAnsiTheme="minorEastAsia" w:eastAsiaTheme="minorEastAsia" w:cstheme="minorEastAsia"/>
          <w:color w:val="000000" w:themeColor="text1"/>
          <w14:textFill>
            <w14:solidFill>
              <w14:schemeClr w14:val="tx1"/>
            </w14:solidFill>
          </w14:textFill>
        </w:rPr>
        <w:t>12月上旬</w:t>
      </w:r>
      <w:r>
        <w:rPr>
          <w:rFonts w:hint="eastAsia" w:asciiTheme="minorEastAsia" w:hAnsiTheme="minorEastAsia" w:eastAsiaTheme="minorEastAsia" w:cstheme="minorEastAsia"/>
          <w:color w:val="000000" w:themeColor="text1"/>
          <w14:textFill>
            <w14:solidFill>
              <w14:schemeClr w14:val="tx1"/>
            </w14:solidFill>
          </w14:textFill>
        </w:rPr>
        <w:t>收获结束</w:t>
      </w:r>
      <w:r>
        <w:rPr>
          <w:rFonts w:asciiTheme="minorEastAsia" w:hAnsiTheme="minorEastAsia" w:eastAsiaTheme="minorEastAsia" w:cstheme="minorEastAsia"/>
          <w:color w:val="000000" w:themeColor="text1"/>
          <w14:textFill>
            <w14:solidFill>
              <w14:schemeClr w14:val="tx1"/>
            </w14:solidFill>
          </w14:textFill>
        </w:rPr>
        <w:t>。</w:t>
      </w:r>
    </w:p>
    <w:p w14:paraId="3A9A9D73">
      <w:pPr>
        <w:pStyle w:val="10"/>
        <w:spacing w:before="156" w:beforeLines="50" w:after="156" w:afterLines="50"/>
        <w:contextualSpacing/>
        <w:rPr>
          <w:rFonts w:ascii="黑体" w:hAnsi="黑体" w:eastAsia="黑体" w:cs="黑体"/>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日光</w:t>
      </w:r>
      <w:r>
        <w:rPr>
          <w:rFonts w:asciiTheme="minorEastAsia" w:hAnsiTheme="minorEastAsia" w:eastAsiaTheme="minorEastAsia" w:cstheme="minorEastAsia"/>
          <w:color w:val="000000" w:themeColor="text1"/>
          <w14:textFill>
            <w14:solidFill>
              <w14:schemeClr w14:val="tx1"/>
            </w14:solidFill>
          </w14:textFill>
        </w:rPr>
        <w:t>温室越冬茬</w:t>
      </w:r>
      <w:r>
        <w:rPr>
          <w:rFonts w:hint="eastAsia" w:asciiTheme="minorEastAsia" w:hAnsiTheme="minorEastAsia" w:eastAsiaTheme="minorEastAsia" w:cstheme="minorEastAsia"/>
          <w:color w:val="000000" w:themeColor="text1"/>
          <w14:textFill>
            <w14:solidFill>
              <w14:schemeClr w14:val="tx1"/>
            </w14:solidFill>
          </w14:textFill>
        </w:rPr>
        <w:t>栽培</w:t>
      </w:r>
      <w:r>
        <w:rPr>
          <w:rFonts w:asciiTheme="minorEastAsia" w:hAnsiTheme="minorEastAsia" w:eastAsiaTheme="minorEastAsia" w:cstheme="minorEastAsia"/>
          <w:color w:val="000000" w:themeColor="text1"/>
          <w14:textFill>
            <w14:solidFill>
              <w14:schemeClr w14:val="tx1"/>
            </w14:solidFill>
          </w14:textFill>
        </w:rPr>
        <w:t>：9月下旬</w:t>
      </w:r>
      <w:r>
        <w:rPr>
          <w:rFonts w:hint="eastAsia" w:asciiTheme="minorEastAsia" w:hAnsiTheme="minorEastAsia" w:eastAsiaTheme="minorEastAsia" w:cstheme="minorEastAsia"/>
          <w:color w:val="000000" w:themeColor="text1"/>
          <w14:textFill>
            <w14:solidFill>
              <w14:schemeClr w14:val="tx1"/>
            </w14:solidFill>
          </w14:textFill>
        </w:rPr>
        <w:t>保护地</w:t>
      </w:r>
      <w:r>
        <w:rPr>
          <w:rFonts w:asciiTheme="minorEastAsia" w:hAnsiTheme="minorEastAsia" w:eastAsiaTheme="minorEastAsia" w:cstheme="minorEastAsia"/>
          <w:color w:val="000000" w:themeColor="text1"/>
          <w14:textFill>
            <w14:solidFill>
              <w14:schemeClr w14:val="tx1"/>
            </w14:solidFill>
          </w14:textFill>
        </w:rPr>
        <w:t>育苗，11月上中旬定植，</w:t>
      </w:r>
      <w:r>
        <w:rPr>
          <w:rFonts w:hint="eastAsia" w:asciiTheme="minorEastAsia" w:hAnsiTheme="minorEastAsia" w:eastAsiaTheme="minorEastAsia" w:cstheme="minorEastAsia"/>
          <w:color w:val="000000" w:themeColor="text1"/>
          <w14:textFill>
            <w14:solidFill>
              <w14:schemeClr w14:val="tx1"/>
            </w14:solidFill>
          </w14:textFill>
        </w:rPr>
        <w:t>翌年1</w:t>
      </w:r>
      <w:r>
        <w:rPr>
          <w:rFonts w:asciiTheme="minorEastAsia" w:hAnsiTheme="minorEastAsia" w:eastAsiaTheme="minorEastAsia" w:cstheme="minorEastAsia"/>
          <w:color w:val="000000" w:themeColor="text1"/>
          <w14:textFill>
            <w14:solidFill>
              <w14:schemeClr w14:val="tx1"/>
            </w14:solidFill>
          </w14:textFill>
        </w:rPr>
        <w:t>月</w:t>
      </w:r>
      <w:r>
        <w:rPr>
          <w:rFonts w:hint="eastAsia" w:asciiTheme="minorEastAsia" w:hAnsiTheme="minorEastAsia" w:eastAsiaTheme="minorEastAsia" w:cstheme="minorEastAsia"/>
          <w:color w:val="000000" w:themeColor="text1"/>
          <w14:textFill>
            <w14:solidFill>
              <w14:schemeClr w14:val="tx1"/>
            </w14:solidFill>
          </w14:textFill>
        </w:rPr>
        <w:t>上</w:t>
      </w:r>
      <w:r>
        <w:rPr>
          <w:rFonts w:asciiTheme="minorEastAsia" w:hAnsiTheme="minorEastAsia" w:eastAsiaTheme="minorEastAsia" w:cstheme="minorEastAsia"/>
          <w:color w:val="000000" w:themeColor="text1"/>
          <w14:textFill>
            <w14:solidFill>
              <w14:schemeClr w14:val="tx1"/>
            </w14:solidFill>
          </w14:textFill>
        </w:rPr>
        <w:t>旬</w:t>
      </w:r>
      <w:r>
        <w:rPr>
          <w:rFonts w:hint="eastAsia" w:asciiTheme="minorEastAsia" w:hAnsiTheme="minorEastAsia" w:eastAsiaTheme="minorEastAsia" w:cstheme="minorEastAsia"/>
          <w:color w:val="000000" w:themeColor="text1"/>
          <w14:textFill>
            <w14:solidFill>
              <w14:schemeClr w14:val="tx1"/>
            </w14:solidFill>
          </w14:textFill>
        </w:rPr>
        <w:t>开始收获，翌年</w:t>
      </w:r>
      <w:r>
        <w:rPr>
          <w:rFonts w:asciiTheme="minorEastAsia" w:hAnsiTheme="minorEastAsia" w:eastAsiaTheme="minorEastAsia" w:cstheme="minorEastAsia"/>
          <w:color w:val="000000" w:themeColor="text1"/>
          <w14:textFill>
            <w14:solidFill>
              <w14:schemeClr w14:val="tx1"/>
            </w14:solidFill>
          </w14:textFill>
        </w:rPr>
        <w:t>9月下旬</w:t>
      </w:r>
      <w:r>
        <w:rPr>
          <w:rFonts w:hint="eastAsia" w:asciiTheme="minorEastAsia" w:hAnsiTheme="minorEastAsia" w:eastAsiaTheme="minorEastAsia" w:cstheme="minorEastAsia"/>
          <w:color w:val="000000" w:themeColor="text1"/>
          <w14:textFill>
            <w14:solidFill>
              <w14:schemeClr w14:val="tx1"/>
            </w14:solidFill>
          </w14:textFill>
        </w:rPr>
        <w:t>收获结束</w:t>
      </w:r>
      <w:r>
        <w:rPr>
          <w:rFonts w:asciiTheme="minorEastAsia" w:hAnsiTheme="minorEastAsia" w:eastAsiaTheme="minorEastAsia" w:cstheme="minorEastAsia"/>
          <w:color w:val="000000" w:themeColor="text1"/>
          <w14:textFill>
            <w14:solidFill>
              <w14:schemeClr w14:val="tx1"/>
            </w14:solidFill>
          </w14:textFill>
        </w:rPr>
        <w:t>。</w:t>
      </w:r>
    </w:p>
    <w:p w14:paraId="039DF11D">
      <w:pPr>
        <w:pStyle w:val="20"/>
        <w:spacing w:before="156" w:after="156"/>
      </w:pPr>
      <w:r>
        <w:rPr>
          <w:rFonts w:hint="eastAsia"/>
        </w:rPr>
        <w:t>黄淮海北部区域</w:t>
      </w:r>
    </w:p>
    <w:p w14:paraId="5794A7E8">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本种植区域包括北京、天津、河北、山西、内蒙古中部、山东和河南中北部。</w:t>
      </w:r>
    </w:p>
    <w:p w14:paraId="1DC5B045">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塑料</w:t>
      </w:r>
      <w:r>
        <w:rPr>
          <w:rFonts w:asciiTheme="minorEastAsia" w:hAnsiTheme="minorEastAsia" w:eastAsiaTheme="minorEastAsia" w:cstheme="minorEastAsia"/>
          <w:color w:val="000000" w:themeColor="text1"/>
          <w14:textFill>
            <w14:solidFill>
              <w14:schemeClr w14:val="tx1"/>
            </w14:solidFill>
          </w14:textFill>
        </w:rPr>
        <w:t>大棚</w:t>
      </w:r>
      <w:r>
        <w:rPr>
          <w:rFonts w:hint="eastAsia" w:asciiTheme="minorEastAsia" w:hAnsiTheme="minorEastAsia" w:eastAsiaTheme="minorEastAsia" w:cstheme="minorEastAsia"/>
          <w:color w:val="000000" w:themeColor="text1"/>
          <w14:textFill>
            <w14:solidFill>
              <w14:schemeClr w14:val="tx1"/>
            </w14:solidFill>
          </w14:textFill>
        </w:rPr>
        <w:t>早春茬</w:t>
      </w:r>
      <w:r>
        <w:rPr>
          <w:rFonts w:asciiTheme="minorEastAsia" w:hAnsiTheme="minorEastAsia" w:eastAsiaTheme="minorEastAsia" w:cstheme="minorEastAsia"/>
          <w:color w:val="000000" w:themeColor="text1"/>
          <w14:textFill>
            <w14:solidFill>
              <w14:schemeClr w14:val="tx1"/>
            </w14:solidFill>
          </w14:textFill>
        </w:rPr>
        <w:t>栽培：</w:t>
      </w:r>
      <w:r>
        <w:rPr>
          <w:rFonts w:hint="eastAsia" w:asciiTheme="minorEastAsia" w:hAnsiTheme="minorEastAsia" w:eastAsiaTheme="minorEastAsia" w:cstheme="minorEastAsia"/>
          <w:color w:val="000000" w:themeColor="text1"/>
          <w14:textFill>
            <w14:solidFill>
              <w14:schemeClr w14:val="tx1"/>
            </w14:solidFill>
          </w14:textFill>
        </w:rPr>
        <w:t>2</w:t>
      </w:r>
      <w:r>
        <w:rPr>
          <w:rFonts w:asciiTheme="minorEastAsia" w:hAnsiTheme="minorEastAsia" w:eastAsiaTheme="minorEastAsia" w:cstheme="minorEastAsia"/>
          <w:color w:val="000000" w:themeColor="text1"/>
          <w14:textFill>
            <w14:solidFill>
              <w14:schemeClr w14:val="tx1"/>
            </w14:solidFill>
          </w14:textFill>
        </w:rPr>
        <w:t>月上旬育苗，</w:t>
      </w:r>
      <w:r>
        <w:rPr>
          <w:rFonts w:hint="eastAsia" w:asciiTheme="minorEastAsia" w:hAnsiTheme="minorEastAsia" w:eastAsiaTheme="minorEastAsia" w:cstheme="minorEastAsia"/>
          <w:color w:val="000000" w:themeColor="text1"/>
          <w14:textFill>
            <w14:solidFill>
              <w14:schemeClr w14:val="tx1"/>
            </w14:solidFill>
          </w14:textFill>
        </w:rPr>
        <w:t>3</w:t>
      </w:r>
      <w:r>
        <w:rPr>
          <w:rFonts w:asciiTheme="minorEastAsia" w:hAnsiTheme="minorEastAsia" w:eastAsiaTheme="minorEastAsia" w:cstheme="minorEastAsia"/>
          <w:color w:val="000000" w:themeColor="text1"/>
          <w14:textFill>
            <w14:solidFill>
              <w14:schemeClr w14:val="tx1"/>
            </w14:solidFill>
          </w14:textFill>
        </w:rPr>
        <w:t>月</w:t>
      </w:r>
      <w:r>
        <w:rPr>
          <w:rFonts w:hint="eastAsia" w:asciiTheme="minorEastAsia" w:hAnsiTheme="minorEastAsia" w:eastAsiaTheme="minorEastAsia" w:cstheme="minorEastAsia"/>
          <w:color w:val="000000" w:themeColor="text1"/>
          <w14:textFill>
            <w14:solidFill>
              <w14:schemeClr w14:val="tx1"/>
            </w14:solidFill>
          </w14:textFill>
        </w:rPr>
        <w:t>上中</w:t>
      </w:r>
      <w:r>
        <w:rPr>
          <w:rFonts w:asciiTheme="minorEastAsia" w:hAnsiTheme="minorEastAsia" w:eastAsiaTheme="minorEastAsia" w:cstheme="minorEastAsia"/>
          <w:color w:val="000000" w:themeColor="text1"/>
          <w14:textFill>
            <w14:solidFill>
              <w14:schemeClr w14:val="tx1"/>
            </w14:solidFill>
          </w14:textFill>
        </w:rPr>
        <w:t>旬定植，</w:t>
      </w:r>
      <w:r>
        <w:rPr>
          <w:rFonts w:hint="eastAsia" w:asciiTheme="minorEastAsia" w:hAnsiTheme="minorEastAsia" w:eastAsiaTheme="minorEastAsia" w:cstheme="minorEastAsia"/>
          <w:color w:val="000000" w:themeColor="text1"/>
          <w14:textFill>
            <w14:solidFill>
              <w14:schemeClr w14:val="tx1"/>
            </w14:solidFill>
          </w14:textFill>
        </w:rPr>
        <w:t>5月上旬开始收获，7月下旬～11月中旬收获结束；</w:t>
      </w:r>
    </w:p>
    <w:p w14:paraId="02A2D0E1">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塑料</w:t>
      </w:r>
      <w:r>
        <w:rPr>
          <w:rFonts w:asciiTheme="minorEastAsia" w:hAnsiTheme="minorEastAsia" w:eastAsiaTheme="minorEastAsia" w:cstheme="minorEastAsia"/>
          <w:color w:val="000000" w:themeColor="text1"/>
          <w14:textFill>
            <w14:solidFill>
              <w14:schemeClr w14:val="tx1"/>
            </w14:solidFill>
          </w14:textFill>
        </w:rPr>
        <w:t>大棚秋延后</w:t>
      </w:r>
      <w:r>
        <w:rPr>
          <w:rFonts w:hint="eastAsia" w:asciiTheme="minorEastAsia" w:hAnsiTheme="minorEastAsia" w:eastAsiaTheme="minorEastAsia" w:cstheme="minorEastAsia"/>
          <w:color w:val="000000" w:themeColor="text1"/>
          <w14:textFill>
            <w14:solidFill>
              <w14:schemeClr w14:val="tx1"/>
            </w14:solidFill>
          </w14:textFill>
        </w:rPr>
        <w:t>栽培</w:t>
      </w:r>
      <w:r>
        <w:rPr>
          <w:rFonts w:asciiTheme="minorEastAsia" w:hAnsiTheme="minorEastAsia" w:eastAsiaTheme="minorEastAsia" w:cstheme="minorEastAsia"/>
          <w:color w:val="000000" w:themeColor="text1"/>
          <w14:textFill>
            <w14:solidFill>
              <w14:schemeClr w14:val="tx1"/>
            </w14:solidFill>
          </w14:textFill>
        </w:rPr>
        <w:t>：7月上中旬育苗，8月上</w:t>
      </w:r>
      <w:r>
        <w:rPr>
          <w:rFonts w:hint="eastAsia" w:asciiTheme="minorEastAsia" w:hAnsiTheme="minorEastAsia" w:eastAsiaTheme="minorEastAsia" w:cstheme="minorEastAsia"/>
          <w:color w:val="000000" w:themeColor="text1"/>
          <w14:textFill>
            <w14:solidFill>
              <w14:schemeClr w14:val="tx1"/>
            </w14:solidFill>
          </w14:textFill>
        </w:rPr>
        <w:t>中</w:t>
      </w:r>
      <w:r>
        <w:rPr>
          <w:rFonts w:asciiTheme="minorEastAsia" w:hAnsiTheme="minorEastAsia" w:eastAsiaTheme="minorEastAsia" w:cstheme="minorEastAsia"/>
          <w:color w:val="000000" w:themeColor="text1"/>
          <w14:textFill>
            <w14:solidFill>
              <w14:schemeClr w14:val="tx1"/>
            </w14:solidFill>
          </w14:textFill>
        </w:rPr>
        <w:t>旬定植，9月中旬</w:t>
      </w:r>
      <w:r>
        <w:rPr>
          <w:rFonts w:hint="eastAsia" w:asciiTheme="minorEastAsia" w:hAnsiTheme="minorEastAsia" w:eastAsiaTheme="minorEastAsia" w:cstheme="minorEastAsia"/>
          <w:color w:val="000000" w:themeColor="text1"/>
          <w14:textFill>
            <w14:solidFill>
              <w14:schemeClr w14:val="tx1"/>
            </w14:solidFill>
          </w14:textFill>
        </w:rPr>
        <w:t>开始收获，</w:t>
      </w:r>
      <w:r>
        <w:rPr>
          <w:rFonts w:asciiTheme="minorEastAsia" w:hAnsiTheme="minorEastAsia" w:eastAsiaTheme="minorEastAsia" w:cstheme="minorEastAsia"/>
          <w:color w:val="000000" w:themeColor="text1"/>
          <w14:textFill>
            <w14:solidFill>
              <w14:schemeClr w14:val="tx1"/>
            </w14:solidFill>
          </w14:textFill>
        </w:rPr>
        <w:t>11月</w:t>
      </w:r>
      <w:r>
        <w:rPr>
          <w:rFonts w:hint="eastAsia" w:asciiTheme="minorEastAsia" w:hAnsiTheme="minorEastAsia" w:eastAsiaTheme="minorEastAsia" w:cstheme="minorEastAsia"/>
          <w:color w:val="000000" w:themeColor="text1"/>
          <w14:textFill>
            <w14:solidFill>
              <w14:schemeClr w14:val="tx1"/>
            </w14:solidFill>
          </w14:textFill>
        </w:rPr>
        <w:t>上</w:t>
      </w:r>
      <w:r>
        <w:rPr>
          <w:rFonts w:asciiTheme="minorEastAsia" w:hAnsiTheme="minorEastAsia" w:eastAsiaTheme="minorEastAsia" w:cstheme="minorEastAsia"/>
          <w:color w:val="000000" w:themeColor="text1"/>
          <w14:textFill>
            <w14:solidFill>
              <w14:schemeClr w14:val="tx1"/>
            </w14:solidFill>
          </w14:textFill>
        </w:rPr>
        <w:t>旬</w:t>
      </w:r>
      <w:r>
        <w:rPr>
          <w:rFonts w:hint="eastAsia" w:asciiTheme="minorEastAsia" w:hAnsiTheme="minorEastAsia" w:eastAsiaTheme="minorEastAsia" w:cstheme="minorEastAsia"/>
          <w:color w:val="000000" w:themeColor="text1"/>
          <w14:textFill>
            <w14:solidFill>
              <w14:schemeClr w14:val="tx1"/>
            </w14:solidFill>
          </w14:textFill>
        </w:rPr>
        <w:t>收获结束；</w:t>
      </w:r>
    </w:p>
    <w:p w14:paraId="22A33138">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日光温室冬春茬栽培：11月底至12月上旬播种育苗，12月下旬定植，翌年2月下旬开始收获，6月中下旬收获完成</w:t>
      </w:r>
      <w:r>
        <w:rPr>
          <w:rFonts w:hint="eastAsia" w:asciiTheme="minorEastAsia" w:hAnsiTheme="minorEastAsia" w:eastAsiaTheme="minorEastAsia" w:cstheme="minorEastAsia"/>
          <w:color w:val="000000" w:themeColor="text1"/>
          <w14:textFill>
            <w14:solidFill>
              <w14:schemeClr w14:val="tx1"/>
            </w14:solidFill>
          </w14:textFill>
        </w:rPr>
        <w:t>；</w:t>
      </w:r>
    </w:p>
    <w:p w14:paraId="193D3589">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日光温室秋延迟栽培：7月上中旬播种育苗，7月下旬至8月上旬定植，8月</w:t>
      </w:r>
      <w:r>
        <w:rPr>
          <w:rFonts w:hint="eastAsia" w:asciiTheme="minorEastAsia" w:hAnsiTheme="minorEastAsia" w:eastAsiaTheme="minorEastAsia" w:cstheme="minorEastAsia"/>
          <w:color w:val="000000" w:themeColor="text1"/>
          <w14:textFill>
            <w14:solidFill>
              <w14:schemeClr w14:val="tx1"/>
            </w14:solidFill>
          </w14:textFill>
        </w:rPr>
        <w:t>下旬</w:t>
      </w:r>
      <w:r>
        <w:rPr>
          <w:rFonts w:asciiTheme="minorEastAsia" w:hAnsiTheme="minorEastAsia" w:eastAsiaTheme="minorEastAsia" w:cstheme="minorEastAsia"/>
          <w:color w:val="000000" w:themeColor="text1"/>
          <w14:textFill>
            <w14:solidFill>
              <w14:schemeClr w14:val="tx1"/>
            </w14:solidFill>
          </w14:textFill>
        </w:rPr>
        <w:t>至9月上旬开始收获，12月</w:t>
      </w:r>
      <w:r>
        <w:rPr>
          <w:rFonts w:hint="eastAsia" w:asciiTheme="minorEastAsia" w:hAnsiTheme="minorEastAsia" w:eastAsiaTheme="minorEastAsia" w:cstheme="minorEastAsia"/>
          <w:color w:val="000000" w:themeColor="text1"/>
          <w14:textFill>
            <w14:solidFill>
              <w14:schemeClr w14:val="tx1"/>
            </w14:solidFill>
          </w14:textFill>
        </w:rPr>
        <w:t>中下</w:t>
      </w:r>
      <w:r>
        <w:rPr>
          <w:rFonts w:asciiTheme="minorEastAsia" w:hAnsiTheme="minorEastAsia" w:eastAsiaTheme="minorEastAsia" w:cstheme="minorEastAsia"/>
          <w:color w:val="000000" w:themeColor="text1"/>
          <w14:textFill>
            <w14:solidFill>
              <w14:schemeClr w14:val="tx1"/>
            </w14:solidFill>
          </w14:textFill>
        </w:rPr>
        <w:t>旬收获完成</w:t>
      </w:r>
      <w:r>
        <w:rPr>
          <w:rFonts w:hint="eastAsia" w:asciiTheme="minorEastAsia" w:hAnsiTheme="minorEastAsia" w:eastAsiaTheme="minorEastAsia" w:cstheme="minorEastAsia"/>
          <w:color w:val="000000" w:themeColor="text1"/>
          <w14:textFill>
            <w14:solidFill>
              <w14:schemeClr w14:val="tx1"/>
            </w14:solidFill>
          </w14:textFill>
        </w:rPr>
        <w:t>；</w:t>
      </w:r>
    </w:p>
    <w:p w14:paraId="763B79AB">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日光温室越冬</w:t>
      </w:r>
      <w:r>
        <w:rPr>
          <w:rFonts w:hint="eastAsia" w:asciiTheme="minorEastAsia" w:hAnsiTheme="minorEastAsia" w:eastAsiaTheme="minorEastAsia" w:cstheme="minorEastAsia"/>
          <w:color w:val="000000" w:themeColor="text1"/>
          <w14:textFill>
            <w14:solidFill>
              <w14:schemeClr w14:val="tx1"/>
            </w14:solidFill>
          </w14:textFill>
        </w:rPr>
        <w:t>茬</w:t>
      </w:r>
      <w:r>
        <w:rPr>
          <w:rFonts w:asciiTheme="minorEastAsia" w:hAnsiTheme="minorEastAsia" w:eastAsiaTheme="minorEastAsia" w:cstheme="minorEastAsia"/>
          <w:color w:val="000000" w:themeColor="text1"/>
          <w14:textFill>
            <w14:solidFill>
              <w14:schemeClr w14:val="tx1"/>
            </w14:solidFill>
          </w14:textFill>
        </w:rPr>
        <w:t>栽培：8月上中旬播种，8月下旬至9月</w:t>
      </w:r>
      <w:r>
        <w:rPr>
          <w:rFonts w:hint="eastAsia" w:asciiTheme="minorEastAsia" w:hAnsiTheme="minorEastAsia" w:eastAsiaTheme="minorEastAsia" w:cstheme="minorEastAsia"/>
          <w:color w:val="000000" w:themeColor="text1"/>
          <w14:textFill>
            <w14:solidFill>
              <w14:schemeClr w14:val="tx1"/>
            </w14:solidFill>
          </w14:textFill>
        </w:rPr>
        <w:t>上旬</w:t>
      </w:r>
      <w:r>
        <w:rPr>
          <w:rFonts w:asciiTheme="minorEastAsia" w:hAnsiTheme="minorEastAsia" w:eastAsiaTheme="minorEastAsia" w:cstheme="minorEastAsia"/>
          <w:color w:val="000000" w:themeColor="text1"/>
          <w14:textFill>
            <w14:solidFill>
              <w14:schemeClr w14:val="tx1"/>
            </w14:solidFill>
          </w14:textFill>
        </w:rPr>
        <w:t>定植，10月中旬开始收获，翌年6中下旬收获结束。</w:t>
      </w:r>
    </w:p>
    <w:p w14:paraId="74F10036">
      <w:pPr>
        <w:pStyle w:val="20"/>
        <w:spacing w:before="156" w:after="156"/>
      </w:pPr>
      <w:r>
        <w:rPr>
          <w:rFonts w:hint="eastAsia"/>
        </w:rPr>
        <w:t>黄淮海南部区域</w:t>
      </w:r>
    </w:p>
    <w:p w14:paraId="1B1D0A84">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本种植区域包括河南南部、江苏中北部和安徽中北部。</w:t>
      </w:r>
    </w:p>
    <w:p w14:paraId="446A97A2">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塑料大棚早春茬栽培：1月下旬至2月上旬播种育苗，3月上中旬定植，4月下旬开始收获，7月下旬</w:t>
      </w:r>
      <w:r>
        <w:rPr>
          <w:rFonts w:hint="eastAsia" w:asciiTheme="minorEastAsia" w:hAnsiTheme="minorEastAsia" w:eastAsiaTheme="minorEastAsia" w:cstheme="minorEastAsia"/>
          <w:color w:val="000000" w:themeColor="text1"/>
          <w:kern w:val="0"/>
          <w14:textFill>
            <w14:solidFill>
              <w14:schemeClr w14:val="tx1"/>
            </w14:solidFill>
          </w14:textFill>
        </w:rPr>
        <w:t>～11月中下旬</w:t>
      </w:r>
      <w:r>
        <w:rPr>
          <w:rFonts w:hint="eastAsia" w:asciiTheme="minorEastAsia" w:hAnsiTheme="minorEastAsia" w:eastAsiaTheme="minorEastAsia" w:cstheme="minorEastAsia"/>
          <w:color w:val="000000" w:themeColor="text1"/>
          <w14:textFill>
            <w14:solidFill>
              <w14:schemeClr w14:val="tx1"/>
            </w14:solidFill>
          </w14:textFill>
        </w:rPr>
        <w:t>收获结束；</w:t>
      </w:r>
    </w:p>
    <w:p w14:paraId="563FE88D">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塑料大棚秋延后：7月上中旬播种育苗，7月下旬至8月上旬定植，9月中旬开始收获，11月下旬收获结束。</w:t>
      </w:r>
    </w:p>
    <w:p w14:paraId="65D40DF8">
      <w:pPr>
        <w:pStyle w:val="18"/>
        <w:spacing w:before="312" w:after="312"/>
      </w:pPr>
      <w:r>
        <w:rPr>
          <w:rFonts w:hint="eastAsia"/>
        </w:rPr>
        <w:t>品种选择</w:t>
      </w:r>
    </w:p>
    <w:p w14:paraId="6F986A9D">
      <w:pPr>
        <w:pStyle w:val="20"/>
        <w:spacing w:before="156" w:after="156"/>
      </w:pPr>
      <w:r>
        <w:rPr>
          <w:rFonts w:hint="eastAsia"/>
        </w:rPr>
        <w:t>选择原则</w:t>
      </w:r>
    </w:p>
    <w:p w14:paraId="248171AD">
      <w:pPr>
        <w:pStyle w:val="10"/>
        <w:tabs>
          <w:tab w:val="left" w:pos="142"/>
        </w:tabs>
        <w:spacing w:before="156" w:beforeLines="50" w:after="156" w:afterLines="50"/>
        <w:contextualSpacing/>
        <w:rPr>
          <w:rFonts w:ascii="宋体" w:hAnsi="宋体" w:cs="宋体"/>
        </w:rPr>
      </w:pPr>
      <w:r>
        <w:rPr>
          <w:rFonts w:hint="eastAsia" w:ascii="宋体" w:hAnsi="宋体" w:cs="宋体"/>
        </w:rPr>
        <w:t>针对不同茬口栽培环境特点进行品种选择。</w:t>
      </w:r>
    </w:p>
    <w:p w14:paraId="417B573E">
      <w:pPr>
        <w:pStyle w:val="10"/>
        <w:tabs>
          <w:tab w:val="left" w:pos="142"/>
        </w:tabs>
        <w:spacing w:before="156" w:beforeLines="50" w:after="156" w:afterLines="50"/>
        <w:contextualSpacing/>
        <w:rPr>
          <w:rFonts w:ascii="宋体" w:hAnsi="宋体" w:cs="宋体"/>
        </w:rPr>
      </w:pPr>
      <w:r>
        <w:rPr>
          <w:rFonts w:hint="eastAsia" w:ascii="宋体" w:hAnsi="宋体" w:cs="宋体"/>
        </w:rPr>
        <w:t>早春茬：主蔓结果性好、耐低温、早熟、抗病性强、商品性好、产量高的品种。</w:t>
      </w:r>
    </w:p>
    <w:p w14:paraId="331CA07D">
      <w:pPr>
        <w:pStyle w:val="10"/>
        <w:tabs>
          <w:tab w:val="left" w:pos="142"/>
        </w:tabs>
        <w:spacing w:before="156" w:beforeLines="50" w:after="156" w:afterLines="50"/>
        <w:contextualSpacing/>
        <w:rPr>
          <w:rFonts w:ascii="宋体" w:hAnsi="宋体" w:cs="宋体"/>
        </w:rPr>
      </w:pPr>
      <w:r>
        <w:rPr>
          <w:rFonts w:hint="eastAsia" w:ascii="宋体" w:hAnsi="宋体" w:cs="宋体"/>
        </w:rPr>
        <w:t>秋茬：主蔓结果性好、耐高温、早熟、抗病性强、适应长日照、雌花多、坐果率高、产量高的品种。</w:t>
      </w:r>
    </w:p>
    <w:p w14:paraId="1CE442D2">
      <w:pPr>
        <w:pStyle w:val="10"/>
        <w:tabs>
          <w:tab w:val="left" w:pos="142"/>
        </w:tabs>
        <w:spacing w:before="156" w:beforeLines="50" w:after="156" w:afterLines="50"/>
        <w:contextualSpacing/>
        <w:rPr>
          <w:rFonts w:ascii="宋体" w:hAnsi="宋体" w:cs="宋体"/>
        </w:rPr>
      </w:pPr>
      <w:r>
        <w:rPr>
          <w:rFonts w:hint="eastAsia" w:ascii="宋体" w:hAnsi="宋体" w:cs="宋体"/>
        </w:rPr>
        <w:t>越冬茬：主蔓结果性好、耐低温弱光、早熟、抗病性强、连续坐果能力强、商品性好、产量高的品种。</w:t>
      </w:r>
    </w:p>
    <w:p w14:paraId="6F06B24F">
      <w:pPr>
        <w:pStyle w:val="20"/>
        <w:spacing w:before="156" w:after="156"/>
      </w:pPr>
      <w:r>
        <w:rPr>
          <w:rFonts w:hint="eastAsia"/>
        </w:rPr>
        <w:t>品种选用</w:t>
      </w:r>
    </w:p>
    <w:p w14:paraId="7E487658">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普通丝瓜品种：五叶香、驻丝瓜7号、驻丝瓜9号、驻丝瓜10号、中原绿1号、农福805、早冠丝瓜406、早佳、胖妞、福研3号、翠丝101、短棒二号。</w:t>
      </w:r>
    </w:p>
    <w:p w14:paraId="495BE423">
      <w:pPr>
        <w:pStyle w:val="10"/>
        <w:spacing w:before="156" w:beforeLines="50" w:after="156" w:afterLines="50"/>
        <w:contextualSpacing/>
        <w:rPr>
          <w:rFonts w:ascii="Calibri" w:hAnsi="Calibri" w:cs="宋体"/>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有棱丝瓜品种：绿胜3号、雅绿9号、粤优5号、夏优4号、夏绿5号、绿源3号。</w:t>
      </w:r>
    </w:p>
    <w:p w14:paraId="057FB5DF">
      <w:pPr>
        <w:pStyle w:val="18"/>
        <w:spacing w:before="312" w:after="312"/>
      </w:pPr>
      <w:r>
        <w:rPr>
          <w:rFonts w:hint="eastAsia"/>
        </w:rPr>
        <w:t>播种育苗</w:t>
      </w:r>
    </w:p>
    <w:p w14:paraId="1C25B961">
      <w:pPr>
        <w:pStyle w:val="20"/>
        <w:spacing w:before="156" w:after="156"/>
      </w:pPr>
      <w:r>
        <w:rPr>
          <w:rFonts w:hint="eastAsia"/>
        </w:rPr>
        <w:t>育苗设施、设备</w:t>
      </w:r>
    </w:p>
    <w:p w14:paraId="193755BF">
      <w:pPr>
        <w:pStyle w:val="10"/>
        <w:spacing w:before="156" w:beforeLines="50" w:after="156" w:afterLines="50"/>
        <w:contextualSpacing/>
        <w:rPr>
          <w:rFonts w:ascii="Calibri" w:hAnsi="Calibri" w:cs="宋体"/>
        </w:rPr>
      </w:pPr>
      <w:r>
        <w:rPr>
          <w:rFonts w:hint="eastAsia" w:ascii="Calibri" w:hAnsi="Calibri" w:cs="宋体"/>
        </w:rPr>
        <w:t>根据不同季节，可选用塑料大棚、日光温室和连栋温室等设施育苗。配有防虫网、遮阳网、催芽室、育苗床、水肥一体化等设备。</w:t>
      </w:r>
    </w:p>
    <w:p w14:paraId="42863615">
      <w:pPr>
        <w:pStyle w:val="20"/>
        <w:spacing w:before="156" w:after="156"/>
      </w:pPr>
      <w:r>
        <w:rPr>
          <w:rFonts w:hint="eastAsia"/>
        </w:rPr>
        <w:t>播前处理</w:t>
      </w:r>
    </w:p>
    <w:p w14:paraId="4B8593C4">
      <w:pPr>
        <w:pStyle w:val="21"/>
        <w:spacing w:before="156" w:after="156"/>
        <w:rPr>
          <w:rFonts w:hAnsi="黑体" w:cs="黑体"/>
          <w:szCs w:val="21"/>
        </w:rPr>
      </w:pPr>
      <w:r>
        <w:rPr>
          <w:rFonts w:hint="eastAsia" w:hAnsi="黑体" w:cs="黑体"/>
          <w:szCs w:val="21"/>
        </w:rPr>
        <w:t>穴盘准备</w:t>
      </w:r>
    </w:p>
    <w:p w14:paraId="25610AE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选用50或72孔穴盘，用0.2%</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0.3%高锰酸钾溶液浸泡12h消毒，捞出后清水冲洗干净待用。新穴盘可直接使用。穴盘质量应符合NY/T 2119的规定。</w:t>
      </w:r>
    </w:p>
    <w:p w14:paraId="1CF0825E">
      <w:pPr>
        <w:pStyle w:val="21"/>
        <w:spacing w:before="156" w:after="156"/>
        <w:rPr>
          <w:rFonts w:hAnsi="黑体" w:cs="黑体"/>
          <w:szCs w:val="21"/>
        </w:rPr>
      </w:pPr>
      <w:r>
        <w:rPr>
          <w:rFonts w:hint="eastAsia" w:hAnsi="黑体" w:cs="黑体"/>
          <w:szCs w:val="21"/>
        </w:rPr>
        <w:t>基质准备</w:t>
      </w:r>
    </w:p>
    <w:p w14:paraId="24E8ED6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选用优质草炭、蛭石、珍珠岩，三者按体积比6﹕1﹕2配制，调至含水量50%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60%，pH值5.8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7.4，搅拌均匀。将准备好的基质装入穴盘抹平。基质应符合NY/T 2118的要求。肥料使用应符合NY/T 394要求。</w:t>
      </w:r>
    </w:p>
    <w:p w14:paraId="511BA193">
      <w:pPr>
        <w:pStyle w:val="20"/>
        <w:spacing w:before="156" w:after="156"/>
      </w:pPr>
      <w:r>
        <w:rPr>
          <w:rFonts w:hint="eastAsia"/>
        </w:rPr>
        <w:t>种子处理</w:t>
      </w:r>
    </w:p>
    <w:p w14:paraId="2DA3D0CF">
      <w:pPr>
        <w:pStyle w:val="21"/>
        <w:spacing w:before="156" w:after="156"/>
        <w:rPr>
          <w:rFonts w:hAnsi="黑体" w:cs="黑体"/>
          <w:szCs w:val="21"/>
        </w:rPr>
      </w:pPr>
      <w:r>
        <w:rPr>
          <w:rFonts w:hint="eastAsia" w:hAnsi="黑体" w:cs="黑体"/>
          <w:szCs w:val="21"/>
        </w:rPr>
        <w:t>浸种</w:t>
      </w:r>
    </w:p>
    <w:p w14:paraId="04BEE9AB">
      <w:pPr>
        <w:pStyle w:val="10"/>
        <w:spacing w:before="156" w:beforeLines="50" w:after="156" w:afterLines="50"/>
        <w:contextualSpacing/>
        <w:rPr>
          <w:rFonts w:asciiTheme="minorEastAsia" w:hAnsiTheme="minorEastAsia" w:eastAsiaTheme="minorEastAsia" w:cstheme="minorEastAsia"/>
        </w:rPr>
      </w:pPr>
      <w:r>
        <w:rPr>
          <w:rFonts w:hint="eastAsia" w:ascii="宋体" w:hAnsi="宋体" w:cs="宋体"/>
        </w:rPr>
        <w:t>种子质量要求净度≥97.0%，发芽率≥85.0%。</w:t>
      </w:r>
      <w:r>
        <w:rPr>
          <w:rFonts w:hint="eastAsia" w:asciiTheme="minorEastAsia" w:hAnsiTheme="minorEastAsia" w:eastAsiaTheme="minorEastAsia" w:cstheme="minorEastAsia"/>
        </w:rPr>
        <w:t>剔除瘪粒、破碎粒及杂质等。将种子放入55℃的温水中不断搅拌15min，随后放入30℃的温水中浸泡10h</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15h，中途换水一次，换水时揉搓种子洗去表面黏液。</w:t>
      </w:r>
      <w:r>
        <w:rPr>
          <w:rFonts w:hint="eastAsia" w:ascii="宋体" w:hAnsi="宋体" w:cs="宋体"/>
        </w:rPr>
        <w:t>种子质量应符合NY/T 2501的规定。</w:t>
      </w:r>
    </w:p>
    <w:p w14:paraId="50A974F5">
      <w:pPr>
        <w:pStyle w:val="21"/>
        <w:spacing w:before="156" w:after="156"/>
        <w:rPr>
          <w:rFonts w:hAnsi="黑体" w:cs="黑体"/>
          <w:szCs w:val="21"/>
        </w:rPr>
      </w:pPr>
      <w:r>
        <w:rPr>
          <w:rFonts w:hint="eastAsia" w:hAnsi="黑体" w:cs="黑体"/>
          <w:szCs w:val="21"/>
        </w:rPr>
        <w:t>催芽</w:t>
      </w:r>
    </w:p>
    <w:p w14:paraId="2BDD78A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将浸种后的种子摊放在铺有湿棉布的平盘内，覆膜置于28℃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32℃催芽室内进行催芽，待70%以上的种子露白时播种。</w:t>
      </w:r>
    </w:p>
    <w:p w14:paraId="3CC17EF0">
      <w:pPr>
        <w:pStyle w:val="20"/>
        <w:spacing w:before="156" w:after="156"/>
      </w:pPr>
      <w:r>
        <w:rPr>
          <w:rFonts w:hint="eastAsia"/>
        </w:rPr>
        <w:t>播种及苗期管理</w:t>
      </w:r>
    </w:p>
    <w:p w14:paraId="465D6D36">
      <w:pPr>
        <w:pStyle w:val="21"/>
        <w:spacing w:before="156" w:after="156"/>
        <w:rPr>
          <w:rFonts w:hAnsi="黑体" w:cs="黑体"/>
          <w:szCs w:val="21"/>
        </w:rPr>
      </w:pPr>
      <w:r>
        <w:rPr>
          <w:rFonts w:hint="eastAsia" w:hAnsi="黑体" w:cs="黑体"/>
          <w:szCs w:val="21"/>
        </w:rPr>
        <w:t>播种方法</w:t>
      </w:r>
    </w:p>
    <w:p w14:paraId="5102F927">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压播种穴，穴孔深度1.0cm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1.5cm，将露白的种子平放于穴孔中，每穴播种1粒，播种后用基质填满播种穴，整齐摆放在育苗架上，浇透水，穴盘表面覆盖薄膜。地膜选用应符合GB 13735的规定。</w:t>
      </w:r>
    </w:p>
    <w:p w14:paraId="7E01CE3B">
      <w:pPr>
        <w:pStyle w:val="20"/>
        <w:spacing w:before="156" w:after="156"/>
      </w:pPr>
      <w:r>
        <w:rPr>
          <w:rFonts w:hint="eastAsia"/>
        </w:rPr>
        <w:t>苗期管理</w:t>
      </w:r>
    </w:p>
    <w:p w14:paraId="3362789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出苗前，白天温度保持在28℃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30℃，夜温20℃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25℃。50%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70%幼苗出土后，及时揭膜。出苗后，白天温度保持在25℃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28℃，夜间15℃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w:t>
      </w:r>
    </w:p>
    <w:p w14:paraId="2CC7F43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子叶展平前喷施清水，子叶展平后喷施1次1500倍大量元素水溶肥。第一片真叶展开后，喷施浓度为0.5‰的水溶肥N-P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O（18-18-18）。基质湿度控制在60%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70%。肥料使用符合NY/T 394要求。</w:t>
      </w:r>
    </w:p>
    <w:p w14:paraId="6EDAC394">
      <w:pPr>
        <w:pStyle w:val="21"/>
        <w:spacing w:before="156" w:after="156"/>
        <w:rPr>
          <w:rFonts w:hAnsi="黑体" w:cs="黑体"/>
          <w:szCs w:val="21"/>
        </w:rPr>
      </w:pPr>
      <w:r>
        <w:rPr>
          <w:rFonts w:hint="eastAsia" w:hAnsi="黑体" w:cs="黑体"/>
          <w:szCs w:val="21"/>
        </w:rPr>
        <w:t>炼苗</w:t>
      </w:r>
    </w:p>
    <w:p w14:paraId="6623D861">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定植前3d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color w:val="000000" w:themeColor="text1"/>
          <w14:textFill>
            <w14:solidFill>
              <w14:schemeClr w14:val="tx1"/>
            </w14:solidFill>
          </w14:textFill>
        </w:rPr>
        <w:t>5d，通过降低基质湿度、降低温度、增加光照时间和强度、增加通风量等措施炼苗。</w:t>
      </w:r>
    </w:p>
    <w:p w14:paraId="5C74F0A6">
      <w:pPr>
        <w:pStyle w:val="20"/>
        <w:spacing w:before="156" w:after="156"/>
      </w:pPr>
      <w:r>
        <w:rPr>
          <w:rFonts w:hint="eastAsia"/>
        </w:rPr>
        <w:t>成苗标准</w:t>
      </w:r>
    </w:p>
    <w:p w14:paraId="2048FFE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3叶1心，子叶以下茎粗≥0.5cm，株高10cm左右</w:t>
      </w:r>
      <w:r>
        <w:rPr>
          <w:rFonts w:hint="eastAsia" w:asciiTheme="minorEastAsia" w:hAnsiTheme="minorEastAsia" w:eastAsiaTheme="minorEastAsia" w:cstheme="minorEastAsia"/>
          <w:color w:val="000000" w:themeColor="text1"/>
          <w14:textFill>
            <w14:solidFill>
              <w14:schemeClr w14:val="tx1"/>
            </w14:solidFill>
          </w14:textFill>
        </w:rPr>
        <w:t>，子叶完好，叶</w:t>
      </w:r>
      <w:r>
        <w:rPr>
          <w:rFonts w:hint="eastAsia" w:asciiTheme="minorEastAsia" w:hAnsiTheme="minorEastAsia" w:eastAsiaTheme="minorEastAsia" w:cstheme="minorEastAsia"/>
        </w:rPr>
        <w:t>片颜色浓绿，根坨成型，根系粗壮，毛细根发达，无病斑，无虫害。</w:t>
      </w:r>
    </w:p>
    <w:p w14:paraId="1C0CE588">
      <w:pPr>
        <w:pStyle w:val="18"/>
        <w:spacing w:before="312" w:after="312"/>
      </w:pPr>
      <w:r>
        <w:rPr>
          <w:rFonts w:hint="eastAsia"/>
        </w:rPr>
        <w:t>整地做畦</w:t>
      </w:r>
    </w:p>
    <w:p w14:paraId="6C4E9F39">
      <w:pPr>
        <w:pStyle w:val="20"/>
        <w:spacing w:before="156" w:after="156"/>
      </w:pPr>
      <w:r>
        <w:rPr>
          <w:rFonts w:hint="eastAsia"/>
        </w:rPr>
        <w:t>整地施肥</w:t>
      </w:r>
    </w:p>
    <w:p w14:paraId="34E6403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定植前15d，结合整地施商品有机肥300kg/亩</w:t>
      </w:r>
      <w:r>
        <w:rPr>
          <w:rFonts w:hint="eastAsia" w:asciiTheme="minorEastAsia" w:hAnsiTheme="minorEastAsia" w:eastAsiaTheme="minorEastAsia" w:cstheme="minorEastAsia"/>
          <w:color w:val="000000"/>
          <w:kern w:val="0"/>
        </w:rPr>
        <w:t>～600</w:t>
      </w:r>
      <w:r>
        <w:rPr>
          <w:rFonts w:hint="eastAsia" w:asciiTheme="minorEastAsia" w:hAnsiTheme="minorEastAsia" w:eastAsiaTheme="minorEastAsia" w:cstheme="minorEastAsia"/>
        </w:rPr>
        <w:t>kg/亩，硫酸钾型复合肥（18-12-15）30kg，硼砂2kg。将所有肥料混合均匀，铺施后深翻土壤25cm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30cm。肥料使用应符合NY/T 394规定。</w:t>
      </w:r>
    </w:p>
    <w:p w14:paraId="4F8B173E">
      <w:pPr>
        <w:pStyle w:val="20"/>
        <w:spacing w:before="156" w:after="156"/>
      </w:pPr>
      <w:r>
        <w:rPr>
          <w:rFonts w:hint="eastAsia"/>
        </w:rPr>
        <w:t>设施消毒</w:t>
      </w:r>
    </w:p>
    <w:p w14:paraId="3CA7CF0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定植前7d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10d进行棚室消毒，每亩用5kg</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6kg锯末与2kg</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3kg硫磺粉混合，分10处点燃，密闭一昼夜后放风。</w:t>
      </w:r>
    </w:p>
    <w:p w14:paraId="050ECF7A">
      <w:pPr>
        <w:pStyle w:val="20"/>
        <w:spacing w:before="156" w:after="156"/>
      </w:pPr>
      <w:r>
        <w:rPr>
          <w:rFonts w:hint="eastAsia"/>
        </w:rPr>
        <w:t>整地起垄、铺设滴灌带、覆盖地膜</w:t>
      </w:r>
    </w:p>
    <w:p w14:paraId="5993E97F">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定植前5d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6d起垄，垄宽70cm，垄高20cm，沟宽50cm。距离垄中心线左右20cm各铺设1条滴灌带。铺设滴灌带后覆120cm白色地膜，地膜应符合GB 13735规定。</w:t>
      </w:r>
    </w:p>
    <w:p w14:paraId="451E6C88">
      <w:pPr>
        <w:pStyle w:val="18"/>
        <w:spacing w:before="312" w:after="312"/>
      </w:pPr>
      <w:r>
        <w:rPr>
          <w:rFonts w:hint="eastAsia"/>
        </w:rPr>
        <w:t>定植</w:t>
      </w:r>
    </w:p>
    <w:p w14:paraId="0B64CA92">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早春茬和冬春茬定植时，10cm最低土温需稳定超过15℃。定植垄面双行“品”字形定植，行距40cm，株距30cm，定植密度3500株/亩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3700株/亩。定植深度以根坨以上覆土1cm与地持平。定植后灌缓苗水15m³/亩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20m³/亩。</w:t>
      </w:r>
    </w:p>
    <w:p w14:paraId="350574DE">
      <w:pPr>
        <w:pStyle w:val="18"/>
        <w:spacing w:before="312" w:after="312"/>
      </w:pPr>
      <w:r>
        <w:rPr>
          <w:rFonts w:hint="eastAsia"/>
        </w:rPr>
        <w:t>田间管理</w:t>
      </w:r>
    </w:p>
    <w:p w14:paraId="207B174B">
      <w:pPr>
        <w:pStyle w:val="20"/>
        <w:spacing w:before="156" w:after="156"/>
      </w:pPr>
      <w:r>
        <w:rPr>
          <w:rFonts w:hint="eastAsia"/>
        </w:rPr>
        <w:t>温度管理</w:t>
      </w:r>
    </w:p>
    <w:p w14:paraId="1C26EED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定植缓苗期内，白天温度28℃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30℃，夜间温度18℃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20℃。开花</w:t>
      </w:r>
      <w:r>
        <w:rPr>
          <w:rFonts w:hint="eastAsia" w:asciiTheme="minorEastAsia" w:hAnsiTheme="minorEastAsia" w:eastAsiaTheme="minorEastAsia" w:cstheme="minorEastAsia"/>
          <w:color w:val="000000" w:themeColor="text1"/>
          <w14:textFill>
            <w14:solidFill>
              <w14:schemeClr w14:val="tx1"/>
            </w14:solidFill>
          </w14:textFill>
        </w:rPr>
        <w:t>坐果期，</w:t>
      </w:r>
      <w:r>
        <w:rPr>
          <w:rFonts w:hint="eastAsia" w:asciiTheme="minorEastAsia" w:hAnsiTheme="minorEastAsia" w:eastAsiaTheme="minorEastAsia" w:cstheme="minorEastAsia"/>
        </w:rPr>
        <w:t>白天温度25℃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30℃，夜间20℃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25℃。结果期，白天温度25℃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30℃，夜间15℃以上。整个丝瓜生育期内，设施内超过30℃放风，低于20℃关闭风口，低于15℃盖保温被。</w:t>
      </w:r>
    </w:p>
    <w:p w14:paraId="335F8B61">
      <w:pPr>
        <w:pStyle w:val="20"/>
        <w:spacing w:before="156" w:after="156"/>
      </w:pPr>
      <w:r>
        <w:rPr>
          <w:rFonts w:hint="eastAsia"/>
        </w:rPr>
        <w:t>水肥管理</w:t>
      </w:r>
    </w:p>
    <w:p w14:paraId="0CB39399">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定植7d后浇缓苗水6m³/亩</w:t>
      </w:r>
      <w:r>
        <w:rPr>
          <w:rFonts w:hint="eastAsia" w:asciiTheme="minorEastAsia" w:hAnsiTheme="minorEastAsia" w:eastAsiaTheme="minorEastAsia" w:cstheme="minorEastAsia"/>
          <w:color w:val="000000"/>
          <w:kern w:val="0"/>
        </w:rPr>
        <w:t>～8</w:t>
      </w:r>
      <w:r>
        <w:rPr>
          <w:rFonts w:hint="eastAsia" w:asciiTheme="minorEastAsia" w:hAnsiTheme="minorEastAsia" w:eastAsiaTheme="minorEastAsia" w:cstheme="minorEastAsia"/>
        </w:rPr>
        <w:t>m³/亩。缓苗水后10d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15d第1次灌水4m³/亩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6m³/亩，并随灌水追施全营养平衡型水溶肥N-P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O（20-20-20）5kg/亩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10kg/亩。开始结果后，每2d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3d灌水1次，每次灌水4m³/亩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5m³/亩，每隔10d交替冲施平衡水溶肥N-P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O（20-20-20）和高钾水溶肥N-P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O（16-8-32），施肥量为5kg/亩。灌水以晴天上午为宜，灌水间隔应根据天气情况和土壤含水量调整，遇到高温天气，可每天灌水2m³/亩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3m³/亩。肥料应符合NY/T 394规定。</w:t>
      </w:r>
    </w:p>
    <w:p w14:paraId="43328CD9">
      <w:pPr>
        <w:pStyle w:val="20"/>
        <w:spacing w:before="156" w:after="156"/>
      </w:pPr>
      <w:r>
        <w:rPr>
          <w:rFonts w:hint="eastAsia"/>
        </w:rPr>
        <w:t>植株调整</w:t>
      </w:r>
    </w:p>
    <w:p w14:paraId="414ED901">
      <w:pPr>
        <w:pStyle w:val="21"/>
        <w:spacing w:before="156" w:after="156"/>
        <w:rPr>
          <w:rFonts w:hAnsi="黑体" w:cs="黑体"/>
          <w:szCs w:val="21"/>
        </w:rPr>
      </w:pPr>
      <w:r>
        <w:rPr>
          <w:rFonts w:hint="eastAsia" w:hAnsi="黑体" w:cs="黑体"/>
          <w:szCs w:val="21"/>
        </w:rPr>
        <w:t>吊蔓</w:t>
      </w:r>
    </w:p>
    <w:p w14:paraId="379C601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株高30cm时，用吊蔓绳吊蔓，一端用固定夹绑在离地面5cm的丝瓜根部，另一端固定在铅丝上，将瓜蔓绕在吊蔓绳上。瓜蔓上架之前，要注意随时摘除侧芽，将蔓引到架上，要及时绑扎。松紧要适度，使茎蔓分布均匀。</w:t>
      </w:r>
    </w:p>
    <w:p w14:paraId="54F5D51A">
      <w:pPr>
        <w:pStyle w:val="21"/>
        <w:spacing w:before="156" w:after="156"/>
        <w:rPr>
          <w:rFonts w:hAnsi="黑体" w:cs="黑体"/>
          <w:szCs w:val="21"/>
        </w:rPr>
      </w:pPr>
      <w:r>
        <w:rPr>
          <w:rFonts w:hint="eastAsia" w:hAnsi="黑体" w:cs="黑体"/>
          <w:szCs w:val="21"/>
        </w:rPr>
        <w:t>整枝</w:t>
      </w:r>
    </w:p>
    <w:p w14:paraId="5884B7E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采用主蔓结瓜。单蔓整枝，主蔓21片</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23片叶时摘心换头，选留3</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4朵雌花，选健壮的子蔓作为主蔓，结3个</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4个瓜后再次摘心换头，以此类推一直摘心换头。瓜蔓长到铅丝高度时落蔓，主蔓下部50cm以下的叶片全部摘除，将瓜蔓下放盘绕，重新吊蔓。生长过程中及时摘除下部老叶、病叶。</w:t>
      </w:r>
    </w:p>
    <w:p w14:paraId="32CCBE33">
      <w:pPr>
        <w:pStyle w:val="20"/>
        <w:spacing w:before="156" w:after="156"/>
      </w:pPr>
      <w:r>
        <w:rPr>
          <w:rFonts w:hint="eastAsia"/>
        </w:rPr>
        <w:t>辅助授粉</w:t>
      </w:r>
    </w:p>
    <w:p w14:paraId="3CC05CF6">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开花结果期采用人工授粉或熊蜂辅助授粉。人工授粉以上午8时</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10时为宜，用当天开放的雄花去掉花瓣后在雌花柱头上轻轻涂抹，雄花量不足时，1朵雄花可授3朵</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4朵雌花。或采用熊蜂授粉，放置蜂箱2个/亩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3个/亩。</w:t>
      </w:r>
    </w:p>
    <w:p w14:paraId="78224B6F">
      <w:pPr>
        <w:pStyle w:val="18"/>
        <w:spacing w:before="312" w:after="312"/>
      </w:pPr>
      <w:r>
        <w:rPr>
          <w:rFonts w:hint="eastAsia"/>
        </w:rPr>
        <w:t>病虫害防治</w:t>
      </w:r>
    </w:p>
    <w:p w14:paraId="1B176192">
      <w:pPr>
        <w:pStyle w:val="20"/>
        <w:spacing w:before="156" w:after="156"/>
      </w:pPr>
      <w:r>
        <w:rPr>
          <w:rFonts w:hint="eastAsia"/>
        </w:rPr>
        <w:t>防治原则</w:t>
      </w:r>
    </w:p>
    <w:p w14:paraId="011B39F8">
      <w:pPr>
        <w:pStyle w:val="19"/>
        <w:ind w:firstLine="420"/>
      </w:pPr>
      <w:r>
        <w:rPr>
          <w:rFonts w:hint="eastAsia"/>
        </w:rPr>
        <w:t>按照“预防为主、综合防治”的植保方针，在做好种子检疫和病虫害田间监测的基础上，针对设施丝瓜不同生育期主要病虫害发生特点，优先采用农业措施、物理防治、生物防治，辅之以科学合理的化学防治的绿色防控技术，实现丝瓜病虫害绿色防控和优质安全生产。</w:t>
      </w:r>
    </w:p>
    <w:p w14:paraId="78D19C9F">
      <w:pPr>
        <w:pStyle w:val="20"/>
        <w:spacing w:before="156" w:after="156"/>
      </w:pPr>
      <w:r>
        <w:rPr>
          <w:rFonts w:hint="eastAsia"/>
        </w:rPr>
        <w:t>主要防治对象</w:t>
      </w:r>
    </w:p>
    <w:p w14:paraId="6E9C701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丝瓜主要病虫害：白粉病、霜霉病、灰霉病、炭疽病、白粉虱、潜叶蝇、蓟马。</w:t>
      </w:r>
    </w:p>
    <w:p w14:paraId="0D75B40D">
      <w:pPr>
        <w:pStyle w:val="20"/>
        <w:spacing w:before="156" w:after="156"/>
      </w:pPr>
      <w:r>
        <w:rPr>
          <w:rFonts w:hint="eastAsia"/>
        </w:rPr>
        <w:t>防治方法</w:t>
      </w:r>
    </w:p>
    <w:p w14:paraId="25B646FF">
      <w:pPr>
        <w:pStyle w:val="21"/>
        <w:spacing w:before="156" w:after="156"/>
        <w:rPr>
          <w:rFonts w:hAnsi="黑体" w:cs="黑体"/>
          <w:szCs w:val="21"/>
        </w:rPr>
      </w:pPr>
      <w:r>
        <w:rPr>
          <w:rFonts w:hint="eastAsia" w:hAnsi="黑体" w:cs="黑体"/>
          <w:szCs w:val="21"/>
        </w:rPr>
        <w:t>农业防治</w:t>
      </w:r>
    </w:p>
    <w:p w14:paraId="15C374D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实行轮作换茬，避免与葫芦科作物连作；及时摘除下部老叶、病叶病果，带出室外深埋；拉秧后及时清园。</w:t>
      </w:r>
    </w:p>
    <w:p w14:paraId="5F556CA9">
      <w:pPr>
        <w:pStyle w:val="21"/>
        <w:spacing w:before="156" w:after="156"/>
        <w:rPr>
          <w:rFonts w:hAnsi="黑体" w:cs="黑体"/>
          <w:szCs w:val="21"/>
        </w:rPr>
      </w:pPr>
      <w:r>
        <w:rPr>
          <w:rFonts w:hint="eastAsia" w:hAnsi="黑体" w:cs="黑体"/>
          <w:szCs w:val="21"/>
        </w:rPr>
        <w:t>物理防治</w:t>
      </w:r>
    </w:p>
    <w:p w14:paraId="1822180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在距离植株顶端15cm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20cm处，挂置长30cm、宽20cm黄色粘虫板和蓝色粘虫板，密度为30块/亩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35块/亩。在日光温室或大棚通风口设置40目防虫网，隔断潜叶蝇、白粉虱等害虫自露地向设施内转移危害。在棚室放风口处挂银灰色地膜条趋避蚜虫。</w:t>
      </w:r>
    </w:p>
    <w:p w14:paraId="2691E3F6">
      <w:pPr>
        <w:pStyle w:val="21"/>
        <w:spacing w:before="156" w:after="156"/>
        <w:rPr>
          <w:rFonts w:hAnsi="黑体" w:cs="黑体"/>
          <w:szCs w:val="21"/>
        </w:rPr>
      </w:pPr>
      <w:r>
        <w:rPr>
          <w:rFonts w:hint="eastAsia" w:hAnsi="黑体" w:cs="黑体"/>
          <w:szCs w:val="21"/>
        </w:rPr>
        <w:t>生物防治</w:t>
      </w:r>
    </w:p>
    <w:p w14:paraId="53599A8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使用植物源农药、生物农药等防治病虫，如苦参碱等，农药使用应符合NY/T 393规定，具体用药情况按照附录A。</w:t>
      </w:r>
    </w:p>
    <w:p w14:paraId="7AA7249D">
      <w:pPr>
        <w:pStyle w:val="21"/>
        <w:spacing w:before="156" w:after="156"/>
        <w:rPr>
          <w:rFonts w:hAnsi="黑体" w:cs="黑体"/>
          <w:szCs w:val="21"/>
        </w:rPr>
      </w:pPr>
      <w:r>
        <w:rPr>
          <w:rFonts w:hint="eastAsia" w:hAnsi="黑体" w:cs="黑体"/>
          <w:szCs w:val="21"/>
        </w:rPr>
        <w:t>化学防治</w:t>
      </w:r>
    </w:p>
    <w:p w14:paraId="70485CE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农药使用应符合NY/T 393规定，严格按照农药安全使用间隔期用药，注意交替用药，具体用药情况按照附录A。</w:t>
      </w:r>
    </w:p>
    <w:p w14:paraId="23C1B74F">
      <w:pPr>
        <w:pStyle w:val="18"/>
        <w:spacing w:before="312" w:after="312"/>
      </w:pPr>
      <w:r>
        <w:rPr>
          <w:rFonts w:hint="eastAsia"/>
        </w:rPr>
        <w:t>采收和包装</w:t>
      </w:r>
    </w:p>
    <w:p w14:paraId="7EA7E1E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开花授粉后10d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12d即可采收上市，采收宜在早上8点前。采收标准为果型周正，表面无损伤、果皮嫩绿。应带果柄剪下，轻拿轻放。丝瓜产品等级根据要求分为特级、一级、二级。单个丝瓜套泡沫网袋，放入纸箱、塑料箱等外包装容器中。外包装容器应干燥、清洁、牢固、透气、无毒、无污染、无异味。容器外应标明产品名称、生产者、产地、净含量和采收日期等。产品质量应符合NY/T 747规定，丝瓜分级标准应符合NY/T 1982规定。包装应符合NY/T 658规定。</w:t>
      </w:r>
    </w:p>
    <w:p w14:paraId="387909E8">
      <w:pPr>
        <w:pStyle w:val="18"/>
        <w:spacing w:before="312" w:after="312"/>
      </w:pPr>
      <w:r>
        <w:rPr>
          <w:rFonts w:hint="eastAsia"/>
        </w:rPr>
        <w:t>生产废弃物处理</w:t>
      </w:r>
    </w:p>
    <w:p w14:paraId="1875A3F0">
      <w:pPr>
        <w:pStyle w:val="10"/>
        <w:spacing w:before="156" w:beforeLines="50" w:after="156" w:afterLines="50"/>
        <w:contextualSpacing/>
        <w:rPr>
          <w:rFonts w:asciiTheme="minorEastAsia" w:hAnsiTheme="minorEastAsia" w:eastAsiaTheme="minorEastAsia" w:cstheme="minorEastAsia"/>
          <w:color w:val="000000"/>
        </w:rPr>
      </w:pPr>
      <w:r>
        <w:rPr>
          <w:rFonts w:hint="eastAsia" w:asciiTheme="minorEastAsia" w:hAnsiTheme="minorEastAsia" w:eastAsiaTheme="minorEastAsia" w:cstheme="minorEastAsia"/>
        </w:rPr>
        <w:t>将生产中使用过的农药包装袋、地膜等收集后，回收处理。拉秧后，将残枝败叶和杂草清理干净，进行无害化处理或资源化利用</w:t>
      </w:r>
      <w:r>
        <w:rPr>
          <w:rFonts w:hint="eastAsia" w:asciiTheme="minorEastAsia" w:hAnsiTheme="minorEastAsia" w:eastAsiaTheme="minorEastAsia" w:cstheme="minorEastAsia"/>
          <w:color w:val="000000"/>
        </w:rPr>
        <w:t>。栽培结束后瓜秧及时清除，可集中粉碎，堆沤有机肥料循环利用。</w:t>
      </w:r>
    </w:p>
    <w:p w14:paraId="1E1EEF2D">
      <w:pPr>
        <w:pStyle w:val="18"/>
        <w:spacing w:before="312" w:after="312"/>
      </w:pPr>
      <w:r>
        <w:rPr>
          <w:rFonts w:hint="eastAsia"/>
        </w:rPr>
        <w:t>储藏及运输</w:t>
      </w:r>
    </w:p>
    <w:p w14:paraId="49432DE6">
      <w:pPr>
        <w:pStyle w:val="10"/>
        <w:spacing w:before="156" w:beforeLines="50" w:after="156" w:afterLines="50"/>
        <w:contextualSpacing/>
        <w:rPr>
          <w:rFonts w:asciiTheme="minorEastAsia" w:hAnsiTheme="minorEastAsia" w:eastAsiaTheme="minorEastAsia" w:cstheme="minorEastAsia"/>
          <w:color w:val="000000"/>
        </w:rPr>
      </w:pPr>
      <w:r>
        <w:rPr>
          <w:rFonts w:hint="eastAsia" w:asciiTheme="minorEastAsia" w:hAnsiTheme="minorEastAsia" w:eastAsiaTheme="minorEastAsia" w:cstheme="minorEastAsia"/>
        </w:rPr>
        <w:t>储藏设施周围环境应清洁卫生，并远离污染源。储藏温度8℃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10℃，空气相对湿度70%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80%，保持气流均匀畅通，储藏期2d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5d。运输适宜温度8℃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11℃，空气相对湿度70%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80%。储藏和运输条件应符合NY/T 1056规定。</w:t>
      </w:r>
    </w:p>
    <w:p w14:paraId="3655764B">
      <w:pPr>
        <w:pStyle w:val="18"/>
        <w:spacing w:before="312" w:after="312"/>
      </w:pPr>
      <w:r>
        <w:rPr>
          <w:rFonts w:hint="eastAsia"/>
        </w:rPr>
        <w:t>生产档案管理</w:t>
      </w:r>
    </w:p>
    <w:p w14:paraId="22910C8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生产者应建立生产档案，记录品种、施肥、病虫草害防治、采收及田间操作管理措施。所有记录应真实、准确、规范，并具有可追溯性。生产档案应有专人专柜保管，至少保存3年。</w:t>
      </w:r>
    </w:p>
    <w:p w14:paraId="3C438753">
      <w:pPr>
        <w:rPr>
          <w:rFonts w:ascii="黑体" w:hAnsi="Times New Roman" w:eastAsia="黑体" w:cs="Times New Roman"/>
          <w:kern w:val="0"/>
          <w:szCs w:val="21"/>
        </w:rPr>
      </w:pPr>
      <w:r>
        <w:rPr>
          <w:rFonts w:ascii="黑体" w:hAnsi="Times New Roman" w:eastAsia="黑体" w:cs="Times New Roman"/>
          <w:kern w:val="0"/>
          <w:szCs w:val="21"/>
        </w:rPr>
        <w:br w:type="page"/>
      </w:r>
    </w:p>
    <w:p w14:paraId="34F66284">
      <w:pPr>
        <w:spacing w:line="400" w:lineRule="atLeast"/>
        <w:ind w:firstLine="420" w:firstLineChars="200"/>
        <w:contextualSpacing/>
        <w:jc w:val="center"/>
        <w:rPr>
          <w:rFonts w:ascii="黑体" w:hAnsi="Times New Roman" w:eastAsia="黑体" w:cs="Times New Roman"/>
          <w:kern w:val="0"/>
          <w:szCs w:val="21"/>
        </w:rPr>
      </w:pPr>
    </w:p>
    <w:p w14:paraId="67125C05">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附录A</w:t>
      </w:r>
    </w:p>
    <w:p w14:paraId="5F3D65A2">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（资料性附录）</w:t>
      </w:r>
    </w:p>
    <w:p w14:paraId="169F4CEE">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北方地区绿色食品设施丝瓜生产主要病虫害防治推荐农药使用方案</w:t>
      </w:r>
    </w:p>
    <w:p w14:paraId="717EA486">
      <w:pPr>
        <w:spacing w:line="400" w:lineRule="atLeast"/>
        <w:ind w:firstLine="420" w:firstLineChars="200"/>
        <w:contextualSpacing/>
        <w:jc w:val="center"/>
        <w:rPr>
          <w:rFonts w:ascii="黑体" w:hAnsi="Times New Roman" w:eastAsia="黑体" w:cs="Times New Roman"/>
          <w:kern w:val="0"/>
          <w:szCs w:val="21"/>
        </w:rPr>
      </w:pPr>
    </w:p>
    <w:p w14:paraId="097B5823">
      <w:pPr>
        <w:spacing w:line="400" w:lineRule="atLeast"/>
        <w:ind w:firstLine="420" w:firstLineChars="200"/>
        <w:contextualSpacing/>
        <w:jc w:val="left"/>
        <w:rPr>
          <w:rFonts w:cs="Times New Roman" w:asciiTheme="minorEastAsia" w:hAnsiTheme="minorEastAsia"/>
          <w:kern w:val="0"/>
          <w:szCs w:val="21"/>
        </w:rPr>
      </w:pPr>
      <w:r>
        <w:rPr>
          <w:rFonts w:hint="eastAsia" w:cs="Times New Roman" w:asciiTheme="minorEastAsia" w:hAnsiTheme="minorEastAsia"/>
          <w:kern w:val="0"/>
          <w:szCs w:val="21"/>
        </w:rPr>
        <w:t>北方地区绿色食品设施丝瓜生产主要病虫害防治推荐农药使用方案见表A.1。</w:t>
      </w:r>
    </w:p>
    <w:p w14:paraId="39718F9B">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表A.1 北方地区绿色食品设施丝瓜生产主要病虫害防治推荐农药使用方案</w:t>
      </w:r>
    </w:p>
    <w:tbl>
      <w:tblPr>
        <w:tblStyle w:val="7"/>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729"/>
        <w:gridCol w:w="2358"/>
        <w:gridCol w:w="1860"/>
        <w:gridCol w:w="1020"/>
        <w:gridCol w:w="1245"/>
      </w:tblGrid>
      <w:tr w14:paraId="0E719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Align w:val="center"/>
          </w:tcPr>
          <w:p w14:paraId="729A210F">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防治对象</w:t>
            </w:r>
          </w:p>
        </w:tc>
        <w:tc>
          <w:tcPr>
            <w:tcW w:w="1729" w:type="dxa"/>
            <w:vAlign w:val="center"/>
          </w:tcPr>
          <w:p w14:paraId="37D66857">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防治时期</w:t>
            </w:r>
          </w:p>
        </w:tc>
        <w:tc>
          <w:tcPr>
            <w:tcW w:w="2358" w:type="dxa"/>
            <w:vAlign w:val="center"/>
          </w:tcPr>
          <w:p w14:paraId="155D878F">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农药名称</w:t>
            </w:r>
          </w:p>
        </w:tc>
        <w:tc>
          <w:tcPr>
            <w:tcW w:w="1860" w:type="dxa"/>
            <w:vAlign w:val="center"/>
          </w:tcPr>
          <w:p w14:paraId="70BA1BE2">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使用量</w:t>
            </w:r>
          </w:p>
        </w:tc>
        <w:tc>
          <w:tcPr>
            <w:tcW w:w="1020" w:type="dxa"/>
            <w:vAlign w:val="center"/>
          </w:tcPr>
          <w:p w14:paraId="0A63924F">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使用方法</w:t>
            </w:r>
          </w:p>
        </w:tc>
        <w:tc>
          <w:tcPr>
            <w:tcW w:w="1245" w:type="dxa"/>
            <w:vAlign w:val="center"/>
          </w:tcPr>
          <w:p w14:paraId="30739420">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安全间隔期（天）</w:t>
            </w:r>
          </w:p>
        </w:tc>
      </w:tr>
      <w:tr w14:paraId="3759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Merge w:val="restart"/>
            <w:vAlign w:val="center"/>
          </w:tcPr>
          <w:p w14:paraId="4BAE4E31">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白粉病</w:t>
            </w:r>
          </w:p>
        </w:tc>
        <w:tc>
          <w:tcPr>
            <w:tcW w:w="1729" w:type="dxa"/>
            <w:vMerge w:val="restart"/>
            <w:vAlign w:val="center"/>
          </w:tcPr>
          <w:p w14:paraId="734E1B88">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358" w:type="dxa"/>
            <w:vAlign w:val="center"/>
          </w:tcPr>
          <w:p w14:paraId="092357D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30％吡唑醚菌酯悬浮剂</w:t>
            </w:r>
          </w:p>
        </w:tc>
        <w:tc>
          <w:tcPr>
            <w:tcW w:w="1860" w:type="dxa"/>
            <w:vAlign w:val="center"/>
          </w:tcPr>
          <w:p w14:paraId="629395D9">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17～33mL/亩</w:t>
            </w:r>
          </w:p>
        </w:tc>
        <w:tc>
          <w:tcPr>
            <w:tcW w:w="1020" w:type="dxa"/>
            <w:vAlign w:val="center"/>
          </w:tcPr>
          <w:p w14:paraId="6FE4996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vAlign w:val="center"/>
          </w:tcPr>
          <w:p w14:paraId="723CDCBC">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w:t>
            </w:r>
          </w:p>
        </w:tc>
      </w:tr>
      <w:tr w14:paraId="6F7A8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Merge w:val="continue"/>
            <w:vAlign w:val="center"/>
          </w:tcPr>
          <w:p w14:paraId="464284A5">
            <w:pPr>
              <w:widowControl/>
              <w:adjustRightInd w:val="0"/>
              <w:snapToGrid w:val="0"/>
              <w:jc w:val="center"/>
              <w:rPr>
                <w:rFonts w:asciiTheme="minorEastAsia" w:hAnsiTheme="minorEastAsia" w:cstheme="minorEastAsia"/>
                <w:color w:val="000000"/>
                <w:kern w:val="0"/>
                <w:sz w:val="18"/>
                <w:szCs w:val="18"/>
              </w:rPr>
            </w:pPr>
          </w:p>
        </w:tc>
        <w:tc>
          <w:tcPr>
            <w:tcW w:w="1729" w:type="dxa"/>
            <w:vMerge w:val="continue"/>
            <w:vAlign w:val="center"/>
          </w:tcPr>
          <w:p w14:paraId="6D4A9DDC">
            <w:pPr>
              <w:widowControl/>
              <w:adjustRightInd w:val="0"/>
              <w:snapToGrid w:val="0"/>
              <w:jc w:val="center"/>
              <w:rPr>
                <w:rFonts w:asciiTheme="minorEastAsia" w:hAnsiTheme="minorEastAsia" w:cstheme="minorEastAsia"/>
                <w:color w:val="000000"/>
                <w:kern w:val="0"/>
                <w:sz w:val="18"/>
                <w:szCs w:val="18"/>
              </w:rPr>
            </w:pPr>
          </w:p>
        </w:tc>
        <w:tc>
          <w:tcPr>
            <w:tcW w:w="2358" w:type="dxa"/>
            <w:vAlign w:val="center"/>
          </w:tcPr>
          <w:p w14:paraId="05E8D67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10%苯醚甲环唑水分散粒剂</w:t>
            </w:r>
          </w:p>
        </w:tc>
        <w:tc>
          <w:tcPr>
            <w:tcW w:w="1860" w:type="dxa"/>
            <w:vAlign w:val="center"/>
          </w:tcPr>
          <w:p w14:paraId="40DE934F">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60～80g/亩</w:t>
            </w:r>
          </w:p>
        </w:tc>
        <w:tc>
          <w:tcPr>
            <w:tcW w:w="1020" w:type="dxa"/>
            <w:vAlign w:val="center"/>
          </w:tcPr>
          <w:p w14:paraId="45A8FC2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vAlign w:val="center"/>
          </w:tcPr>
          <w:p w14:paraId="7C0068E6">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024A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215" w:type="dxa"/>
            <w:vMerge w:val="restart"/>
            <w:vAlign w:val="center"/>
          </w:tcPr>
          <w:p w14:paraId="00A60F60">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霜霉病</w:t>
            </w:r>
          </w:p>
        </w:tc>
        <w:tc>
          <w:tcPr>
            <w:tcW w:w="1729" w:type="dxa"/>
            <w:vAlign w:val="center"/>
          </w:tcPr>
          <w:p w14:paraId="342C8BC9">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358" w:type="dxa"/>
            <w:shd w:val="clear" w:color="auto" w:fill="auto"/>
            <w:vAlign w:val="center"/>
          </w:tcPr>
          <w:p w14:paraId="4C8854D6">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250g/L嘧菌酯悬浮剂</w:t>
            </w:r>
          </w:p>
        </w:tc>
        <w:tc>
          <w:tcPr>
            <w:tcW w:w="1860" w:type="dxa"/>
            <w:shd w:val="clear" w:color="auto" w:fill="auto"/>
            <w:vAlign w:val="center"/>
          </w:tcPr>
          <w:p w14:paraId="7355B81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48～90mL/亩</w:t>
            </w:r>
          </w:p>
        </w:tc>
        <w:tc>
          <w:tcPr>
            <w:tcW w:w="1020" w:type="dxa"/>
            <w:shd w:val="clear" w:color="auto" w:fill="auto"/>
            <w:vAlign w:val="center"/>
          </w:tcPr>
          <w:p w14:paraId="05EB43C8">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shd w:val="clear" w:color="auto" w:fill="auto"/>
            <w:vAlign w:val="center"/>
          </w:tcPr>
          <w:p w14:paraId="0E8C156A">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2FE5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215" w:type="dxa"/>
            <w:vMerge w:val="continue"/>
            <w:vAlign w:val="center"/>
          </w:tcPr>
          <w:p w14:paraId="154B93B3">
            <w:pPr>
              <w:widowControl/>
              <w:adjustRightInd w:val="0"/>
              <w:snapToGrid w:val="0"/>
              <w:jc w:val="center"/>
              <w:rPr>
                <w:rFonts w:asciiTheme="minorEastAsia" w:hAnsiTheme="minorEastAsia" w:cstheme="minorEastAsia"/>
                <w:color w:val="000000"/>
                <w:kern w:val="0"/>
                <w:sz w:val="18"/>
                <w:szCs w:val="18"/>
              </w:rPr>
            </w:pPr>
          </w:p>
        </w:tc>
        <w:tc>
          <w:tcPr>
            <w:tcW w:w="1729" w:type="dxa"/>
            <w:vAlign w:val="center"/>
          </w:tcPr>
          <w:p w14:paraId="18C8FEDC">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358" w:type="dxa"/>
            <w:shd w:val="clear" w:color="auto" w:fill="auto"/>
            <w:vAlign w:val="center"/>
          </w:tcPr>
          <w:p w14:paraId="2D3DA50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33%唑醚·锰锌</w:t>
            </w:r>
            <w:r>
              <w:rPr>
                <w:rFonts w:ascii="Helvetica" w:hAnsi="Helvetica"/>
                <w:color w:val="333333"/>
                <w:sz w:val="18"/>
                <w:szCs w:val="18"/>
                <w:shd w:val="clear" w:color="auto" w:fill="FFFFFF"/>
              </w:rPr>
              <w:t>悬浮剂</w:t>
            </w:r>
          </w:p>
        </w:tc>
        <w:tc>
          <w:tcPr>
            <w:tcW w:w="1860" w:type="dxa"/>
            <w:shd w:val="clear" w:color="auto" w:fill="auto"/>
            <w:vAlign w:val="center"/>
          </w:tcPr>
          <w:p w14:paraId="2C63084E">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100～140mL/亩</w:t>
            </w:r>
          </w:p>
        </w:tc>
        <w:tc>
          <w:tcPr>
            <w:tcW w:w="1020" w:type="dxa"/>
            <w:shd w:val="clear" w:color="auto" w:fill="auto"/>
            <w:vAlign w:val="center"/>
          </w:tcPr>
          <w:p w14:paraId="4CF7216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shd w:val="clear" w:color="auto" w:fill="auto"/>
            <w:vAlign w:val="center"/>
          </w:tcPr>
          <w:p w14:paraId="67DF50C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49AC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Align w:val="center"/>
          </w:tcPr>
          <w:p w14:paraId="59CE1BA4">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炭疽病</w:t>
            </w:r>
          </w:p>
        </w:tc>
        <w:tc>
          <w:tcPr>
            <w:tcW w:w="1729" w:type="dxa"/>
            <w:vAlign w:val="center"/>
          </w:tcPr>
          <w:p w14:paraId="082C7745">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358" w:type="dxa"/>
            <w:vAlign w:val="center"/>
          </w:tcPr>
          <w:p w14:paraId="65098A0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25%吡唑醚菌酯悬浮剂</w:t>
            </w:r>
          </w:p>
        </w:tc>
        <w:tc>
          <w:tcPr>
            <w:tcW w:w="1860" w:type="dxa"/>
            <w:vAlign w:val="center"/>
          </w:tcPr>
          <w:p w14:paraId="1916C47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30～40mL/亩</w:t>
            </w:r>
          </w:p>
        </w:tc>
        <w:tc>
          <w:tcPr>
            <w:tcW w:w="1020" w:type="dxa"/>
            <w:vAlign w:val="center"/>
          </w:tcPr>
          <w:p w14:paraId="0639195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vAlign w:val="center"/>
          </w:tcPr>
          <w:p w14:paraId="325A3D9E">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58A03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Align w:val="center"/>
          </w:tcPr>
          <w:p w14:paraId="7ADA7123">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潜叶蝇</w:t>
            </w:r>
          </w:p>
        </w:tc>
        <w:tc>
          <w:tcPr>
            <w:tcW w:w="1729" w:type="dxa"/>
            <w:vAlign w:val="center"/>
          </w:tcPr>
          <w:p w14:paraId="411133A2">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卵孵盛期到低龄幼虫盛期</w:t>
            </w:r>
          </w:p>
        </w:tc>
        <w:tc>
          <w:tcPr>
            <w:tcW w:w="2358" w:type="dxa"/>
            <w:vAlign w:val="center"/>
          </w:tcPr>
          <w:p w14:paraId="36430508">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25%噻虫嗪悬浮剂</w:t>
            </w:r>
          </w:p>
        </w:tc>
        <w:tc>
          <w:tcPr>
            <w:tcW w:w="1860" w:type="dxa"/>
            <w:vAlign w:val="center"/>
          </w:tcPr>
          <w:p w14:paraId="52BF67DB">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23～30g/亩</w:t>
            </w:r>
          </w:p>
        </w:tc>
        <w:tc>
          <w:tcPr>
            <w:tcW w:w="1020" w:type="dxa"/>
            <w:vAlign w:val="center"/>
          </w:tcPr>
          <w:p w14:paraId="48899F4B">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vAlign w:val="center"/>
          </w:tcPr>
          <w:p w14:paraId="4F6A0270">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2F3B0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5" w:type="dxa"/>
            <w:vAlign w:val="center"/>
          </w:tcPr>
          <w:p w14:paraId="6BFDF89B">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蓟马</w:t>
            </w:r>
          </w:p>
        </w:tc>
        <w:tc>
          <w:tcPr>
            <w:tcW w:w="1729" w:type="dxa"/>
            <w:vAlign w:val="center"/>
          </w:tcPr>
          <w:p w14:paraId="12D82970">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若虫发生初期</w:t>
            </w:r>
          </w:p>
        </w:tc>
        <w:tc>
          <w:tcPr>
            <w:tcW w:w="2358" w:type="dxa"/>
            <w:vAlign w:val="center"/>
          </w:tcPr>
          <w:p w14:paraId="5CAA15C4">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0.5%苦参碱水剂</w:t>
            </w:r>
          </w:p>
        </w:tc>
        <w:tc>
          <w:tcPr>
            <w:tcW w:w="1860" w:type="dxa"/>
            <w:vAlign w:val="center"/>
          </w:tcPr>
          <w:p w14:paraId="0983FF5B">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100～120ml/亩</w:t>
            </w:r>
          </w:p>
        </w:tc>
        <w:tc>
          <w:tcPr>
            <w:tcW w:w="1020" w:type="dxa"/>
            <w:vAlign w:val="center"/>
          </w:tcPr>
          <w:p w14:paraId="3CBDA2C7">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1245" w:type="dxa"/>
            <w:vAlign w:val="center"/>
          </w:tcPr>
          <w:p w14:paraId="5E5BE39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w:t>
            </w:r>
          </w:p>
        </w:tc>
      </w:tr>
      <w:tr w14:paraId="03715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27" w:type="dxa"/>
            <w:gridSpan w:val="6"/>
            <w:vAlign w:val="center"/>
          </w:tcPr>
          <w:p w14:paraId="0D05B62A">
            <w:pPr>
              <w:widowControl/>
              <w:adjustRightInd w:val="0"/>
              <w:snapToGrid w:val="0"/>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注：农药使用应以最新版本NY/T 393的规定为准。</w:t>
            </w:r>
          </w:p>
        </w:tc>
      </w:tr>
    </w:tbl>
    <w:p w14:paraId="4F723869">
      <w:pPr>
        <w:spacing w:line="400" w:lineRule="atLeast"/>
        <w:ind w:firstLine="420" w:firstLineChars="200"/>
        <w:contextualSpacing/>
        <w:rPr>
          <w:rFonts w:ascii="宋体" w:hAnsi="宋体" w:cs="宋体"/>
          <w:color w:val="FF0000"/>
          <w:szCs w:val="21"/>
        </w:rPr>
      </w:pPr>
    </w:p>
    <w:p w14:paraId="690D5571">
      <w:pPr>
        <w:spacing w:line="400" w:lineRule="atLeast"/>
        <w:ind w:firstLine="420" w:firstLineChars="200"/>
        <w:contextualSpacing/>
        <w:rPr>
          <w:rFonts w:ascii="宋体" w:hAnsi="宋体" w:cs="宋体"/>
          <w:color w:val="FF0000"/>
          <w:szCs w:val="21"/>
        </w:rPr>
      </w:pPr>
      <w:r>
        <w:rPr>
          <w:rFonts w:ascii="宋体" w:hAnsi="宋体" w:cs="宋体"/>
          <w:color w:val="FF0000"/>
          <w:szCs w:val="21"/>
        </w:rPr>
        <mc:AlternateContent>
          <mc:Choice Requires="wps">
            <w:drawing>
              <wp:anchor distT="0" distB="0" distL="114300" distR="114300" simplePos="0" relativeHeight="251662336" behindDoc="0" locked="0" layoutInCell="1" allowOverlap="1">
                <wp:simplePos x="0" y="0"/>
                <wp:positionH relativeFrom="column">
                  <wp:posOffset>1382395</wp:posOffset>
                </wp:positionH>
                <wp:positionV relativeFrom="paragraph">
                  <wp:posOffset>177800</wp:posOffset>
                </wp:positionV>
                <wp:extent cx="2427605" cy="0"/>
                <wp:effectExtent l="0" t="0" r="30480" b="19050"/>
                <wp:wrapNone/>
                <wp:docPr id="3" name="直接连接符 3"/>
                <wp:cNvGraphicFramePr/>
                <a:graphic xmlns:a="http://schemas.openxmlformats.org/drawingml/2006/main">
                  <a:graphicData uri="http://schemas.microsoft.com/office/word/2010/wordprocessingShape">
                    <wps:wsp>
                      <wps:cNvCnPr/>
                      <wps:spPr>
                        <a:xfrm>
                          <a:off x="0" y="0"/>
                          <a:ext cx="24275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8.85pt;margin-top:14pt;height:0pt;width:191.15pt;z-index:251662336;mso-width-relative:page;mso-height-relative:page;" filled="f" stroked="t" coordsize="21600,21600" o:gfxdata="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mqlcB1QAAAAkBAAAPAAAAAAAAAAEA&#10;IAAAACIAAABkcnMvZG93bnJldi54bWxQSwECFAAUAAAACACHTuJADuxF0NkBAACaAwAADgAAAAAA&#10;AAABACAAAAAkAQAAZHJzL2Uyb0RvYy54bWxQSwUGAAAAAAYABgBZAQAAbwUAAAAA&#10;">
                <v:fill on="f" focussize="0,0"/>
                <v:stroke color="#000000 [3213]" joinstyle="round"/>
                <v:imagedata o:title=""/>
                <o:lock v:ext="edit" aspectratio="f"/>
              </v:line>
            </w:pict>
          </mc:Fallback>
        </mc:AlternateContent>
      </w:r>
    </w:p>
    <w:sectPr>
      <w:headerReference r:id="rId9" w:type="first"/>
      <w:headerReference r:id="rId7" w:type="default"/>
      <w:footerReference r:id="rId10" w:type="default"/>
      <w:headerReference r:id="rId8"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2800433"/>
      <w:docPartObj>
        <w:docPartGallery w:val="AutoText"/>
      </w:docPartObj>
    </w:sdtPr>
    <w:sdtContent>
      <w:p w14:paraId="6AD2618B">
        <w:pPr>
          <w:pStyle w:val="5"/>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995663"/>
      <w:docPartObj>
        <w:docPartGallery w:val="AutoText"/>
      </w:docPartObj>
    </w:sdtPr>
    <w:sdtContent>
      <w:p w14:paraId="6835C396">
        <w:pPr>
          <w:pStyle w:val="5"/>
          <w:jc w:val="right"/>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5B2FE">
    <w:pPr>
      <w:pStyle w:val="6"/>
      <w:pBdr>
        <w:bottom w:val="none" w:color="auto" w:sz="0" w:space="0"/>
      </w:pBdr>
    </w:pPr>
    <w:r>
      <w:pict>
        <v:shape id="WordPictureWatermark26132603" o:spid="_x0000_s2051" o:spt="75" type="#_x0000_t75" style="position:absolute;left:0pt;height:387pt;width:415.2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7317B">
    <w:pPr>
      <w:pStyle w:val="6"/>
      <w:pBdr>
        <w:bottom w:val="none" w:color="auto" w:sz="0" w:space="0"/>
      </w:pBdr>
    </w:pPr>
    <w:r>
      <w:pict>
        <v:shape id="WordPictureWatermark26132602" o:spid="_x0000_s2050" o:spt="75" type="#_x0000_t75" style="position:absolute;left:0pt;height:387pt;width:415.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B8001">
    <w:pPr>
      <w:pStyle w:val="6"/>
    </w:pPr>
    <w:r>
      <w:pict>
        <v:shape id="WordPictureWatermark26132601" o:spid="_x0000_s2049" o:spt="75" type="#_x0000_t75" style="position:absolute;left:0pt;height:387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331A7">
    <w:pPr>
      <w:pStyle w:val="6"/>
      <w:pBdr>
        <w:bottom w:val="none" w:color="auto" w:sz="0" w:space="0"/>
      </w:pBdr>
    </w:pPr>
    <w:r>
      <w:pict>
        <v:shape id="WordPictureWatermark26132606" o:spid="_x0000_s2054" o:spt="75" type="#_x0000_t75" style="position:absolute;left:0pt;height:387pt;width:415.2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A3046">
    <w:pPr>
      <w:pStyle w:val="6"/>
      <w:pBdr>
        <w:bottom w:val="none" w:color="auto" w:sz="0" w:space="0"/>
      </w:pBdr>
    </w:pPr>
    <w:r>
      <w:pict>
        <v:shape id="WordPictureWatermark26132605" o:spid="_x0000_s2053" o:spt="75" type="#_x0000_t75" style="position:absolute;left:0pt;height:387pt;width:415.2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2AFEE">
    <w:pPr>
      <w:pStyle w:val="6"/>
    </w:pPr>
    <w:r>
      <w:pict>
        <v:shape id="WordPictureWatermark26132604" o:spid="_x0000_s2052" o:spt="75" type="#_x0000_t75" style="position:absolute;left:0pt;height:387pt;width:415.2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2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21"/>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367D81"/>
    <w:rsid w:val="000078BA"/>
    <w:rsid w:val="00010D47"/>
    <w:rsid w:val="00032981"/>
    <w:rsid w:val="00041193"/>
    <w:rsid w:val="00047F36"/>
    <w:rsid w:val="00052D53"/>
    <w:rsid w:val="000800AB"/>
    <w:rsid w:val="000945C0"/>
    <w:rsid w:val="000A3209"/>
    <w:rsid w:val="000B7837"/>
    <w:rsid w:val="000D0826"/>
    <w:rsid w:val="000D6298"/>
    <w:rsid w:val="000D718D"/>
    <w:rsid w:val="001000D3"/>
    <w:rsid w:val="00101686"/>
    <w:rsid w:val="00102BAF"/>
    <w:rsid w:val="001214BA"/>
    <w:rsid w:val="00131E86"/>
    <w:rsid w:val="0014157B"/>
    <w:rsid w:val="00155F56"/>
    <w:rsid w:val="00164365"/>
    <w:rsid w:val="00166DC5"/>
    <w:rsid w:val="00173CA5"/>
    <w:rsid w:val="0017573E"/>
    <w:rsid w:val="00187194"/>
    <w:rsid w:val="00196F6A"/>
    <w:rsid w:val="001A4EF4"/>
    <w:rsid w:val="001C70C2"/>
    <w:rsid w:val="001C7D6C"/>
    <w:rsid w:val="001D1D92"/>
    <w:rsid w:val="001D33B6"/>
    <w:rsid w:val="001D426D"/>
    <w:rsid w:val="001E1AE2"/>
    <w:rsid w:val="001E5770"/>
    <w:rsid w:val="00211668"/>
    <w:rsid w:val="002122A5"/>
    <w:rsid w:val="00230059"/>
    <w:rsid w:val="00246596"/>
    <w:rsid w:val="00256B35"/>
    <w:rsid w:val="00273CF5"/>
    <w:rsid w:val="00285292"/>
    <w:rsid w:val="002A6F99"/>
    <w:rsid w:val="00301F9E"/>
    <w:rsid w:val="00323539"/>
    <w:rsid w:val="00324F7B"/>
    <w:rsid w:val="003415A1"/>
    <w:rsid w:val="00343081"/>
    <w:rsid w:val="003568E3"/>
    <w:rsid w:val="00367D81"/>
    <w:rsid w:val="0038067B"/>
    <w:rsid w:val="00380E97"/>
    <w:rsid w:val="003B5258"/>
    <w:rsid w:val="003E6EC0"/>
    <w:rsid w:val="003F5A29"/>
    <w:rsid w:val="00417A29"/>
    <w:rsid w:val="004228D4"/>
    <w:rsid w:val="00432245"/>
    <w:rsid w:val="00454821"/>
    <w:rsid w:val="00455D2C"/>
    <w:rsid w:val="004565C7"/>
    <w:rsid w:val="00457CF8"/>
    <w:rsid w:val="00467786"/>
    <w:rsid w:val="00497A20"/>
    <w:rsid w:val="004A057E"/>
    <w:rsid w:val="004B35FC"/>
    <w:rsid w:val="004E6B0C"/>
    <w:rsid w:val="005132CE"/>
    <w:rsid w:val="0051610C"/>
    <w:rsid w:val="005308F9"/>
    <w:rsid w:val="0054418F"/>
    <w:rsid w:val="00567796"/>
    <w:rsid w:val="0057375F"/>
    <w:rsid w:val="005829FD"/>
    <w:rsid w:val="00596CA0"/>
    <w:rsid w:val="005974F1"/>
    <w:rsid w:val="005C46BA"/>
    <w:rsid w:val="005E3C8C"/>
    <w:rsid w:val="005F0760"/>
    <w:rsid w:val="005F4A93"/>
    <w:rsid w:val="00604633"/>
    <w:rsid w:val="0061200B"/>
    <w:rsid w:val="00615256"/>
    <w:rsid w:val="006158DB"/>
    <w:rsid w:val="0062721A"/>
    <w:rsid w:val="00630E82"/>
    <w:rsid w:val="00631D20"/>
    <w:rsid w:val="006325EF"/>
    <w:rsid w:val="006345B2"/>
    <w:rsid w:val="006435A3"/>
    <w:rsid w:val="006504A2"/>
    <w:rsid w:val="00651C91"/>
    <w:rsid w:val="00662C3A"/>
    <w:rsid w:val="00681E34"/>
    <w:rsid w:val="006869AD"/>
    <w:rsid w:val="006954D0"/>
    <w:rsid w:val="006978E7"/>
    <w:rsid w:val="006A2525"/>
    <w:rsid w:val="006A63B2"/>
    <w:rsid w:val="006B17F4"/>
    <w:rsid w:val="006B3912"/>
    <w:rsid w:val="006C2BEB"/>
    <w:rsid w:val="006D093D"/>
    <w:rsid w:val="006D35E2"/>
    <w:rsid w:val="00700193"/>
    <w:rsid w:val="00700FC0"/>
    <w:rsid w:val="00724B8E"/>
    <w:rsid w:val="00725696"/>
    <w:rsid w:val="00731484"/>
    <w:rsid w:val="00732332"/>
    <w:rsid w:val="00752654"/>
    <w:rsid w:val="00756D94"/>
    <w:rsid w:val="00785411"/>
    <w:rsid w:val="0079482C"/>
    <w:rsid w:val="0079592B"/>
    <w:rsid w:val="007A73F2"/>
    <w:rsid w:val="007F1CFD"/>
    <w:rsid w:val="008110D4"/>
    <w:rsid w:val="008162C6"/>
    <w:rsid w:val="00821B7A"/>
    <w:rsid w:val="0082296A"/>
    <w:rsid w:val="0084288F"/>
    <w:rsid w:val="00847ECE"/>
    <w:rsid w:val="00854C25"/>
    <w:rsid w:val="00867549"/>
    <w:rsid w:val="0087766A"/>
    <w:rsid w:val="008854AF"/>
    <w:rsid w:val="008958B0"/>
    <w:rsid w:val="008A668F"/>
    <w:rsid w:val="008B21C1"/>
    <w:rsid w:val="008C39FC"/>
    <w:rsid w:val="008D461B"/>
    <w:rsid w:val="008F50EB"/>
    <w:rsid w:val="00913274"/>
    <w:rsid w:val="009215EF"/>
    <w:rsid w:val="00922387"/>
    <w:rsid w:val="00936FEA"/>
    <w:rsid w:val="00937E7B"/>
    <w:rsid w:val="009427F5"/>
    <w:rsid w:val="0095593F"/>
    <w:rsid w:val="0098198E"/>
    <w:rsid w:val="009B07A8"/>
    <w:rsid w:val="009C0A33"/>
    <w:rsid w:val="009C537C"/>
    <w:rsid w:val="009C6010"/>
    <w:rsid w:val="009D7E39"/>
    <w:rsid w:val="009E5C81"/>
    <w:rsid w:val="00A0161D"/>
    <w:rsid w:val="00A14CE0"/>
    <w:rsid w:val="00A1773A"/>
    <w:rsid w:val="00A17F74"/>
    <w:rsid w:val="00A34658"/>
    <w:rsid w:val="00A36CF9"/>
    <w:rsid w:val="00A43012"/>
    <w:rsid w:val="00A62629"/>
    <w:rsid w:val="00A72E9D"/>
    <w:rsid w:val="00AA0019"/>
    <w:rsid w:val="00AB4F20"/>
    <w:rsid w:val="00AB5C59"/>
    <w:rsid w:val="00AC1ADE"/>
    <w:rsid w:val="00AC5C18"/>
    <w:rsid w:val="00AE2894"/>
    <w:rsid w:val="00AE5AD4"/>
    <w:rsid w:val="00AF316F"/>
    <w:rsid w:val="00AF6722"/>
    <w:rsid w:val="00B34DAD"/>
    <w:rsid w:val="00B46084"/>
    <w:rsid w:val="00B7138A"/>
    <w:rsid w:val="00BB0EBC"/>
    <w:rsid w:val="00BD05CD"/>
    <w:rsid w:val="00BE7988"/>
    <w:rsid w:val="00BF1A85"/>
    <w:rsid w:val="00C024D2"/>
    <w:rsid w:val="00C07BEB"/>
    <w:rsid w:val="00C34BBE"/>
    <w:rsid w:val="00C47949"/>
    <w:rsid w:val="00C51050"/>
    <w:rsid w:val="00CB15C2"/>
    <w:rsid w:val="00CB1B6C"/>
    <w:rsid w:val="00CB45F4"/>
    <w:rsid w:val="00CC33C2"/>
    <w:rsid w:val="00CD4220"/>
    <w:rsid w:val="00CE0E58"/>
    <w:rsid w:val="00CE1578"/>
    <w:rsid w:val="00D210EA"/>
    <w:rsid w:val="00D51A66"/>
    <w:rsid w:val="00D57565"/>
    <w:rsid w:val="00D61290"/>
    <w:rsid w:val="00D64BBE"/>
    <w:rsid w:val="00D764AC"/>
    <w:rsid w:val="00D87C01"/>
    <w:rsid w:val="00D91CA8"/>
    <w:rsid w:val="00D9406B"/>
    <w:rsid w:val="00D959F7"/>
    <w:rsid w:val="00DA58CB"/>
    <w:rsid w:val="00DB5F95"/>
    <w:rsid w:val="00DB794E"/>
    <w:rsid w:val="00DD1F31"/>
    <w:rsid w:val="00DD5E9D"/>
    <w:rsid w:val="00E05E44"/>
    <w:rsid w:val="00E068D7"/>
    <w:rsid w:val="00E27C9B"/>
    <w:rsid w:val="00E356A7"/>
    <w:rsid w:val="00E3661A"/>
    <w:rsid w:val="00E562E0"/>
    <w:rsid w:val="00E569E7"/>
    <w:rsid w:val="00E672ED"/>
    <w:rsid w:val="00E85024"/>
    <w:rsid w:val="00E872A5"/>
    <w:rsid w:val="00E87BCB"/>
    <w:rsid w:val="00EA5940"/>
    <w:rsid w:val="00EB779F"/>
    <w:rsid w:val="00EE25C9"/>
    <w:rsid w:val="00EE2986"/>
    <w:rsid w:val="00EE3EDC"/>
    <w:rsid w:val="00EE64E9"/>
    <w:rsid w:val="00EF0B80"/>
    <w:rsid w:val="00EF44DE"/>
    <w:rsid w:val="00F003C5"/>
    <w:rsid w:val="00F02E60"/>
    <w:rsid w:val="00F14D42"/>
    <w:rsid w:val="00F16630"/>
    <w:rsid w:val="00F271D0"/>
    <w:rsid w:val="00F47B0A"/>
    <w:rsid w:val="00F51294"/>
    <w:rsid w:val="00F573FA"/>
    <w:rsid w:val="00F621BF"/>
    <w:rsid w:val="00F65F92"/>
    <w:rsid w:val="00F67796"/>
    <w:rsid w:val="00F824E5"/>
    <w:rsid w:val="00F836D7"/>
    <w:rsid w:val="00F838E9"/>
    <w:rsid w:val="00F86904"/>
    <w:rsid w:val="00F96F67"/>
    <w:rsid w:val="00FC07CD"/>
    <w:rsid w:val="00FD10B3"/>
    <w:rsid w:val="00FE22E1"/>
    <w:rsid w:val="058E5FDC"/>
    <w:rsid w:val="0AC0278A"/>
    <w:rsid w:val="0E291115"/>
    <w:rsid w:val="11875131"/>
    <w:rsid w:val="14F15920"/>
    <w:rsid w:val="15C54CCC"/>
    <w:rsid w:val="15E433A4"/>
    <w:rsid w:val="16210BD4"/>
    <w:rsid w:val="176A44B1"/>
    <w:rsid w:val="177FBDC6"/>
    <w:rsid w:val="17FD756B"/>
    <w:rsid w:val="1B7C2D09"/>
    <w:rsid w:val="200218B0"/>
    <w:rsid w:val="22802905"/>
    <w:rsid w:val="235A2EF8"/>
    <w:rsid w:val="237A2A71"/>
    <w:rsid w:val="25691D49"/>
    <w:rsid w:val="2604539D"/>
    <w:rsid w:val="26B068CC"/>
    <w:rsid w:val="29FE0A92"/>
    <w:rsid w:val="2D031F0A"/>
    <w:rsid w:val="2D0D27B0"/>
    <w:rsid w:val="2D4D13D7"/>
    <w:rsid w:val="2F9B2C1E"/>
    <w:rsid w:val="30FC2AC2"/>
    <w:rsid w:val="318071AD"/>
    <w:rsid w:val="31924587"/>
    <w:rsid w:val="326C3435"/>
    <w:rsid w:val="343D03F7"/>
    <w:rsid w:val="370E7E29"/>
    <w:rsid w:val="37F3B54E"/>
    <w:rsid w:val="38855EC9"/>
    <w:rsid w:val="398B5009"/>
    <w:rsid w:val="39E660B2"/>
    <w:rsid w:val="3BBA0580"/>
    <w:rsid w:val="3C4C6E7A"/>
    <w:rsid w:val="3DF47E75"/>
    <w:rsid w:val="3E925C72"/>
    <w:rsid w:val="3F670284"/>
    <w:rsid w:val="40EA3A10"/>
    <w:rsid w:val="43384003"/>
    <w:rsid w:val="46870D33"/>
    <w:rsid w:val="471A16F2"/>
    <w:rsid w:val="48551FD5"/>
    <w:rsid w:val="48777B4E"/>
    <w:rsid w:val="48CA6D0B"/>
    <w:rsid w:val="4A443ED9"/>
    <w:rsid w:val="4E092CA1"/>
    <w:rsid w:val="504D7A20"/>
    <w:rsid w:val="564E031C"/>
    <w:rsid w:val="597A0CE0"/>
    <w:rsid w:val="5A440E1F"/>
    <w:rsid w:val="5A67219A"/>
    <w:rsid w:val="5B8D4022"/>
    <w:rsid w:val="5E121158"/>
    <w:rsid w:val="5F1366C9"/>
    <w:rsid w:val="5FAE6CE1"/>
    <w:rsid w:val="5FEBEBA7"/>
    <w:rsid w:val="5FFB30AE"/>
    <w:rsid w:val="652F401F"/>
    <w:rsid w:val="68F949C9"/>
    <w:rsid w:val="69B03199"/>
    <w:rsid w:val="69F687E3"/>
    <w:rsid w:val="6C9F5E72"/>
    <w:rsid w:val="6D7E1BF9"/>
    <w:rsid w:val="701311C1"/>
    <w:rsid w:val="70B85C4D"/>
    <w:rsid w:val="71E5283A"/>
    <w:rsid w:val="71F72C8D"/>
    <w:rsid w:val="722965A9"/>
    <w:rsid w:val="73BECB90"/>
    <w:rsid w:val="741F49BF"/>
    <w:rsid w:val="744643E5"/>
    <w:rsid w:val="77714CAF"/>
    <w:rsid w:val="79E87219"/>
    <w:rsid w:val="7B5A893D"/>
    <w:rsid w:val="7CC1747B"/>
    <w:rsid w:val="7D7F1C83"/>
    <w:rsid w:val="7DAE11FA"/>
    <w:rsid w:val="7FFF1EDA"/>
    <w:rsid w:val="BB279680"/>
    <w:rsid w:val="DDBF1DA3"/>
    <w:rsid w:val="EDBD24A1"/>
    <w:rsid w:val="FBFF12DA"/>
    <w:rsid w:val="FF7D32DB"/>
    <w:rsid w:val="FFBDB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ody Text Indent 2"/>
    <w:basedOn w:val="1"/>
    <w:link w:val="11"/>
    <w:qFormat/>
    <w:uiPriority w:val="0"/>
    <w:pPr>
      <w:spacing w:line="288" w:lineRule="auto"/>
      <w:ind w:firstLine="435"/>
    </w:pPr>
    <w:rPr>
      <w:rFonts w:ascii="Times New Roman" w:hAnsi="Times New Roman" w:eastAsia="宋体" w:cs="Times New Roman"/>
      <w:szCs w:val="21"/>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paragraph" w:customStyle="1" w:styleId="10">
    <w:name w:val="列出段落1"/>
    <w:basedOn w:val="1"/>
    <w:qFormat/>
    <w:uiPriority w:val="0"/>
    <w:pPr>
      <w:ind w:firstLine="420" w:firstLineChars="200"/>
    </w:pPr>
    <w:rPr>
      <w:rFonts w:ascii="Times New Roman" w:hAnsi="Times New Roman" w:eastAsia="宋体" w:cs="Times New Roman"/>
      <w:szCs w:val="21"/>
    </w:rPr>
  </w:style>
  <w:style w:type="character" w:customStyle="1" w:styleId="11">
    <w:name w:val="正文文本缩进 2 Char"/>
    <w:basedOn w:val="8"/>
    <w:link w:val="3"/>
    <w:qFormat/>
    <w:uiPriority w:val="0"/>
    <w:rPr>
      <w:rFonts w:ascii="Times New Roman" w:hAnsi="Times New Roman" w:eastAsia="宋体" w:cs="Times New Roman"/>
      <w:szCs w:val="21"/>
    </w:rPr>
  </w:style>
  <w:style w:type="paragraph" w:styleId="12">
    <w:name w:val="List Paragraph"/>
    <w:basedOn w:val="1"/>
    <w:qFormat/>
    <w:uiPriority w:val="34"/>
    <w:pPr>
      <w:ind w:firstLine="420" w:firstLineChars="200"/>
    </w:p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框文本 Char"/>
    <w:basedOn w:val="8"/>
    <w:link w:val="4"/>
    <w:semiHidden/>
    <w:qFormat/>
    <w:uiPriority w:val="99"/>
    <w:rPr>
      <w:sz w:val="18"/>
      <w:szCs w:val="18"/>
    </w:rPr>
  </w:style>
  <w:style w:type="character" w:customStyle="1" w:styleId="16">
    <w:name w:val="日期 Char"/>
    <w:basedOn w:val="8"/>
    <w:link w:val="2"/>
    <w:semiHidden/>
    <w:qFormat/>
    <w:uiPriority w:val="99"/>
  </w:style>
  <w:style w:type="paragraph" w:customStyle="1" w:styleId="17">
    <w:name w:val="附录标识"/>
    <w:basedOn w:val="1"/>
    <w:next w:val="1"/>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18">
    <w:name w:val="标准文件_章标题"/>
    <w:next w:val="1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标准文件_一级条标题"/>
    <w:basedOn w:val="18"/>
    <w:next w:val="19"/>
    <w:qFormat/>
    <w:uiPriority w:val="0"/>
    <w:pPr>
      <w:numPr>
        <w:ilvl w:val="2"/>
      </w:numPr>
      <w:spacing w:before="50" w:beforeLines="50" w:after="50" w:afterLines="50"/>
      <w:outlineLvl w:val="1"/>
    </w:pPr>
  </w:style>
  <w:style w:type="paragraph" w:customStyle="1" w:styleId="21">
    <w:name w:val="标准文件_二级条标题"/>
    <w:next w:val="19"/>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2054"/>
    <customShpInfo spid="_x0000_s2053"/>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4873</Words>
  <Characters>5519</Characters>
  <Lines>41</Lines>
  <Paragraphs>11</Paragraphs>
  <TotalTime>452</TotalTime>
  <ScaleCrop>false</ScaleCrop>
  <LinksUpToDate>false</LinksUpToDate>
  <CharactersWithSpaces>5600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2017-06-16T03:31:00Z</dcterms:created>
  <dc:creator>dell</dc:creator>
  <cp:lastModifiedBy>马雪</cp:lastModifiedBy>
  <cp:lastPrinted>2017-11-02T02:31:00Z</cp:lastPrinted>
  <dcterms:modified xsi:type="dcterms:W3CDTF">2025-04-03T08:49:06Z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1219A2D0420F48FBB08D777E45441A52_12</vt:lpwstr>
  </property>
  <property fmtid="{D5CDD505-2E9C-101B-9397-08002B2CF9AE}" pid="4" name="KSOTemplateDocerSaveRecord">
    <vt:lpwstr>eyJoZGlkIjoiYzIyYzJkNzEzMjQwZjVlZDkxNjFjOTcxNmM5ZTUzYzAiLCJ1c2VySWQiOiI3MDQ5NzI3MjUifQ==</vt:lpwstr>
  </property>
</Properties>
</file>