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F0030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 w:hint="eastAsia"/>
          <w:sz w:val="44"/>
          <w:szCs w:val="44"/>
        </w:rPr>
      </w:pPr>
    </w:p>
    <w:p w14:paraId="5E7A5FD4" w14:textId="77777777" w:rsidR="008E773A" w:rsidRDefault="006603E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14:paraId="17BB2C1F" w14:textId="759BD237" w:rsidR="008E773A" w:rsidRDefault="00397798" w:rsidP="00397798">
      <w:pPr>
        <w:pStyle w:val="1"/>
        <w:wordWrap w:val="0"/>
        <w:spacing w:beforeLines="50" w:before="156" w:afterLines="50" w:after="156" w:line="400" w:lineRule="atLeast"/>
        <w:ind w:left="357" w:firstLineChars="0" w:firstLine="0"/>
        <w:contextualSpacing/>
        <w:jc w:val="right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 w:rsidR="007237F9" w:rsidRPr="00397798">
        <w:rPr>
          <w:rFonts w:ascii="黑体" w:eastAsia="黑体" w:hAnsi="黑体" w:hint="eastAsia"/>
          <w:sz w:val="28"/>
          <w:szCs w:val="28"/>
        </w:rPr>
        <w:t>323</w:t>
      </w:r>
      <w:r w:rsidRPr="00397798">
        <w:rPr>
          <w:rFonts w:ascii="黑体" w:eastAsia="黑体" w:hAnsi="黑体"/>
          <w:sz w:val="28"/>
          <w:szCs w:val="28"/>
        </w:rPr>
        <w:t>-20</w:t>
      </w:r>
      <w:r w:rsidRPr="00397798">
        <w:rPr>
          <w:rFonts w:ascii="黑体" w:eastAsia="黑体" w:hAnsi="黑体" w:hint="eastAsia"/>
          <w:sz w:val="28"/>
          <w:szCs w:val="28"/>
        </w:rPr>
        <w:t>25</w:t>
      </w:r>
    </w:p>
    <w:p w14:paraId="02986E84" w14:textId="77777777" w:rsidR="008E773A" w:rsidRDefault="00A57DD8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 w14:anchorId="6EC984D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60288;mso-width-relative:page;mso-height-relative:page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OGt9A1AAAAAgBAAAPAAAAAAAAAAEAIAAAACIAAABkcnMvZG93bnJldi54bWxQSwEC&#10;FAAUAAAACACHTuJABF4ptL8BAAByAwAADgAAAAAAAAABACAAAAAjAQAAZHJzL2Uyb0RvYy54bWxQ&#10;SwUGAAAAAAYABgBZAQAAVAUAAAAA&#10;"/>
        </w:pict>
      </w:r>
    </w:p>
    <w:p w14:paraId="2CD47BD8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6E9FE8A8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07AD680D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227D674F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3FF0F819" w14:textId="5B55D295" w:rsidR="008E773A" w:rsidRDefault="006603EE" w:rsidP="007237F9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浙闽粤</w:t>
      </w:r>
      <w:r w:rsidR="001F0E58">
        <w:rPr>
          <w:rFonts w:eastAsia="黑体" w:hint="eastAsia"/>
          <w:sz w:val="48"/>
          <w:szCs w:val="48"/>
        </w:rPr>
        <w:t>等</w:t>
      </w:r>
      <w:r>
        <w:rPr>
          <w:rFonts w:eastAsia="黑体"/>
          <w:sz w:val="48"/>
          <w:szCs w:val="48"/>
        </w:rPr>
        <w:t>地区</w:t>
      </w:r>
    </w:p>
    <w:p w14:paraId="1A6AABFA" w14:textId="77777777" w:rsidR="008E773A" w:rsidRDefault="008E773A" w:rsidP="007237F9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eastAsia="黑体"/>
          <w:sz w:val="18"/>
          <w:szCs w:val="18"/>
        </w:rPr>
      </w:pPr>
    </w:p>
    <w:p w14:paraId="095467F2" w14:textId="77777777" w:rsidR="008E773A" w:rsidRDefault="006603EE" w:rsidP="007237F9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outlineLvl w:val="0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</w:t>
      </w:r>
      <w:r>
        <w:rPr>
          <w:rFonts w:eastAsia="黑体" w:hint="eastAsia"/>
          <w:sz w:val="48"/>
          <w:szCs w:val="48"/>
        </w:rPr>
        <w:t>李子</w:t>
      </w:r>
      <w:r>
        <w:rPr>
          <w:rFonts w:eastAsia="黑体"/>
          <w:sz w:val="48"/>
          <w:szCs w:val="48"/>
        </w:rPr>
        <w:t>生产操作规程</w:t>
      </w:r>
    </w:p>
    <w:p w14:paraId="06246564" w14:textId="77777777" w:rsidR="008E773A" w:rsidRDefault="008E773A" w:rsidP="007237F9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3D5262D4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1CA62D05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2E19CFAA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2F40851A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bookmarkStart w:id="0" w:name="_GoBack"/>
      <w:bookmarkEnd w:id="0"/>
    </w:p>
    <w:p w14:paraId="593EEFD7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714BA289" w14:textId="77777777" w:rsidR="00EE265A" w:rsidRDefault="00EE265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 w:hint="eastAsia"/>
          <w:sz w:val="32"/>
          <w:szCs w:val="32"/>
        </w:rPr>
      </w:pPr>
    </w:p>
    <w:p w14:paraId="5E83EA30" w14:textId="77777777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14:paraId="05BC2089" w14:textId="47734FD4" w:rsidR="008E773A" w:rsidRPr="00EE265A" w:rsidRDefault="006603E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/>
          <w:sz w:val="28"/>
          <w:szCs w:val="28"/>
        </w:rPr>
      </w:pPr>
      <w:r w:rsidRPr="00EE265A">
        <w:rPr>
          <w:rFonts w:ascii="黑体" w:eastAsia="黑体" w:hAnsi="黑体"/>
          <w:sz w:val="28"/>
          <w:szCs w:val="28"/>
        </w:rPr>
        <w:t>20</w:t>
      </w:r>
      <w:r w:rsidR="000229E5" w:rsidRPr="00EE265A">
        <w:rPr>
          <w:rFonts w:ascii="黑体" w:eastAsia="黑体" w:hAnsi="黑体"/>
          <w:sz w:val="28"/>
          <w:szCs w:val="28"/>
        </w:rPr>
        <w:t>25</w:t>
      </w:r>
      <w:r w:rsidRPr="00EE265A">
        <w:rPr>
          <w:rFonts w:ascii="黑体" w:eastAsia="黑体" w:hAnsi="黑体"/>
          <w:sz w:val="28"/>
          <w:szCs w:val="28"/>
        </w:rPr>
        <w:t>-</w:t>
      </w:r>
      <w:r w:rsidR="00EE265A" w:rsidRPr="00EE265A">
        <w:rPr>
          <w:rFonts w:ascii="黑体" w:eastAsia="黑体" w:hAnsi="黑体" w:hint="eastAsia"/>
          <w:sz w:val="28"/>
          <w:szCs w:val="28"/>
        </w:rPr>
        <w:t>04</w:t>
      </w:r>
      <w:r w:rsidRPr="00EE265A">
        <w:rPr>
          <w:rFonts w:ascii="黑体" w:eastAsia="黑体" w:hAnsi="黑体"/>
          <w:sz w:val="28"/>
          <w:szCs w:val="28"/>
        </w:rPr>
        <w:t>-</w:t>
      </w:r>
      <w:r w:rsidR="00EE265A" w:rsidRPr="00EE265A">
        <w:rPr>
          <w:rFonts w:ascii="黑体" w:eastAsia="黑体" w:hAnsi="黑体" w:hint="eastAsia"/>
          <w:sz w:val="28"/>
          <w:szCs w:val="28"/>
        </w:rPr>
        <w:t>01</w:t>
      </w:r>
      <w:r w:rsidRPr="00EE265A">
        <w:rPr>
          <w:rFonts w:ascii="黑体" w:eastAsia="黑体" w:hAnsi="黑体"/>
          <w:sz w:val="28"/>
          <w:szCs w:val="28"/>
        </w:rPr>
        <w:t xml:space="preserve">发布          </w:t>
      </w:r>
      <w:r w:rsidRPr="00EE265A">
        <w:rPr>
          <w:rFonts w:ascii="黑体" w:eastAsia="黑体" w:hAnsi="黑体" w:hint="eastAsia"/>
          <w:sz w:val="28"/>
          <w:szCs w:val="28"/>
        </w:rPr>
        <w:t xml:space="preserve">           </w:t>
      </w:r>
      <w:r w:rsidRPr="00EE265A">
        <w:rPr>
          <w:rFonts w:ascii="黑体" w:eastAsia="黑体" w:hAnsi="黑体"/>
          <w:sz w:val="28"/>
          <w:szCs w:val="28"/>
        </w:rPr>
        <w:t xml:space="preserve">    20</w:t>
      </w:r>
      <w:r w:rsidR="000229E5" w:rsidRPr="00EE265A">
        <w:rPr>
          <w:rFonts w:ascii="黑体" w:eastAsia="黑体" w:hAnsi="黑体"/>
          <w:sz w:val="28"/>
          <w:szCs w:val="28"/>
        </w:rPr>
        <w:t>25</w:t>
      </w:r>
      <w:r w:rsidRPr="00EE265A">
        <w:rPr>
          <w:rFonts w:ascii="黑体" w:eastAsia="黑体" w:hAnsi="黑体"/>
          <w:sz w:val="28"/>
          <w:szCs w:val="28"/>
        </w:rPr>
        <w:t>-</w:t>
      </w:r>
      <w:r w:rsidR="00EE265A" w:rsidRPr="00EE265A">
        <w:rPr>
          <w:rFonts w:ascii="黑体" w:eastAsia="黑体" w:hAnsi="黑体" w:hint="eastAsia"/>
          <w:sz w:val="28"/>
          <w:szCs w:val="28"/>
        </w:rPr>
        <w:t>04</w:t>
      </w:r>
      <w:r w:rsidRPr="00EE265A">
        <w:rPr>
          <w:rFonts w:ascii="黑体" w:eastAsia="黑体" w:hAnsi="黑体"/>
          <w:sz w:val="28"/>
          <w:szCs w:val="28"/>
        </w:rPr>
        <w:t>-</w:t>
      </w:r>
      <w:r w:rsidR="00EE265A" w:rsidRPr="00EE265A">
        <w:rPr>
          <w:rFonts w:ascii="黑体" w:eastAsia="黑体" w:hAnsi="黑体" w:hint="eastAsia"/>
          <w:sz w:val="28"/>
          <w:szCs w:val="28"/>
        </w:rPr>
        <w:t>01</w:t>
      </w:r>
      <w:r w:rsidRPr="00EE265A">
        <w:rPr>
          <w:rFonts w:ascii="黑体" w:eastAsia="黑体" w:hAnsi="黑体"/>
          <w:sz w:val="28"/>
          <w:szCs w:val="28"/>
        </w:rPr>
        <w:t>实施</w:t>
      </w:r>
    </w:p>
    <w:p w14:paraId="1D38ED3B" w14:textId="77777777" w:rsidR="008E773A" w:rsidRDefault="00A57DD8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pict w14:anchorId="43F9D47E">
          <v:shape id="AutoShape 2" o:spid="_x0000_s1027" type="#_x0000_t32" style="position:absolute;left:0;text-align:left;margin-left:16.2pt;margin-top:9pt;width:382.2pt;height:1.2pt;z-index:251659264;mso-width-relative:page;mso-height-relative:page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GotpHXAAAACAEAAA8AAAAAAAAAAQAgAAAAIgAAAGRycy9kb3ducmV2Lnht&#10;bFBLAQIUABQAAAAIAIdO4kDOO8itwQEAAHYDAAAOAAAAAAAAAAEAIAAAACYBAABkcnMvZTJvRG9j&#10;LnhtbFBLBQYAAAAABgAGAFkBAABZBQAAAAA=&#10;"/>
        </w:pict>
      </w:r>
    </w:p>
    <w:p w14:paraId="0A6586D7" w14:textId="77777777" w:rsidR="00952CD2" w:rsidRDefault="006603E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  <w:sectPr w:rsidR="00952CD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华文中宋"/>
          <w:spacing w:val="71"/>
          <w:kern w:val="0"/>
          <w:sz w:val="32"/>
          <w:szCs w:val="32"/>
          <w:fitText w:val="4480" w:id="1369854353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  <w:fitText w:val="4480" w:id="1369854353"/>
        </w:rPr>
        <w:t>心</w:t>
      </w:r>
      <w:r>
        <w:rPr>
          <w:rFonts w:eastAsia="华文中宋"/>
          <w:kern w:val="0"/>
          <w:sz w:val="32"/>
          <w:szCs w:val="32"/>
        </w:rPr>
        <w:t xml:space="preserve"> 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14:paraId="2BF1B286" w14:textId="468228D6" w:rsidR="008E773A" w:rsidRDefault="008E773A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</w:p>
    <w:p w14:paraId="021F8EB2" w14:textId="77777777" w:rsidR="008E773A" w:rsidRDefault="006603E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outlineLvl w:val="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言</w:t>
      </w:r>
    </w:p>
    <w:p w14:paraId="0FB1EBE1" w14:textId="77777777" w:rsidR="008E773A" w:rsidRDefault="008E773A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  <w:sz w:val="32"/>
          <w:szCs w:val="32"/>
        </w:rPr>
      </w:pPr>
    </w:p>
    <w:p w14:paraId="37B2C679" w14:textId="77777777" w:rsidR="008E773A" w:rsidRDefault="006603EE">
      <w:pPr>
        <w:pStyle w:val="1"/>
        <w:spacing w:beforeLines="50" w:before="156" w:afterLines="50" w:after="156" w:line="400" w:lineRule="atLeast"/>
        <w:contextualSpacing/>
        <w:jc w:val="left"/>
      </w:pPr>
      <w:r>
        <w:t>本规程由中国绿色食品发展中心提出并归口。</w:t>
      </w:r>
    </w:p>
    <w:p w14:paraId="6074CF1F" w14:textId="79045ADD" w:rsidR="008E773A" w:rsidRDefault="006603EE">
      <w:pPr>
        <w:pStyle w:val="1"/>
        <w:spacing w:beforeLines="50" w:before="156" w:afterLines="50" w:after="156" w:line="400" w:lineRule="atLeast"/>
        <w:contextualSpacing/>
        <w:jc w:val="left"/>
      </w:pPr>
      <w:r>
        <w:t>本规程起草单位：</w:t>
      </w:r>
      <w:r>
        <w:rPr>
          <w:rFonts w:hint="eastAsia"/>
        </w:rPr>
        <w:t>浙江省农产品绿色发展中心、浙江工业大学食品科学与工程学院</w:t>
      </w:r>
      <w:r w:rsidR="00355327">
        <w:rPr>
          <w:rFonts w:hint="eastAsia"/>
        </w:rPr>
        <w:t>、浙江省农业科学院</w:t>
      </w:r>
      <w:r>
        <w:rPr>
          <w:rFonts w:hint="eastAsia"/>
        </w:rPr>
        <w:t>食品科学研究所</w:t>
      </w:r>
      <w:r w:rsidR="00127D16">
        <w:rPr>
          <w:rFonts w:hint="eastAsia"/>
        </w:rPr>
        <w:t>、</w:t>
      </w:r>
      <w:r w:rsidR="00A43F98">
        <w:rPr>
          <w:rFonts w:hint="eastAsia"/>
        </w:rPr>
        <w:t>中国绿色</w:t>
      </w:r>
      <w:r w:rsidR="00A43F98">
        <w:t>食品发展中心、</w:t>
      </w:r>
      <w:r w:rsidR="00952CD2">
        <w:rPr>
          <w:rFonts w:ascii="宋体" w:hAnsi="宋体" w:cs="宋体" w:hint="eastAsia"/>
        </w:rPr>
        <w:t>福建省绿色食品发展中心</w:t>
      </w:r>
      <w:r w:rsidR="00127D16">
        <w:t>、</w:t>
      </w:r>
      <w:r w:rsidR="00952CD2">
        <w:rPr>
          <w:rFonts w:hint="eastAsia"/>
        </w:rPr>
        <w:t>广东省农产品质量安全中心（广东省绿色食品发展中心）</w:t>
      </w:r>
      <w:r w:rsidR="00127D16">
        <w:t>、</w:t>
      </w:r>
      <w:r w:rsidR="00952CD2" w:rsidRPr="00952CD2">
        <w:rPr>
          <w:rFonts w:hint="eastAsia"/>
        </w:rPr>
        <w:t>广西壮族自治区绿色食品发展站</w:t>
      </w:r>
      <w:r>
        <w:rPr>
          <w:rFonts w:hint="eastAsia"/>
        </w:rPr>
        <w:t>。</w:t>
      </w:r>
    </w:p>
    <w:p w14:paraId="7C3AB6D1" w14:textId="335C66BA" w:rsidR="008E773A" w:rsidRDefault="006603EE">
      <w:pPr>
        <w:pStyle w:val="1"/>
        <w:spacing w:beforeLines="50" w:before="156" w:afterLines="50" w:after="156" w:line="400" w:lineRule="atLeast"/>
        <w:contextualSpacing/>
        <w:jc w:val="left"/>
      </w:pPr>
      <w:r>
        <w:t>本规程主要起草人：</w:t>
      </w:r>
      <w:r>
        <w:rPr>
          <w:rFonts w:hint="eastAsia"/>
        </w:rPr>
        <w:t>章颖逸、李露、童川、</w:t>
      </w:r>
      <w:r w:rsidR="00355327">
        <w:rPr>
          <w:rFonts w:hint="eastAsia"/>
        </w:rPr>
        <w:t>郜海燕、</w:t>
      </w:r>
      <w:r>
        <w:rPr>
          <w:rFonts w:hint="eastAsia"/>
          <w:lang w:val="en"/>
        </w:rPr>
        <w:t>丁野、谷兆骐、</w:t>
      </w:r>
      <w:r w:rsidR="00355327">
        <w:rPr>
          <w:rFonts w:hint="eastAsia"/>
          <w:lang w:val="en"/>
        </w:rPr>
        <w:t>牛犇、</w:t>
      </w:r>
      <w:r>
        <w:rPr>
          <w:rFonts w:hint="eastAsia"/>
        </w:rPr>
        <w:t>俞智敏</w:t>
      </w:r>
      <w:r w:rsidR="00127D16">
        <w:rPr>
          <w:rFonts w:hint="eastAsia"/>
        </w:rPr>
        <w:t>、</w:t>
      </w:r>
      <w:r w:rsidR="00A43F98">
        <w:rPr>
          <w:rFonts w:hint="eastAsia"/>
        </w:rPr>
        <w:t>宋晓</w:t>
      </w:r>
      <w:r w:rsidR="00A43F98">
        <w:t>、</w:t>
      </w:r>
      <w:r w:rsidR="00952CD2">
        <w:rPr>
          <w:rFonts w:hint="eastAsia"/>
        </w:rPr>
        <w:t>陈媛</w:t>
      </w:r>
      <w:r w:rsidR="00952CD2">
        <w:t>、</w:t>
      </w:r>
      <w:r w:rsidR="00952CD2">
        <w:rPr>
          <w:rFonts w:ascii="宋体" w:hAnsi="宋体" w:cs="宋体" w:hint="eastAsia"/>
        </w:rPr>
        <w:t>胡冠华、陆燕</w:t>
      </w:r>
      <w:r>
        <w:rPr>
          <w:rFonts w:hint="eastAsia"/>
        </w:rPr>
        <w:t>。</w:t>
      </w:r>
    </w:p>
    <w:p w14:paraId="55359504" w14:textId="77777777" w:rsidR="00A43F98" w:rsidRDefault="00A43F98">
      <w:pPr>
        <w:pStyle w:val="1"/>
        <w:spacing w:beforeLines="50" w:before="156" w:afterLines="50" w:after="156" w:line="400" w:lineRule="atLeast"/>
        <w:contextualSpacing/>
        <w:jc w:val="left"/>
        <w:sectPr w:rsidR="00A43F98" w:rsidSect="00A43F9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738478F8" w14:textId="0AF0DC06" w:rsidR="008E773A" w:rsidRPr="00A43F98" w:rsidRDefault="008E773A">
      <w:pPr>
        <w:pStyle w:val="1"/>
        <w:spacing w:beforeLines="50" w:before="156" w:afterLines="50" w:after="156" w:line="400" w:lineRule="atLeast"/>
        <w:contextualSpacing/>
        <w:jc w:val="left"/>
      </w:pPr>
    </w:p>
    <w:p w14:paraId="71AFA2D3" w14:textId="00F37EC6" w:rsidR="008E773A" w:rsidRDefault="006603E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浙闽粤</w:t>
      </w:r>
      <w:r w:rsidR="00127D16">
        <w:rPr>
          <w:rFonts w:eastAsia="黑体" w:hint="eastAsia"/>
          <w:sz w:val="32"/>
          <w:szCs w:val="32"/>
        </w:rPr>
        <w:t>等</w:t>
      </w:r>
      <w:r>
        <w:rPr>
          <w:rFonts w:eastAsia="黑体"/>
          <w:sz w:val="32"/>
          <w:szCs w:val="32"/>
        </w:rPr>
        <w:t>地区</w:t>
      </w:r>
    </w:p>
    <w:p w14:paraId="7A0675EE" w14:textId="77777777" w:rsidR="008E773A" w:rsidRDefault="006603EE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outlineLvl w:val="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绿色食品</w:t>
      </w:r>
      <w:r>
        <w:rPr>
          <w:rFonts w:eastAsia="黑体" w:hint="eastAsia"/>
          <w:sz w:val="32"/>
          <w:szCs w:val="32"/>
        </w:rPr>
        <w:t>李子</w:t>
      </w:r>
      <w:r>
        <w:rPr>
          <w:rFonts w:eastAsia="黑体"/>
          <w:sz w:val="32"/>
          <w:szCs w:val="32"/>
        </w:rPr>
        <w:t>生产操作规程</w:t>
      </w:r>
    </w:p>
    <w:p w14:paraId="11CDFE2A" w14:textId="77777777" w:rsidR="008E773A" w:rsidRDefault="006603EE">
      <w:pPr>
        <w:pStyle w:val="a"/>
        <w:spacing w:afterLines="50" w:after="156"/>
      </w:pPr>
      <w:r>
        <w:rPr>
          <w:rFonts w:hint="eastAsia"/>
        </w:rPr>
        <w:t>范围</w:t>
      </w:r>
    </w:p>
    <w:p w14:paraId="269C57D8" w14:textId="4A63A9D4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>本规程规定了</w:t>
      </w:r>
      <w:r>
        <w:rPr>
          <w:rFonts w:hint="eastAsia"/>
        </w:rPr>
        <w:t>浙闽粤</w:t>
      </w:r>
      <w:r>
        <w:t>地区绿色食品</w:t>
      </w:r>
      <w:r>
        <w:rPr>
          <w:rFonts w:hint="eastAsia"/>
        </w:rPr>
        <w:t>李子</w:t>
      </w:r>
      <w:r>
        <w:t>生产的产地环境、品种（苗木）选择、整地与定植、田间管理、</w:t>
      </w:r>
      <w:r w:rsidR="00E91437">
        <w:rPr>
          <w:rFonts w:hint="eastAsia"/>
        </w:rPr>
        <w:t>病虫害</w:t>
      </w:r>
      <w:r w:rsidR="00E91437">
        <w:t>防控、</w:t>
      </w:r>
      <w:r>
        <w:t>采收</w:t>
      </w:r>
      <w:r w:rsidR="00127D16">
        <w:rPr>
          <w:rFonts w:hint="eastAsia"/>
        </w:rPr>
        <w:t>及</w:t>
      </w:r>
      <w:r>
        <w:t>包装、生产废弃物的处理、</w:t>
      </w:r>
      <w:r>
        <w:rPr>
          <w:rFonts w:hint="eastAsia"/>
        </w:rPr>
        <w:t>储藏运输</w:t>
      </w:r>
      <w:r>
        <w:t>及生产档案管理等。</w:t>
      </w:r>
    </w:p>
    <w:p w14:paraId="56E2B0FD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>本规程适用于</w:t>
      </w:r>
      <w:r>
        <w:rPr>
          <w:rFonts w:hint="eastAsia"/>
        </w:rPr>
        <w:t>浙江、福建、广东、广西</w:t>
      </w:r>
      <w:r>
        <w:t>的绿色食品</w:t>
      </w:r>
      <w:r>
        <w:rPr>
          <w:rFonts w:hint="eastAsia"/>
        </w:rPr>
        <w:t>李子的</w:t>
      </w:r>
      <w:r>
        <w:t>生产。</w:t>
      </w:r>
    </w:p>
    <w:p w14:paraId="51ACCA9A" w14:textId="77777777" w:rsidR="008E773A" w:rsidRDefault="006603EE">
      <w:pPr>
        <w:pStyle w:val="a"/>
        <w:spacing w:afterLines="50" w:after="156"/>
      </w:pPr>
      <w:r>
        <w:rPr>
          <w:rFonts w:hint="eastAsia"/>
        </w:rPr>
        <w:t>规范性引用文件</w:t>
      </w:r>
    </w:p>
    <w:p w14:paraId="6CE556FA" w14:textId="4A6334B4" w:rsidR="008E773A" w:rsidRPr="00015349" w:rsidRDefault="00015349">
      <w:pPr>
        <w:pStyle w:val="1"/>
        <w:spacing w:beforeLines="50" w:before="156" w:afterLines="50" w:after="156" w:line="400" w:lineRule="atLeast"/>
        <w:contextualSpacing/>
      </w:pPr>
      <w:r w:rsidRPr="00015349">
        <w:rPr>
          <w:rFonts w:hint="eastAsia"/>
        </w:rPr>
        <w:t>下列文件中的内容通过文中的规范性引用而构成本</w:t>
      </w:r>
      <w:r w:rsidR="00852310">
        <w:t>规程</w:t>
      </w:r>
      <w:r w:rsidRPr="00015349">
        <w:rPr>
          <w:rFonts w:hint="eastAsia"/>
        </w:rPr>
        <w:t>必不可少的条款。其中，注日期的引用文件，仅该日期对应的版本适用于本</w:t>
      </w:r>
      <w:r w:rsidR="00852310">
        <w:t>规程</w:t>
      </w:r>
      <w:r w:rsidRPr="00015349">
        <w:rPr>
          <w:rFonts w:hint="eastAsia"/>
        </w:rPr>
        <w:t>；不注日期的引用文件，其最新版本（包括所有的修改单）适用于本</w:t>
      </w:r>
      <w:r w:rsidR="00852310">
        <w:t>规程</w:t>
      </w:r>
      <w:r w:rsidRPr="00015349">
        <w:rPr>
          <w:rFonts w:hint="eastAsia"/>
        </w:rPr>
        <w:t>。</w:t>
      </w:r>
    </w:p>
    <w:p w14:paraId="35469747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 xml:space="preserve">NY/T 391 </w:t>
      </w:r>
      <w:r>
        <w:t>绿色食品</w:t>
      </w:r>
      <w:r>
        <w:t xml:space="preserve"> </w:t>
      </w:r>
      <w:r>
        <w:t>产地环境质量</w:t>
      </w:r>
    </w:p>
    <w:p w14:paraId="70264C57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 xml:space="preserve">NY/T 393 </w:t>
      </w:r>
      <w:r>
        <w:t>绿色食品</w:t>
      </w:r>
      <w:r>
        <w:t xml:space="preserve"> </w:t>
      </w:r>
      <w:r>
        <w:t>农药使用准则</w:t>
      </w:r>
    </w:p>
    <w:p w14:paraId="084BA5BD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 xml:space="preserve">NY/T 394 </w:t>
      </w:r>
      <w:r>
        <w:t>绿色食品</w:t>
      </w:r>
      <w:r>
        <w:t xml:space="preserve"> </w:t>
      </w:r>
      <w:r>
        <w:t>肥料使用准则</w:t>
      </w:r>
      <w:r>
        <w:rPr>
          <w:rFonts w:hint="eastAsia"/>
        </w:rPr>
        <w:t xml:space="preserve"> </w:t>
      </w:r>
    </w:p>
    <w:p w14:paraId="5921E826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 xml:space="preserve">NY/T 658 </w:t>
      </w:r>
      <w:r>
        <w:rPr>
          <w:rFonts w:hint="eastAsia"/>
        </w:rPr>
        <w:t>绿色食品</w:t>
      </w:r>
      <w:r>
        <w:rPr>
          <w:rFonts w:hint="eastAsia"/>
        </w:rPr>
        <w:t xml:space="preserve"> </w:t>
      </w:r>
      <w:r>
        <w:rPr>
          <w:rFonts w:hint="eastAsia"/>
        </w:rPr>
        <w:t>包装通用准则</w:t>
      </w:r>
    </w:p>
    <w:p w14:paraId="04D3E541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 xml:space="preserve">NY/T 839 </w:t>
      </w:r>
      <w:r>
        <w:rPr>
          <w:rFonts w:hint="eastAsia"/>
        </w:rPr>
        <w:t>鲜李</w:t>
      </w:r>
    </w:p>
    <w:p w14:paraId="500EB439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rPr>
          <w:color w:val="000000" w:themeColor="text1"/>
          <w:lang w:val="en"/>
        </w:rPr>
        <w:t xml:space="preserve">NY/T 844 </w:t>
      </w:r>
      <w:r>
        <w:rPr>
          <w:rFonts w:hint="eastAsia"/>
          <w:color w:val="000000" w:themeColor="text1"/>
          <w:lang w:val="en"/>
        </w:rPr>
        <w:t>绿色食品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温带水果</w:t>
      </w:r>
    </w:p>
    <w:p w14:paraId="5F24BEBB" w14:textId="5AE9B2E2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 xml:space="preserve">NY/T 1056 </w:t>
      </w:r>
      <w:r>
        <w:rPr>
          <w:rFonts w:hint="eastAsia"/>
        </w:rPr>
        <w:t>绿色食品</w:t>
      </w:r>
      <w:r>
        <w:rPr>
          <w:rFonts w:hint="eastAsia"/>
        </w:rPr>
        <w:t xml:space="preserve"> </w:t>
      </w:r>
      <w:r w:rsidR="00127D16">
        <w:rPr>
          <w:rFonts w:hint="eastAsia"/>
        </w:rPr>
        <w:t>储藏</w:t>
      </w:r>
      <w:r>
        <w:rPr>
          <w:rFonts w:hint="eastAsia"/>
        </w:rPr>
        <w:t>运输准则</w:t>
      </w:r>
    </w:p>
    <w:p w14:paraId="1FB5E57A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>NY/T 2380</w:t>
      </w:r>
      <w:r>
        <w:rPr>
          <w:rFonts w:hint="eastAsia"/>
        </w:rPr>
        <w:t xml:space="preserve"> </w:t>
      </w:r>
      <w:r>
        <w:rPr>
          <w:rFonts w:hint="eastAsia"/>
        </w:rPr>
        <w:t>李贮运技术规范</w:t>
      </w:r>
    </w:p>
    <w:p w14:paraId="20312F1F" w14:textId="77777777" w:rsidR="008E773A" w:rsidRDefault="006603EE">
      <w:pPr>
        <w:pStyle w:val="a"/>
        <w:spacing w:afterLines="50" w:after="156"/>
      </w:pPr>
      <w:r>
        <w:rPr>
          <w:rFonts w:hint="eastAsia"/>
        </w:rPr>
        <w:t>产地环境</w:t>
      </w:r>
    </w:p>
    <w:p w14:paraId="19E97BC6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产地环境须符合</w:t>
      </w:r>
      <w:r>
        <w:rPr>
          <w:rFonts w:hint="eastAsia"/>
        </w:rPr>
        <w:t>NY/T 391</w:t>
      </w:r>
      <w:r>
        <w:rPr>
          <w:rFonts w:hint="eastAsia"/>
        </w:rPr>
        <w:t>的规定。</w:t>
      </w:r>
      <w:r>
        <w:t>包括对基地选址、地形地势、土壤条件、气候条件等方面的要求。</w:t>
      </w:r>
    </w:p>
    <w:p w14:paraId="2D3E27A8" w14:textId="77777777" w:rsidR="008E773A" w:rsidRDefault="006603EE">
      <w:pPr>
        <w:pStyle w:val="a2"/>
        <w:numPr>
          <w:ilvl w:val="1"/>
          <w:numId w:val="1"/>
        </w:numPr>
        <w:spacing w:before="156" w:afterLines="0" w:after="0"/>
        <w:rPr>
          <w:color w:val="000000" w:themeColor="text1"/>
        </w:rPr>
      </w:pPr>
      <w:r>
        <w:rPr>
          <w:rFonts w:hint="eastAsia"/>
          <w:color w:val="000000" w:themeColor="text1"/>
        </w:rPr>
        <w:t>基地选址</w:t>
      </w:r>
    </w:p>
    <w:p w14:paraId="448431DF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园地选择坡度为</w:t>
      </w:r>
      <w:r>
        <w:rPr>
          <w:rFonts w:hint="eastAsia"/>
          <w:color w:val="000000" w:themeColor="text1"/>
        </w:rPr>
        <w:t xml:space="preserve"> 25</w:t>
      </w:r>
      <w:r>
        <w:rPr>
          <w:color w:val="000000" w:themeColor="text1"/>
        </w:rPr>
        <w:t>°</w:t>
      </w:r>
      <w:r>
        <w:rPr>
          <w:rFonts w:hint="eastAsia"/>
          <w:color w:val="000000" w:themeColor="text1"/>
        </w:rPr>
        <w:t>以下，地势平坦开阔，背风向阳，光照、水源充足的丘陵地和山地，地下水位</w:t>
      </w:r>
      <w:r>
        <w:rPr>
          <w:rFonts w:hint="eastAsia"/>
          <w:color w:val="000000" w:themeColor="text1"/>
        </w:rPr>
        <w:t xml:space="preserve"> 1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 xml:space="preserve">m </w:t>
      </w:r>
      <w:r>
        <w:rPr>
          <w:rFonts w:hint="eastAsia"/>
          <w:color w:val="000000" w:themeColor="text1"/>
        </w:rPr>
        <w:t>以下的平地、旱水田。距离公路铁路干线至少</w:t>
      </w:r>
      <w:r>
        <w:rPr>
          <w:rFonts w:hint="eastAsia"/>
          <w:color w:val="000000" w:themeColor="text1"/>
        </w:rPr>
        <w:t>50 m</w:t>
      </w:r>
      <w:r>
        <w:rPr>
          <w:rFonts w:hint="eastAsia"/>
          <w:color w:val="000000" w:themeColor="text1"/>
        </w:rPr>
        <w:t>，主导风向的上风向</w:t>
      </w:r>
      <w:r>
        <w:rPr>
          <w:rFonts w:hint="eastAsia"/>
          <w:color w:val="000000" w:themeColor="text1"/>
        </w:rPr>
        <w:t>20 km</w:t>
      </w:r>
      <w:r>
        <w:rPr>
          <w:rFonts w:hint="eastAsia"/>
          <w:color w:val="000000" w:themeColor="text1"/>
        </w:rPr>
        <w:t>内无工矿污染源，结合实际合理配置排水灌溉系统。</w:t>
      </w:r>
    </w:p>
    <w:p w14:paraId="1E7A09B0" w14:textId="77777777" w:rsidR="008E773A" w:rsidRDefault="006603EE">
      <w:pPr>
        <w:pStyle w:val="a2"/>
        <w:numPr>
          <w:ilvl w:val="1"/>
          <w:numId w:val="1"/>
        </w:numPr>
        <w:spacing w:before="156" w:afterLines="0" w:after="0"/>
        <w:rPr>
          <w:color w:val="000000" w:themeColor="text1"/>
        </w:rPr>
      </w:pPr>
      <w:r>
        <w:rPr>
          <w:rFonts w:hint="eastAsia"/>
          <w:color w:val="000000" w:themeColor="text1"/>
        </w:rPr>
        <w:t>土壤条件</w:t>
      </w:r>
    </w:p>
    <w:p w14:paraId="4AD257F7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土壤选土层深厚，土质疏松，肥沃，排灌方便，有机质较丰富，</w:t>
      </w:r>
      <w:r>
        <w:rPr>
          <w:rFonts w:hint="eastAsia"/>
          <w:color w:val="000000" w:themeColor="text1"/>
        </w:rPr>
        <w:t>pH</w:t>
      </w:r>
      <w:r>
        <w:rPr>
          <w:rFonts w:hint="eastAsia"/>
          <w:color w:val="000000" w:themeColor="text1"/>
        </w:rPr>
        <w:t>值</w:t>
      </w:r>
      <w:r>
        <w:rPr>
          <w:rFonts w:hint="eastAsia"/>
          <w:color w:val="000000" w:themeColor="text1"/>
        </w:rPr>
        <w:t>5.5</w:t>
      </w:r>
      <w:r>
        <w:rPr>
          <w:rFonts w:hint="eastAsia"/>
          <w:color w:val="000000" w:themeColor="text1"/>
        </w:rPr>
        <w:t>～</w:t>
      </w:r>
      <w:r>
        <w:rPr>
          <w:rFonts w:hint="eastAsia"/>
          <w:color w:val="000000" w:themeColor="text1"/>
        </w:rPr>
        <w:t>7.0</w:t>
      </w:r>
      <w:r>
        <w:rPr>
          <w:rFonts w:hint="eastAsia"/>
          <w:color w:val="000000" w:themeColor="text1"/>
        </w:rPr>
        <w:t>的沙壤土或壤土。</w:t>
      </w:r>
    </w:p>
    <w:p w14:paraId="53B1BEC1" w14:textId="77777777" w:rsidR="008E773A" w:rsidRDefault="006603EE">
      <w:pPr>
        <w:pStyle w:val="a2"/>
        <w:numPr>
          <w:ilvl w:val="1"/>
          <w:numId w:val="1"/>
        </w:numPr>
        <w:spacing w:before="156" w:afterLines="0" w:after="0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气候条件</w:t>
      </w:r>
    </w:p>
    <w:p w14:paraId="64EFE474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年平均气温</w:t>
      </w:r>
      <w:r>
        <w:rPr>
          <w:rFonts w:hint="eastAsia"/>
          <w:color w:val="000000" w:themeColor="text1"/>
        </w:rPr>
        <w:t>14</w:t>
      </w:r>
      <w:r>
        <w:rPr>
          <w:color w:val="000000" w:themeColor="text1"/>
        </w:rPr>
        <w:t xml:space="preserve"> </w:t>
      </w:r>
      <w:r>
        <w:rPr>
          <w:rFonts w:eastAsiaTheme="minorEastAsia"/>
        </w:rPr>
        <w:t>℃</w:t>
      </w:r>
      <w:r>
        <w:rPr>
          <w:rFonts w:hint="eastAsia"/>
          <w:color w:val="000000" w:themeColor="text1"/>
        </w:rPr>
        <w:t>～</w:t>
      </w:r>
      <w:r>
        <w:rPr>
          <w:rFonts w:hint="eastAsia"/>
          <w:color w:val="000000" w:themeColor="text1"/>
        </w:rPr>
        <w:t>22</w:t>
      </w:r>
      <w:r>
        <w:rPr>
          <w:color w:val="000000" w:themeColor="text1"/>
        </w:rPr>
        <w:t xml:space="preserve"> </w:t>
      </w:r>
      <w:r>
        <w:rPr>
          <w:rFonts w:eastAsiaTheme="minorEastAsia"/>
        </w:rPr>
        <w:t>℃</w:t>
      </w:r>
      <w:r>
        <w:rPr>
          <w:rFonts w:hint="eastAsia"/>
          <w:color w:val="000000" w:themeColor="text1"/>
        </w:rPr>
        <w:t>，极端低温≥</w:t>
      </w:r>
      <w:r>
        <w:rPr>
          <w:rFonts w:hint="eastAsia"/>
          <w:color w:val="000000" w:themeColor="text1"/>
        </w:rPr>
        <w:t>-20</w:t>
      </w:r>
      <w:r>
        <w:rPr>
          <w:color w:val="000000" w:themeColor="text1"/>
        </w:rPr>
        <w:t xml:space="preserve"> </w:t>
      </w:r>
      <w:r>
        <w:rPr>
          <w:rFonts w:eastAsiaTheme="minorEastAsia"/>
        </w:rPr>
        <w:t>℃</w:t>
      </w:r>
      <w:r>
        <w:rPr>
          <w:rFonts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>&gt;10</w:t>
      </w:r>
      <w:r>
        <w:rPr>
          <w:color w:val="000000" w:themeColor="text1"/>
        </w:rPr>
        <w:t xml:space="preserve"> </w:t>
      </w:r>
      <w:r>
        <w:rPr>
          <w:rFonts w:eastAsiaTheme="minorEastAsia"/>
        </w:rPr>
        <w:t>℃</w:t>
      </w:r>
      <w:r>
        <w:rPr>
          <w:rFonts w:hint="eastAsia"/>
          <w:color w:val="000000" w:themeColor="text1"/>
        </w:rPr>
        <w:t>的年积温</w:t>
      </w:r>
      <w:r>
        <w:rPr>
          <w:rFonts w:hint="eastAsia"/>
          <w:color w:val="000000" w:themeColor="text1"/>
        </w:rPr>
        <w:t>5900 h</w:t>
      </w:r>
      <w:r>
        <w:rPr>
          <w:rFonts w:hint="eastAsia"/>
          <w:color w:val="000000" w:themeColor="text1"/>
        </w:rPr>
        <w:t>～</w:t>
      </w:r>
      <w:r>
        <w:rPr>
          <w:rFonts w:hint="eastAsia"/>
          <w:color w:val="000000" w:themeColor="text1"/>
        </w:rPr>
        <w:t>7800 h</w:t>
      </w:r>
      <w:r>
        <w:rPr>
          <w:rFonts w:hint="eastAsia"/>
          <w:color w:val="000000" w:themeColor="text1"/>
        </w:rPr>
        <w:t>。年日照时数≥</w:t>
      </w:r>
      <w:r>
        <w:rPr>
          <w:rFonts w:hint="eastAsia"/>
          <w:color w:val="000000" w:themeColor="text1"/>
        </w:rPr>
        <w:t>1500 h</w:t>
      </w:r>
      <w:r>
        <w:rPr>
          <w:rFonts w:hint="eastAsia"/>
          <w:color w:val="000000" w:themeColor="text1"/>
        </w:rPr>
        <w:t>，年降雨量</w:t>
      </w:r>
      <w:r>
        <w:rPr>
          <w:rFonts w:hint="eastAsia"/>
          <w:color w:val="000000" w:themeColor="text1"/>
        </w:rPr>
        <w:t>1400 mm</w:t>
      </w:r>
      <w:r>
        <w:rPr>
          <w:rFonts w:hint="eastAsia"/>
          <w:color w:val="000000" w:themeColor="text1"/>
        </w:rPr>
        <w:t>～</w:t>
      </w:r>
      <w:r>
        <w:rPr>
          <w:rFonts w:hint="eastAsia"/>
          <w:color w:val="000000" w:themeColor="text1"/>
        </w:rPr>
        <w:t>2000 mm</w:t>
      </w:r>
      <w:r>
        <w:rPr>
          <w:rFonts w:hint="eastAsia"/>
          <w:color w:val="000000" w:themeColor="text1"/>
        </w:rPr>
        <w:t>。</w:t>
      </w:r>
    </w:p>
    <w:p w14:paraId="621C2E06" w14:textId="77777777" w:rsidR="008E773A" w:rsidRDefault="006603EE">
      <w:pPr>
        <w:pStyle w:val="a"/>
        <w:rPr>
          <w:color w:val="000000"/>
        </w:rPr>
      </w:pPr>
      <w:r>
        <w:rPr>
          <w:rFonts w:hint="eastAsia"/>
          <w:color w:val="000000"/>
        </w:rPr>
        <w:t>品种和苗木选择</w:t>
      </w:r>
    </w:p>
    <w:p w14:paraId="6E1E8DFE" w14:textId="77777777" w:rsidR="008E773A" w:rsidRDefault="006603EE">
      <w:pPr>
        <w:pStyle w:val="a2"/>
        <w:numPr>
          <w:ilvl w:val="1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选择原则</w:t>
      </w:r>
    </w:p>
    <w:p w14:paraId="253A461B" w14:textId="52806B9B" w:rsidR="008E773A" w:rsidRDefault="006603EE">
      <w:pPr>
        <w:pStyle w:val="1"/>
        <w:spacing w:beforeLines="50" w:before="156" w:afterLines="50" w:after="156" w:line="400" w:lineRule="atLeast"/>
        <w:contextualSpacing/>
        <w:rPr>
          <w:highlight w:val="yellow"/>
        </w:rPr>
      </w:pPr>
      <w:r>
        <w:rPr>
          <w:rFonts w:hint="eastAsia"/>
        </w:rPr>
        <w:t>母本树应选用品种纯正、生长健壮、丰产、稳产无病虫害树，接穗品种应适应性强、质优、耐</w:t>
      </w:r>
      <w:r w:rsidR="00127D16">
        <w:rPr>
          <w:rFonts w:hint="eastAsia"/>
        </w:rPr>
        <w:t>储</w:t>
      </w:r>
      <w:r>
        <w:rPr>
          <w:rFonts w:hint="eastAsia"/>
        </w:rPr>
        <w:t>运、自花结实、丰产，早、中、晚熟合理搭配。</w:t>
      </w:r>
    </w:p>
    <w:p w14:paraId="47A044F6" w14:textId="77777777" w:rsidR="008E773A" w:rsidRDefault="006603EE">
      <w:pPr>
        <w:pStyle w:val="a2"/>
        <w:numPr>
          <w:ilvl w:val="1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品种选用</w:t>
      </w:r>
    </w:p>
    <w:p w14:paraId="6A827252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砧木可采用山桃、毛桃、本地杏、梅、李等。品种原则上应通过国家或省部级相关部门审（认）定或登记，优先选择果实大且形状均匀，色泽鲜亮，稳定高产，抗病力强，经济效益高的品种。浙江地区推荐品种：桃形李、槜李、金塘李等；福建地区推荐品种：芙蓉李、屏南李、黑布林等；广东地区推荐品种：三华李、三月李、香蕉李等；广西地区推荐品种：三华李、珍珠李、牛心李、苞谷李等。</w:t>
      </w:r>
    </w:p>
    <w:p w14:paraId="2968B5A4" w14:textId="77777777" w:rsidR="008E773A" w:rsidRDefault="006603EE">
      <w:pPr>
        <w:pStyle w:val="a2"/>
        <w:numPr>
          <w:ilvl w:val="1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授粉树配置</w:t>
      </w:r>
    </w:p>
    <w:p w14:paraId="310D261A" w14:textId="77777777" w:rsidR="008E773A" w:rsidRDefault="006603EE">
      <w:pPr>
        <w:pStyle w:val="1"/>
        <w:spacing w:beforeLines="50" w:before="156" w:afterLines="50" w:after="156" w:line="400" w:lineRule="atLeast"/>
        <w:contextualSpacing/>
        <w:outlineLvl w:val="3"/>
        <w:rPr>
          <w:rFonts w:eastAsia="黑体"/>
        </w:rPr>
      </w:pPr>
      <w:r>
        <w:rPr>
          <w:rFonts w:hint="eastAsia"/>
          <w:color w:val="000000" w:themeColor="text1"/>
        </w:rPr>
        <w:t>授粉品种要求花粉量大，与主栽品种花期相遇或相近，且亲和性好。与主栽品种比例为</w:t>
      </w:r>
      <w:r>
        <w:rPr>
          <w:rFonts w:hint="eastAsia"/>
          <w:color w:val="000000" w:themeColor="text1"/>
        </w:rPr>
        <w:t>1:10</w:t>
      </w:r>
      <w:r>
        <w:rPr>
          <w:rFonts w:hint="eastAsia"/>
          <w:color w:val="000000" w:themeColor="text1"/>
        </w:rPr>
        <w:t>。</w:t>
      </w:r>
    </w:p>
    <w:p w14:paraId="607B7EE5" w14:textId="77777777" w:rsidR="008E773A" w:rsidRDefault="006603EE">
      <w:pPr>
        <w:pStyle w:val="a"/>
      </w:pPr>
      <w:r>
        <w:rPr>
          <w:rFonts w:hint="eastAsia"/>
        </w:rPr>
        <w:t>整地与定植</w:t>
      </w:r>
    </w:p>
    <w:p w14:paraId="7CC01405" w14:textId="77777777" w:rsidR="008E773A" w:rsidRDefault="006603EE">
      <w:pPr>
        <w:pStyle w:val="a2"/>
        <w:numPr>
          <w:ilvl w:val="1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整地</w:t>
      </w:r>
    </w:p>
    <w:p w14:paraId="6FCCF52E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坡地挖定植穴，穴径不小于</w:t>
      </w:r>
      <w:r>
        <w:rPr>
          <w:rFonts w:hint="eastAsia"/>
        </w:rPr>
        <w:t>50 cm</w:t>
      </w:r>
      <w:r>
        <w:rPr>
          <w:rFonts w:hint="eastAsia"/>
        </w:rPr>
        <w:t>，深度不小于</w:t>
      </w:r>
      <w:r>
        <w:rPr>
          <w:rFonts w:hint="eastAsia"/>
        </w:rPr>
        <w:t>40 cm</w:t>
      </w:r>
      <w:r>
        <w:rPr>
          <w:rFonts w:hint="eastAsia"/>
        </w:rPr>
        <w:t>；平地制作种植墩，墩径不小于</w:t>
      </w:r>
      <w:r>
        <w:rPr>
          <w:rFonts w:hint="eastAsia"/>
        </w:rPr>
        <w:t>50 cm</w:t>
      </w:r>
      <w:r>
        <w:rPr>
          <w:rFonts w:hint="eastAsia"/>
        </w:rPr>
        <w:t>，高出地面</w:t>
      </w:r>
      <w:r>
        <w:rPr>
          <w:rFonts w:hint="eastAsia"/>
        </w:rPr>
        <w:t>20 cm</w:t>
      </w:r>
      <w:r>
        <w:rPr>
          <w:rFonts w:hint="eastAsia"/>
        </w:rPr>
        <w:t>以上。每亩均匀施入腐熟有机肥</w:t>
      </w:r>
      <w:r>
        <w:rPr>
          <w:rFonts w:hint="eastAsia"/>
        </w:rPr>
        <w:t>2000 kg</w:t>
      </w:r>
      <w:r>
        <w:rPr>
          <w:rFonts w:hint="eastAsia"/>
        </w:rPr>
        <w:t>左右，可同时施入复合肥、草木灰、钙镁磷肥各</w:t>
      </w:r>
      <w:r>
        <w:rPr>
          <w:rFonts w:hint="eastAsia"/>
        </w:rPr>
        <w:t>30 kg</w:t>
      </w:r>
      <w:r>
        <w:rPr>
          <w:rFonts w:hint="eastAsia"/>
        </w:rPr>
        <w:t>。</w:t>
      </w:r>
    </w:p>
    <w:p w14:paraId="24E6DF2C" w14:textId="77777777" w:rsidR="008E773A" w:rsidRDefault="006603EE">
      <w:pPr>
        <w:pStyle w:val="a2"/>
        <w:numPr>
          <w:ilvl w:val="1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定植</w:t>
      </w:r>
    </w:p>
    <w:p w14:paraId="480C5F65" w14:textId="77777777" w:rsidR="008E773A" w:rsidRDefault="006603EE">
      <w:pPr>
        <w:pStyle w:val="a2"/>
        <w:numPr>
          <w:ilvl w:val="2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定植时间</w:t>
      </w:r>
    </w:p>
    <w:p w14:paraId="1DB47950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秋季落叶后至翌年苗木萌芽前均可定植，以早栽为宜。</w:t>
      </w:r>
    </w:p>
    <w:p w14:paraId="2F9EC0D0" w14:textId="77777777" w:rsidR="008E773A" w:rsidRDefault="006603EE">
      <w:pPr>
        <w:pStyle w:val="a2"/>
        <w:numPr>
          <w:ilvl w:val="2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栽植密度</w:t>
      </w:r>
    </w:p>
    <w:p w14:paraId="7857C1BA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根据立地条件、品种特性等确定栽植密度。建议行距为</w:t>
      </w:r>
      <w:r>
        <w:rPr>
          <w:rFonts w:hint="eastAsia"/>
        </w:rPr>
        <w:t>3.5 m</w:t>
      </w:r>
      <w:r>
        <w:rPr>
          <w:rFonts w:asciiTheme="minorEastAsia" w:eastAsiaTheme="minorEastAsia" w:hAnsiTheme="minorEastAsia" w:cstheme="minorEastAsia" w:hint="eastAsia"/>
        </w:rPr>
        <w:t>～</w:t>
      </w:r>
      <w:r>
        <w:rPr>
          <w:rFonts w:hint="eastAsia"/>
        </w:rPr>
        <w:t>5 m</w:t>
      </w:r>
      <w:r>
        <w:rPr>
          <w:rFonts w:hint="eastAsia"/>
        </w:rPr>
        <w:t>，株距为</w:t>
      </w:r>
      <w:r>
        <w:rPr>
          <w:rFonts w:hint="eastAsia"/>
        </w:rPr>
        <w:t>2.5 m</w:t>
      </w:r>
      <w:r>
        <w:rPr>
          <w:rFonts w:asciiTheme="minorEastAsia" w:eastAsiaTheme="minorEastAsia" w:hAnsiTheme="minorEastAsia" w:cstheme="minorEastAsia" w:hint="eastAsia"/>
        </w:rPr>
        <w:t>～</w:t>
      </w:r>
      <w:r>
        <w:rPr>
          <w:rFonts w:hint="eastAsia"/>
        </w:rPr>
        <w:t>3 m</w:t>
      </w:r>
      <w:r>
        <w:rPr>
          <w:rFonts w:hint="eastAsia"/>
        </w:rPr>
        <w:t>，每亩种植</w:t>
      </w:r>
      <w:r>
        <w:rPr>
          <w:rFonts w:hint="eastAsia"/>
        </w:rPr>
        <w:t>44</w:t>
      </w:r>
      <w:r>
        <w:rPr>
          <w:rFonts w:hint="eastAsia"/>
        </w:rPr>
        <w:t>株</w:t>
      </w:r>
      <w:r>
        <w:rPr>
          <w:rFonts w:asciiTheme="minorEastAsia" w:eastAsiaTheme="minorEastAsia" w:hAnsiTheme="minorEastAsia" w:cstheme="minorEastAsia" w:hint="eastAsia"/>
        </w:rPr>
        <w:t>～</w:t>
      </w:r>
      <w:r>
        <w:rPr>
          <w:rFonts w:hint="eastAsia"/>
        </w:rPr>
        <w:t>76</w:t>
      </w:r>
      <w:r>
        <w:rPr>
          <w:rFonts w:hint="eastAsia"/>
        </w:rPr>
        <w:t>株。起垄栽培，垄高</w:t>
      </w:r>
      <w:r>
        <w:rPr>
          <w:rFonts w:hint="eastAsia"/>
        </w:rPr>
        <w:t>20 cm</w:t>
      </w:r>
      <w:r>
        <w:rPr>
          <w:rFonts w:asciiTheme="minorEastAsia" w:eastAsiaTheme="minorEastAsia" w:hAnsiTheme="minorEastAsia" w:cstheme="minorEastAsia" w:hint="eastAsia"/>
        </w:rPr>
        <w:t>～</w:t>
      </w:r>
      <w:r>
        <w:rPr>
          <w:rFonts w:hint="eastAsia"/>
        </w:rPr>
        <w:t>30 cm</w:t>
      </w:r>
      <w:r>
        <w:rPr>
          <w:rFonts w:hint="eastAsia"/>
        </w:rPr>
        <w:t>，垄宽</w:t>
      </w:r>
      <w:r>
        <w:rPr>
          <w:rFonts w:hint="eastAsia"/>
        </w:rPr>
        <w:t>1.2 m</w:t>
      </w:r>
      <w:r>
        <w:rPr>
          <w:rFonts w:hint="eastAsia"/>
        </w:rPr>
        <w:t>～</w:t>
      </w:r>
      <w:r>
        <w:rPr>
          <w:rFonts w:hint="eastAsia"/>
        </w:rPr>
        <w:t>1.5 m</w:t>
      </w:r>
      <w:r>
        <w:rPr>
          <w:rFonts w:hint="eastAsia"/>
        </w:rPr>
        <w:t>并配足</w:t>
      </w:r>
      <w:r>
        <w:rPr>
          <w:rFonts w:hint="eastAsia"/>
        </w:rPr>
        <w:t>10%</w:t>
      </w:r>
      <w:r>
        <w:rPr>
          <w:rFonts w:hint="eastAsia"/>
        </w:rPr>
        <w:t>的预备苗。降水较多地区可将垄高提高至</w:t>
      </w:r>
      <w:r>
        <w:rPr>
          <w:rFonts w:hint="eastAsia"/>
        </w:rPr>
        <w:t>50 cm</w:t>
      </w:r>
      <w:r>
        <w:rPr>
          <w:rFonts w:hint="eastAsia"/>
        </w:rPr>
        <w:t>。</w:t>
      </w:r>
    </w:p>
    <w:p w14:paraId="59AFF86D" w14:textId="77777777" w:rsidR="008E773A" w:rsidRDefault="006603EE">
      <w:pPr>
        <w:pStyle w:val="a2"/>
        <w:numPr>
          <w:ilvl w:val="2"/>
          <w:numId w:val="1"/>
        </w:numPr>
        <w:spacing w:before="156" w:after="156"/>
        <w:rPr>
          <w:color w:val="000000"/>
        </w:rPr>
      </w:pPr>
      <w:r>
        <w:rPr>
          <w:rFonts w:hint="eastAsia"/>
          <w:color w:val="000000"/>
        </w:rPr>
        <w:t>定植方法</w:t>
      </w:r>
    </w:p>
    <w:p w14:paraId="4EDA512D" w14:textId="77777777" w:rsidR="008E773A" w:rsidRDefault="006603EE">
      <w:pPr>
        <w:pStyle w:val="1"/>
        <w:spacing w:beforeLines="50" w:before="156" w:afterLines="50" w:after="156" w:line="400" w:lineRule="atLeast"/>
        <w:contextualSpacing/>
        <w:outlineLvl w:val="2"/>
      </w:pPr>
      <w:r>
        <w:rPr>
          <w:rFonts w:hint="eastAsia"/>
        </w:rPr>
        <w:lastRenderedPageBreak/>
        <w:t>定植前应对苗木根系进行适当修剪，剪去损伤根及过密的根，将苗木放入植穴中，展根后分层填细土并轻压，确保嫁接口微高于土面。淋足定根水，树盘覆盖稻草，保持土壤湿润。</w:t>
      </w:r>
    </w:p>
    <w:p w14:paraId="2869148C" w14:textId="77777777" w:rsidR="008E773A" w:rsidRDefault="006603EE">
      <w:pPr>
        <w:pStyle w:val="a0"/>
        <w:spacing w:before="156" w:after="156"/>
      </w:pPr>
      <w:r>
        <w:rPr>
          <w:rFonts w:hint="eastAsia"/>
        </w:rPr>
        <w:t>嫁接</w:t>
      </w:r>
    </w:p>
    <w:p w14:paraId="62461999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接穗采集</w:t>
      </w:r>
    </w:p>
    <w:p w14:paraId="3650DB26" w14:textId="77777777" w:rsidR="008E773A" w:rsidRDefault="006603EE">
      <w:pPr>
        <w:pStyle w:val="1"/>
        <w:spacing w:beforeLines="50" w:before="156" w:afterLines="50" w:after="156" w:line="400" w:lineRule="atLeast"/>
        <w:contextualSpacing/>
        <w:outlineLvl w:val="2"/>
      </w:pPr>
      <w:r>
        <w:rPr>
          <w:rFonts w:hint="eastAsia"/>
        </w:rPr>
        <w:t>在采穗圃选品种纯正的优质成年李树上剪接穗。芽接接穗应选取已木质化的新梢并在新梢中部取饱满的芽。树液流动前，选取生长充实、芽体饱满的一年生发育枝作为枝接接穗。</w:t>
      </w:r>
    </w:p>
    <w:p w14:paraId="56F40F1B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嫁接时期</w:t>
      </w:r>
    </w:p>
    <w:p w14:paraId="6BF45187" w14:textId="77777777" w:rsidR="008E773A" w:rsidRDefault="006603EE">
      <w:pPr>
        <w:pStyle w:val="1"/>
        <w:spacing w:beforeLines="50" w:before="156" w:afterLines="50" w:after="156" w:line="400" w:lineRule="atLeast"/>
        <w:contextualSpacing/>
        <w:outlineLvl w:val="2"/>
      </w:pPr>
      <w:r>
        <w:rPr>
          <w:rFonts w:hint="eastAsia"/>
        </w:rPr>
        <w:t>夏季嫁接宜在</w:t>
      </w:r>
      <w:r>
        <w:rPr>
          <w:rFonts w:hint="eastAsia"/>
        </w:rPr>
        <w:t>5</w:t>
      </w:r>
      <w:r>
        <w:rPr>
          <w:rFonts w:hint="eastAsia"/>
        </w:rPr>
        <w:t>月中旬；</w:t>
      </w:r>
      <w:r>
        <w:t>秋季嫁接宜在</w:t>
      </w:r>
      <w:r>
        <w:rPr>
          <w:rFonts w:hint="eastAsia"/>
        </w:rPr>
        <w:t>9</w:t>
      </w:r>
      <w:r>
        <w:t>月至</w:t>
      </w:r>
      <w:r>
        <w:t>10</w:t>
      </w:r>
      <w:r>
        <w:t>月上旬</w:t>
      </w:r>
      <w:r>
        <w:rPr>
          <w:rFonts w:hint="eastAsia"/>
        </w:rPr>
        <w:t>；</w:t>
      </w:r>
      <w:r>
        <w:t>冬季嫁接宜在</w:t>
      </w:r>
      <w:r>
        <w:t>12</w:t>
      </w:r>
      <w:r>
        <w:t>月</w:t>
      </w:r>
      <w:r>
        <w:rPr>
          <w:rFonts w:hint="eastAsia"/>
        </w:rPr>
        <w:t>下旬</w:t>
      </w:r>
      <w:r>
        <w:t>至</w:t>
      </w:r>
      <w:r>
        <w:t>1</w:t>
      </w:r>
      <w:r>
        <w:t>月下旬。</w:t>
      </w:r>
    </w:p>
    <w:p w14:paraId="16E89644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嫁接方法</w:t>
      </w:r>
    </w:p>
    <w:p w14:paraId="73D969AB" w14:textId="77777777" w:rsidR="008E773A" w:rsidRDefault="006603EE">
      <w:pPr>
        <w:pStyle w:val="1"/>
        <w:spacing w:beforeLines="50" w:before="156" w:afterLines="50" w:after="156" w:line="400" w:lineRule="atLeast"/>
        <w:contextualSpacing/>
        <w:outlineLvl w:val="2"/>
      </w:pPr>
      <w:r>
        <w:rPr>
          <w:rFonts w:hint="eastAsia"/>
        </w:rPr>
        <w:t>夏季嫁接以嵌芽接、带木质部芽接为主。</w:t>
      </w:r>
      <w:r>
        <w:t>秋季嫁接</w:t>
      </w:r>
      <w:r>
        <w:rPr>
          <w:rFonts w:hint="eastAsia"/>
        </w:rPr>
        <w:t>以带木质部芽接为主</w:t>
      </w:r>
      <w:r>
        <w:t>，冬季嫁接</w:t>
      </w:r>
      <w:r>
        <w:rPr>
          <w:rFonts w:hint="eastAsia"/>
        </w:rPr>
        <w:t>以根接为主。</w:t>
      </w:r>
    </w:p>
    <w:p w14:paraId="76B7C372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嫁接苗管理</w:t>
      </w:r>
    </w:p>
    <w:p w14:paraId="02D1F636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rFonts w:ascii="黑体" w:eastAsia="黑体" w:hAnsi="黑体" w:cs="黑体"/>
          <w:highlight w:val="yellow"/>
        </w:rPr>
      </w:pPr>
      <w:r>
        <w:rPr>
          <w:rFonts w:hint="eastAsia"/>
        </w:rPr>
        <w:t>嫁接后</w:t>
      </w:r>
      <w:r>
        <w:rPr>
          <w:rFonts w:hint="eastAsia"/>
        </w:rPr>
        <w:t>20 d</w:t>
      </w:r>
      <w:r>
        <w:rPr>
          <w:rFonts w:hint="eastAsia"/>
        </w:rPr>
        <w:t>左右应检查嫁接成活率，并及时补接。抹除接口以下的萌芽。嫁接芽长至</w:t>
      </w:r>
      <w:r>
        <w:rPr>
          <w:rFonts w:hint="eastAsia"/>
        </w:rPr>
        <w:t>1 cm</w:t>
      </w:r>
      <w:r>
        <w:rPr>
          <w:rFonts w:hint="eastAsia"/>
        </w:rPr>
        <w:t>以上时，接芽以上</w:t>
      </w:r>
      <w:r>
        <w:rPr>
          <w:rFonts w:hint="eastAsia"/>
        </w:rPr>
        <w:t>0.5 cm</w:t>
      </w:r>
      <w:r>
        <w:rPr>
          <w:rFonts w:hint="eastAsia"/>
        </w:rPr>
        <w:t>处剪砧。期间加强肥水管理和病虫害防治。</w:t>
      </w:r>
    </w:p>
    <w:p w14:paraId="4BDF2A97" w14:textId="77777777" w:rsidR="008E773A" w:rsidRDefault="006603EE">
      <w:pPr>
        <w:pStyle w:val="a"/>
      </w:pPr>
      <w:r>
        <w:rPr>
          <w:rFonts w:hint="eastAsia"/>
        </w:rPr>
        <w:t>田间管理</w:t>
      </w:r>
    </w:p>
    <w:p w14:paraId="4B71CCCE" w14:textId="77777777" w:rsidR="008E773A" w:rsidRDefault="006603EE">
      <w:pPr>
        <w:pStyle w:val="a0"/>
        <w:spacing w:before="156" w:after="156"/>
      </w:pPr>
      <w:r>
        <w:rPr>
          <w:rFonts w:hint="eastAsia"/>
        </w:rPr>
        <w:t>土壤管理</w:t>
      </w:r>
    </w:p>
    <w:p w14:paraId="67CAE588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用稻草、玉米秸或园艺地布等在树冠下覆盖，上面压少量土。每</w:t>
      </w:r>
      <w:r>
        <w:rPr>
          <w:rFonts w:hint="eastAsia"/>
        </w:rPr>
        <w:t>3</w:t>
      </w:r>
      <w:r>
        <w:rPr>
          <w:rFonts w:hint="eastAsia"/>
        </w:rPr>
        <w:t>年翻埋一次。幼树期间，行间可间作矮秆作物、豆科绿肥。绿肥刈割后，结合深翻埋入果园，也可覆于树下。</w:t>
      </w:r>
    </w:p>
    <w:p w14:paraId="6DD4856B" w14:textId="77777777" w:rsidR="008E773A" w:rsidRDefault="006603EE">
      <w:pPr>
        <w:pStyle w:val="a0"/>
        <w:spacing w:before="156" w:after="156"/>
      </w:pPr>
      <w:r>
        <w:rPr>
          <w:rFonts w:hint="eastAsia"/>
        </w:rPr>
        <w:t>施肥</w:t>
      </w:r>
    </w:p>
    <w:p w14:paraId="0D0F531C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施肥原则</w:t>
      </w:r>
    </w:p>
    <w:p w14:paraId="1FF408C1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>肥料使用</w:t>
      </w:r>
      <w:r>
        <w:rPr>
          <w:rFonts w:hint="eastAsia"/>
        </w:rPr>
        <w:t>应符合</w:t>
      </w:r>
      <w:r>
        <w:t>N</w:t>
      </w:r>
      <w:r>
        <w:rPr>
          <w:rFonts w:hint="eastAsia"/>
        </w:rPr>
        <w:t>Y</w:t>
      </w:r>
      <w:r>
        <w:t>/T 394</w:t>
      </w:r>
      <w:r>
        <w:rPr>
          <w:rFonts w:hint="eastAsia"/>
        </w:rPr>
        <w:t>的规定，</w:t>
      </w:r>
      <w:r>
        <w:t>以有机肥、微生物肥为主</w:t>
      </w:r>
      <w:r>
        <w:rPr>
          <w:rFonts w:hint="eastAsia"/>
        </w:rPr>
        <w:t>。根据土壤肥力确定施肥量，重施基肥，生长季合理追肥，实行配方施用。</w:t>
      </w:r>
    </w:p>
    <w:p w14:paraId="700094B3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施肥方法与用量</w:t>
      </w:r>
    </w:p>
    <w:p w14:paraId="615586E5" w14:textId="77777777" w:rsidR="008E773A" w:rsidRDefault="006603EE">
      <w:pPr>
        <w:pStyle w:val="a0"/>
        <w:numPr>
          <w:ilvl w:val="3"/>
          <w:numId w:val="1"/>
        </w:numPr>
        <w:spacing w:before="156" w:after="156"/>
      </w:pPr>
      <w:r>
        <w:rPr>
          <w:rFonts w:hint="eastAsia"/>
        </w:rPr>
        <w:t>基肥</w:t>
      </w:r>
    </w:p>
    <w:p w14:paraId="2924E060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9</w:t>
      </w:r>
      <w:r>
        <w:rPr>
          <w:rFonts w:hint="eastAsia"/>
        </w:rPr>
        <w:t>月底～</w:t>
      </w:r>
      <w:r>
        <w:rPr>
          <w:rFonts w:hint="eastAsia"/>
        </w:rPr>
        <w:t>10</w:t>
      </w:r>
      <w:r>
        <w:rPr>
          <w:rFonts w:hint="eastAsia"/>
        </w:rPr>
        <w:t>月底结合深翻改土秋施基肥。以充分腐熟的有机肥为主，一般每亩</w:t>
      </w:r>
      <w:r>
        <w:rPr>
          <w:rFonts w:hint="eastAsia"/>
        </w:rPr>
        <w:t>1500 kg</w:t>
      </w:r>
      <w:r>
        <w:rPr>
          <w:rFonts w:hint="eastAsia"/>
        </w:rPr>
        <w:t>左右，根据树势情况适量补充复合肥。施用方法以沟施为主，沟深</w:t>
      </w:r>
      <w:r>
        <w:rPr>
          <w:rFonts w:hint="eastAsia"/>
        </w:rPr>
        <w:t>30 cm</w:t>
      </w:r>
      <w:r>
        <w:rPr>
          <w:rFonts w:hint="eastAsia"/>
        </w:rPr>
        <w:t>～</w:t>
      </w:r>
      <w:r>
        <w:rPr>
          <w:rFonts w:hint="eastAsia"/>
        </w:rPr>
        <w:t>45 cm</w:t>
      </w:r>
      <w:r>
        <w:rPr>
          <w:rFonts w:hint="eastAsia"/>
        </w:rPr>
        <w:t>，施肥部位在树冠投影范围内。</w:t>
      </w:r>
    </w:p>
    <w:p w14:paraId="06C08CE8" w14:textId="77777777" w:rsidR="008E773A" w:rsidRDefault="006603EE">
      <w:pPr>
        <w:pStyle w:val="a0"/>
        <w:numPr>
          <w:ilvl w:val="3"/>
          <w:numId w:val="1"/>
        </w:numPr>
        <w:spacing w:before="156" w:after="156"/>
      </w:pPr>
      <w:r>
        <w:rPr>
          <w:rFonts w:hint="eastAsia"/>
        </w:rPr>
        <w:t>土壤追肥</w:t>
      </w:r>
    </w:p>
    <w:p w14:paraId="23EA6571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lastRenderedPageBreak/>
        <w:t>幼树时期勤施薄肥，以氮肥为主，</w:t>
      </w:r>
      <w:r>
        <w:rPr>
          <w:rFonts w:hint="eastAsia"/>
        </w:rPr>
        <w:t>7 d</w:t>
      </w:r>
      <w:r>
        <w:rPr>
          <w:rFonts w:hint="eastAsia"/>
        </w:rPr>
        <w:t>～</w:t>
      </w:r>
      <w:r>
        <w:rPr>
          <w:rFonts w:hint="eastAsia"/>
        </w:rPr>
        <w:t>10 d</w:t>
      </w:r>
      <w:r>
        <w:rPr>
          <w:rFonts w:hint="eastAsia"/>
        </w:rPr>
        <w:t>施</w:t>
      </w:r>
      <w:r>
        <w:rPr>
          <w:rFonts w:hint="eastAsia"/>
        </w:rPr>
        <w:t>30 kg/hm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～</w:t>
      </w:r>
      <w:r>
        <w:rPr>
          <w:rFonts w:hint="eastAsia"/>
        </w:rPr>
        <w:t>45 kg/hm</w:t>
      </w:r>
      <w:r>
        <w:rPr>
          <w:rFonts w:hint="eastAsia"/>
          <w:vertAlign w:val="superscript"/>
        </w:rPr>
        <w:t xml:space="preserve">2 </w:t>
      </w:r>
      <w:r>
        <w:rPr>
          <w:rFonts w:hint="eastAsia"/>
        </w:rPr>
        <w:t>的尿素。成年树在幼果膨大期追肥，氮、磷、钾肥配合施用。中、晚熟品种在第二次果实膨大期宜再追施一次腐熟的饼肥</w:t>
      </w:r>
      <w:r>
        <w:rPr>
          <w:rFonts w:hint="eastAsia"/>
        </w:rPr>
        <w:t>1500 kg/hm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和硫酸钾复合肥</w:t>
      </w:r>
      <w:r>
        <w:rPr>
          <w:rFonts w:hint="eastAsia"/>
        </w:rPr>
        <w:t>300 kg/hm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。果实采收后施一次腐熟有机肥或三元复合肥。早熟品种宜少施或不施。</w:t>
      </w:r>
    </w:p>
    <w:p w14:paraId="72426CA0" w14:textId="77777777" w:rsidR="008E773A" w:rsidRDefault="006603EE">
      <w:pPr>
        <w:pStyle w:val="a0"/>
        <w:numPr>
          <w:ilvl w:val="3"/>
          <w:numId w:val="1"/>
        </w:numPr>
        <w:spacing w:before="156" w:after="156"/>
      </w:pPr>
      <w:r>
        <w:rPr>
          <w:rFonts w:hint="eastAsia"/>
        </w:rPr>
        <w:t>叶面喷肥</w:t>
      </w:r>
    </w:p>
    <w:p w14:paraId="794E2863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根据树势及缺素状况适期喷施磷酸二氢钾及多功能微量元素，一年可多次进行。</w:t>
      </w:r>
    </w:p>
    <w:p w14:paraId="46705E51" w14:textId="77777777" w:rsidR="008E773A" w:rsidRDefault="006603EE">
      <w:pPr>
        <w:pStyle w:val="a0"/>
        <w:spacing w:before="156" w:after="156"/>
      </w:pPr>
      <w:r>
        <w:rPr>
          <w:rFonts w:hint="eastAsia"/>
        </w:rPr>
        <w:t>水分管理</w:t>
      </w:r>
    </w:p>
    <w:p w14:paraId="5FDF291C" w14:textId="77777777" w:rsidR="008E773A" w:rsidRDefault="006603EE">
      <w:pPr>
        <w:pStyle w:val="af2"/>
        <w:rPr>
          <w:rFonts w:ascii="Times New Roman" w:hAnsi="Times New Roman"/>
          <w:kern w:val="2"/>
          <w:szCs w:val="21"/>
        </w:rPr>
      </w:pPr>
      <w:r>
        <w:rPr>
          <w:rFonts w:ascii="Times New Roman" w:hAnsi="Times New Roman" w:hint="eastAsia"/>
          <w:kern w:val="2"/>
          <w:szCs w:val="21"/>
        </w:rPr>
        <w:t>灌溉水质应符合</w:t>
      </w:r>
      <w:r>
        <w:rPr>
          <w:rFonts w:ascii="Times New Roman" w:hAnsi="Times New Roman" w:hint="eastAsia"/>
          <w:kern w:val="2"/>
          <w:szCs w:val="21"/>
        </w:rPr>
        <w:t>NY/T 391</w:t>
      </w:r>
      <w:r>
        <w:rPr>
          <w:rFonts w:ascii="Times New Roman" w:hAnsi="Times New Roman" w:hint="eastAsia"/>
          <w:kern w:val="2"/>
          <w:szCs w:val="21"/>
        </w:rPr>
        <w:t>的规定。</w:t>
      </w:r>
    </w:p>
    <w:p w14:paraId="0F38EF4A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灌溉时间</w:t>
      </w:r>
    </w:p>
    <w:p w14:paraId="1640B4BD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李</w:t>
      </w:r>
      <w:r>
        <w:t>树萌芽期、</w:t>
      </w:r>
      <w:r>
        <w:rPr>
          <w:rFonts w:hint="eastAsia"/>
        </w:rPr>
        <w:t>花后幼果</w:t>
      </w:r>
      <w:r>
        <w:t>膨大期、</w:t>
      </w:r>
      <w:r>
        <w:rPr>
          <w:rFonts w:hint="eastAsia"/>
        </w:rPr>
        <w:t>干旱时</w:t>
      </w:r>
      <w:r>
        <w:t>应</w:t>
      </w:r>
      <w:r>
        <w:rPr>
          <w:rFonts w:hint="eastAsia"/>
        </w:rPr>
        <w:t>及时供水。</w:t>
      </w:r>
    </w:p>
    <w:p w14:paraId="4B627BBE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灌溉方法</w:t>
      </w:r>
    </w:p>
    <w:p w14:paraId="1C3213FF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提倡滴灌、微喷等节水灌溉措施。</w:t>
      </w:r>
    </w:p>
    <w:p w14:paraId="4835EDA9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排水</w:t>
      </w:r>
    </w:p>
    <w:p w14:paraId="57EB45EF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应视地形状况设置排水沟，多雨季节或大雨过后，应及时排水。</w:t>
      </w:r>
    </w:p>
    <w:p w14:paraId="77E6BDFC" w14:textId="77777777" w:rsidR="008E773A" w:rsidRDefault="006603EE">
      <w:pPr>
        <w:pStyle w:val="a0"/>
        <w:spacing w:before="156" w:after="156"/>
      </w:pPr>
      <w:r>
        <w:rPr>
          <w:rFonts w:hint="eastAsia"/>
        </w:rPr>
        <w:t>树体管理</w:t>
      </w:r>
    </w:p>
    <w:p w14:paraId="6A13566B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树型</w:t>
      </w:r>
    </w:p>
    <w:p w14:paraId="02E73A0A" w14:textId="77777777" w:rsidR="008E773A" w:rsidRDefault="006603EE">
      <w:pPr>
        <w:pStyle w:val="a0"/>
        <w:numPr>
          <w:ilvl w:val="3"/>
          <w:numId w:val="1"/>
        </w:numPr>
        <w:spacing w:before="156" w:after="156"/>
      </w:pPr>
      <w:r>
        <w:rPr>
          <w:rFonts w:hint="eastAsia"/>
        </w:rPr>
        <w:t>自然开心形</w:t>
      </w:r>
    </w:p>
    <w:p w14:paraId="7BAA4C13" w14:textId="77777777" w:rsidR="008E773A" w:rsidRDefault="006603EE">
      <w:pPr>
        <w:pStyle w:val="af2"/>
        <w:rPr>
          <w:rFonts w:ascii="Times New Roman" w:hAnsi="Times New Roman"/>
          <w:kern w:val="2"/>
          <w:szCs w:val="21"/>
        </w:rPr>
      </w:pPr>
      <w:r>
        <w:rPr>
          <w:rFonts w:ascii="Times New Roman" w:hAnsi="Times New Roman"/>
          <w:kern w:val="2"/>
          <w:szCs w:val="21"/>
        </w:rPr>
        <w:t>定干高度为</w:t>
      </w:r>
      <w:r>
        <w:rPr>
          <w:rFonts w:ascii="Times New Roman" w:hAnsi="Times New Roman" w:hint="eastAsia"/>
          <w:kern w:val="2"/>
          <w:szCs w:val="21"/>
        </w:rPr>
        <w:t>50 cm</w:t>
      </w:r>
      <w:r>
        <w:rPr>
          <w:rFonts w:ascii="Times New Roman" w:hAnsi="Times New Roman" w:hint="eastAsia"/>
          <w:kern w:val="2"/>
          <w:szCs w:val="21"/>
        </w:rPr>
        <w:t>～</w:t>
      </w:r>
      <w:r>
        <w:rPr>
          <w:rFonts w:ascii="Times New Roman" w:hAnsi="Times New Roman" w:hint="eastAsia"/>
          <w:kern w:val="2"/>
          <w:szCs w:val="21"/>
        </w:rPr>
        <w:t>60 cm</w:t>
      </w:r>
      <w:r>
        <w:rPr>
          <w:rFonts w:ascii="Times New Roman" w:hAnsi="Times New Roman"/>
          <w:kern w:val="2"/>
          <w:szCs w:val="21"/>
        </w:rPr>
        <w:t>，从剪口下长出的新梢中选角度合适的</w:t>
      </w:r>
      <w:r>
        <w:rPr>
          <w:rFonts w:ascii="Times New Roman" w:hAnsi="Times New Roman"/>
          <w:kern w:val="2"/>
          <w:szCs w:val="21"/>
        </w:rPr>
        <w:t>3</w:t>
      </w:r>
      <w:r>
        <w:rPr>
          <w:rFonts w:ascii="Times New Roman" w:hAnsi="Times New Roman"/>
          <w:kern w:val="2"/>
          <w:szCs w:val="21"/>
        </w:rPr>
        <w:t>个</w:t>
      </w:r>
      <w:r>
        <w:rPr>
          <w:rFonts w:ascii="Times New Roman" w:hAnsi="Times New Roman" w:hint="eastAsia"/>
          <w:kern w:val="2"/>
          <w:szCs w:val="21"/>
        </w:rPr>
        <w:t>～</w:t>
      </w:r>
      <w:r>
        <w:rPr>
          <w:rFonts w:ascii="Times New Roman" w:hAnsi="Times New Roman"/>
          <w:kern w:val="2"/>
          <w:szCs w:val="21"/>
        </w:rPr>
        <w:t>4</w:t>
      </w:r>
      <w:r>
        <w:rPr>
          <w:rFonts w:ascii="Times New Roman" w:hAnsi="Times New Roman"/>
          <w:kern w:val="2"/>
          <w:szCs w:val="21"/>
        </w:rPr>
        <w:t>个枝作为主枝，其余枝进行摘心或疏除，不留中心干</w:t>
      </w:r>
      <w:r>
        <w:rPr>
          <w:rFonts w:ascii="Times New Roman" w:hAnsi="Times New Roman" w:hint="eastAsia"/>
          <w:kern w:val="2"/>
          <w:szCs w:val="21"/>
        </w:rPr>
        <w:t>。随后年份在所留的主枝上离主干基部</w:t>
      </w:r>
      <w:r>
        <w:rPr>
          <w:rFonts w:ascii="Times New Roman" w:hAnsi="Times New Roman" w:hint="eastAsia"/>
          <w:kern w:val="2"/>
          <w:szCs w:val="21"/>
        </w:rPr>
        <w:t>30 cm</w:t>
      </w:r>
      <w:r>
        <w:rPr>
          <w:rFonts w:ascii="Times New Roman" w:hAnsi="Times New Roman" w:hint="eastAsia"/>
          <w:kern w:val="2"/>
          <w:szCs w:val="21"/>
        </w:rPr>
        <w:t>～</w:t>
      </w:r>
      <w:r>
        <w:rPr>
          <w:rFonts w:ascii="Times New Roman" w:hAnsi="Times New Roman" w:hint="eastAsia"/>
          <w:kern w:val="2"/>
          <w:szCs w:val="21"/>
        </w:rPr>
        <w:t>50 cm</w:t>
      </w:r>
      <w:r>
        <w:rPr>
          <w:rFonts w:ascii="Times New Roman" w:hAnsi="Times New Roman" w:hint="eastAsia"/>
          <w:kern w:val="2"/>
          <w:szCs w:val="21"/>
        </w:rPr>
        <w:t>处选留</w:t>
      </w:r>
      <w:r>
        <w:rPr>
          <w:rFonts w:ascii="Times New Roman" w:hAnsi="Times New Roman" w:hint="eastAsia"/>
          <w:kern w:val="2"/>
          <w:szCs w:val="21"/>
        </w:rPr>
        <w:t>2</w:t>
      </w:r>
      <w:r>
        <w:rPr>
          <w:rFonts w:ascii="Times New Roman" w:hAnsi="Times New Roman" w:hint="eastAsia"/>
          <w:kern w:val="2"/>
          <w:szCs w:val="21"/>
        </w:rPr>
        <w:t>个～</w:t>
      </w:r>
      <w:r>
        <w:rPr>
          <w:rFonts w:ascii="Times New Roman" w:hAnsi="Times New Roman" w:hint="eastAsia"/>
          <w:kern w:val="2"/>
          <w:szCs w:val="21"/>
        </w:rPr>
        <w:t>3</w:t>
      </w:r>
      <w:r>
        <w:rPr>
          <w:rFonts w:ascii="Times New Roman" w:hAnsi="Times New Roman" w:hint="eastAsia"/>
          <w:kern w:val="2"/>
          <w:szCs w:val="21"/>
        </w:rPr>
        <w:t>个副主枝，副主枝的选择应在主枝二边交叉进行。</w:t>
      </w:r>
    </w:p>
    <w:p w14:paraId="4F3568D1" w14:textId="77777777" w:rsidR="008E773A" w:rsidRDefault="006603EE">
      <w:pPr>
        <w:pStyle w:val="a0"/>
        <w:numPr>
          <w:ilvl w:val="3"/>
          <w:numId w:val="1"/>
        </w:numPr>
        <w:spacing w:before="156" w:after="156"/>
      </w:pPr>
      <w:r>
        <w:rPr>
          <w:rFonts w:hint="eastAsia"/>
        </w:rPr>
        <w:t>小冠疏层形</w:t>
      </w:r>
    </w:p>
    <w:p w14:paraId="4F030AB1" w14:textId="77777777" w:rsidR="008E773A" w:rsidRDefault="006603EE">
      <w:pPr>
        <w:pStyle w:val="af2"/>
        <w:rPr>
          <w:rFonts w:ascii="Times New Roman" w:hAnsi="Times New Roman"/>
          <w:kern w:val="2"/>
          <w:szCs w:val="21"/>
        </w:rPr>
      </w:pPr>
      <w:r>
        <w:rPr>
          <w:rFonts w:ascii="Times New Roman" w:hAnsi="Times New Roman"/>
          <w:kern w:val="2"/>
          <w:szCs w:val="21"/>
        </w:rPr>
        <w:t>定植后，于</w:t>
      </w:r>
      <w:r>
        <w:rPr>
          <w:rFonts w:ascii="Times New Roman" w:hAnsi="Times New Roman"/>
          <w:kern w:val="2"/>
          <w:szCs w:val="21"/>
        </w:rPr>
        <w:t>70</w:t>
      </w:r>
      <w:r>
        <w:rPr>
          <w:rFonts w:ascii="Times New Roman" w:hAnsi="Times New Roman" w:hint="eastAsia"/>
          <w:kern w:val="2"/>
          <w:szCs w:val="21"/>
        </w:rPr>
        <w:t xml:space="preserve"> cm</w:t>
      </w:r>
      <w:r>
        <w:rPr>
          <w:rFonts w:ascii="Times New Roman" w:hAnsi="Times New Roman" w:hint="eastAsia"/>
          <w:kern w:val="2"/>
          <w:szCs w:val="21"/>
        </w:rPr>
        <w:t>～</w:t>
      </w:r>
      <w:r>
        <w:rPr>
          <w:rFonts w:ascii="Times New Roman" w:hAnsi="Times New Roman"/>
          <w:kern w:val="2"/>
          <w:szCs w:val="21"/>
        </w:rPr>
        <w:t>80</w:t>
      </w:r>
      <w:r>
        <w:rPr>
          <w:rFonts w:ascii="Times New Roman" w:hAnsi="Times New Roman" w:hint="eastAsia"/>
          <w:kern w:val="2"/>
          <w:szCs w:val="21"/>
        </w:rPr>
        <w:t xml:space="preserve"> </w:t>
      </w:r>
      <w:r>
        <w:rPr>
          <w:rFonts w:ascii="Times New Roman" w:hAnsi="Times New Roman"/>
          <w:kern w:val="2"/>
          <w:szCs w:val="21"/>
        </w:rPr>
        <w:t>cm</w:t>
      </w:r>
      <w:r>
        <w:rPr>
          <w:rFonts w:ascii="Times New Roman" w:hAnsi="Times New Roman"/>
          <w:kern w:val="2"/>
          <w:szCs w:val="21"/>
        </w:rPr>
        <w:t>处定干，从剪口下长出的新梢中，上部选</w:t>
      </w:r>
      <w:r>
        <w:rPr>
          <w:rFonts w:ascii="Times New Roman" w:hAnsi="Times New Roman"/>
          <w:kern w:val="2"/>
          <w:szCs w:val="21"/>
        </w:rPr>
        <w:t>1</w:t>
      </w:r>
      <w:r>
        <w:rPr>
          <w:rFonts w:ascii="Times New Roman" w:hAnsi="Times New Roman"/>
          <w:kern w:val="2"/>
          <w:szCs w:val="21"/>
        </w:rPr>
        <w:t>个直立枝条作为中心干延长枝</w:t>
      </w:r>
      <w:r>
        <w:rPr>
          <w:rFonts w:ascii="Times New Roman" w:hAnsi="Times New Roman" w:hint="eastAsia"/>
          <w:kern w:val="2"/>
          <w:szCs w:val="21"/>
        </w:rPr>
        <w:t>，</w:t>
      </w:r>
      <w:r>
        <w:rPr>
          <w:rFonts w:ascii="Times New Roman" w:hAnsi="Times New Roman"/>
          <w:kern w:val="2"/>
          <w:szCs w:val="21"/>
        </w:rPr>
        <w:t>从下部枝条选出</w:t>
      </w:r>
      <w:r>
        <w:rPr>
          <w:rFonts w:ascii="Times New Roman" w:hAnsi="Times New Roman"/>
          <w:kern w:val="2"/>
          <w:szCs w:val="21"/>
        </w:rPr>
        <w:t>3</w:t>
      </w:r>
      <w:r>
        <w:rPr>
          <w:rFonts w:ascii="Times New Roman" w:hAnsi="Times New Roman"/>
          <w:kern w:val="2"/>
          <w:szCs w:val="21"/>
        </w:rPr>
        <w:t>个长势较强、分布均匀的枝作为第一层主枝，其余枝进行疏除或缓放。</w:t>
      </w:r>
    </w:p>
    <w:p w14:paraId="42BE104D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bookmarkStart w:id="1" w:name="_Toc493534879"/>
      <w:r>
        <w:rPr>
          <w:rFonts w:hint="eastAsia"/>
        </w:rPr>
        <w:t>修剪</w:t>
      </w:r>
      <w:bookmarkEnd w:id="1"/>
    </w:p>
    <w:p w14:paraId="10843850" w14:textId="77777777" w:rsidR="008E773A" w:rsidRDefault="006603EE">
      <w:pPr>
        <w:pStyle w:val="a0"/>
        <w:numPr>
          <w:ilvl w:val="3"/>
          <w:numId w:val="1"/>
        </w:numPr>
        <w:spacing w:before="156" w:after="156"/>
      </w:pPr>
      <w:r>
        <w:rPr>
          <w:rFonts w:hint="eastAsia"/>
        </w:rPr>
        <w:t>幼树期修剪</w:t>
      </w:r>
    </w:p>
    <w:p w14:paraId="3B70FC7A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按照“轻剪、长放、少疏枝”原则，选好骨干枝和延长枝。冬季进行中截，促发长枝，培养树冠。辅养枝长放，提早结果；拉枝开角，促进花芽形成，平衡树势。夏季疏删过密生长枝，对延长枝保留</w:t>
      </w:r>
      <w:r>
        <w:rPr>
          <w:rFonts w:hint="eastAsia"/>
        </w:rPr>
        <w:t>40 cm</w:t>
      </w:r>
      <w:r>
        <w:rPr>
          <w:rFonts w:hint="eastAsia"/>
        </w:rPr>
        <w:t>～</w:t>
      </w:r>
      <w:r>
        <w:rPr>
          <w:rFonts w:hint="eastAsia"/>
        </w:rPr>
        <w:t>60 cm</w:t>
      </w:r>
      <w:r>
        <w:rPr>
          <w:rFonts w:hint="eastAsia"/>
        </w:rPr>
        <w:t>摘心。</w:t>
      </w:r>
    </w:p>
    <w:p w14:paraId="78929C9F" w14:textId="77777777" w:rsidR="008E773A" w:rsidRDefault="006603EE">
      <w:pPr>
        <w:pStyle w:val="a0"/>
        <w:numPr>
          <w:ilvl w:val="3"/>
          <w:numId w:val="1"/>
        </w:numPr>
        <w:spacing w:before="156" w:after="156"/>
      </w:pPr>
      <w:r>
        <w:rPr>
          <w:rFonts w:hint="eastAsia"/>
        </w:rPr>
        <w:t>盛果期树修剪</w:t>
      </w:r>
    </w:p>
    <w:p w14:paraId="2B8F8AD5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lastRenderedPageBreak/>
        <w:t>疏剪和短截相结合，以培养花束状枝和短果枝为主。对直立枝、密生枝、重叠枝、交叉枝进行拉枝或去除，改善冠内光照；对树冠外围和上层的强壮枝，疏密留稀、去旺留壮；对延长枝中度短截，继续扩大树冠和维持树势；对短果枝组和花束状枝回缩更新，对多年结果的副主枝轮换短截回缩更新。夏季及时剪除树冠上部扰乱树形的直立枝、徒长枝或徒长枝群；对荫蔽的树冠适当修剪部分重叠枝，使阳光能分散照入树冠内。</w:t>
      </w:r>
    </w:p>
    <w:p w14:paraId="3CCDC5A7" w14:textId="77777777" w:rsidR="008E773A" w:rsidRDefault="006603EE">
      <w:pPr>
        <w:pStyle w:val="a0"/>
        <w:spacing w:before="156" w:after="156"/>
      </w:pPr>
      <w:r>
        <w:rPr>
          <w:rFonts w:hint="eastAsia"/>
        </w:rPr>
        <w:t>花果管理</w:t>
      </w:r>
    </w:p>
    <w:p w14:paraId="3D245AF4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授粉</w:t>
      </w:r>
    </w:p>
    <w:p w14:paraId="36C220D4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采用放蜂、人工点授或鸡毛掸滚动授粉。</w:t>
      </w:r>
    </w:p>
    <w:p w14:paraId="507224DB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疏果</w:t>
      </w:r>
    </w:p>
    <w:p w14:paraId="45FCB61B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在第二次生理落果（花后</w:t>
      </w:r>
      <w:r>
        <w:rPr>
          <w:rFonts w:hint="eastAsia"/>
        </w:rPr>
        <w:t>30 d</w:t>
      </w:r>
      <w:r>
        <w:rPr>
          <w:rFonts w:hint="eastAsia"/>
        </w:rPr>
        <w:t>～</w:t>
      </w:r>
      <w:r>
        <w:rPr>
          <w:rFonts w:hint="eastAsia"/>
        </w:rPr>
        <w:t>45 d</w:t>
      </w:r>
      <w:r>
        <w:rPr>
          <w:rFonts w:hint="eastAsia"/>
        </w:rPr>
        <w:t>）开始至硬核期前进行疏果，疏去病虫果、软化果、畸形果、机械损伤果。再根据品种、果形大小、树势等决定留果量。短果枝，小果型品种，</w:t>
      </w:r>
      <w:r>
        <w:rPr>
          <w:rFonts w:hint="eastAsia"/>
        </w:rPr>
        <w:t>1</w:t>
      </w:r>
      <w:r>
        <w:rPr>
          <w:rFonts w:hint="eastAsia"/>
        </w:rPr>
        <w:t>个短果枝留</w:t>
      </w:r>
      <w:r>
        <w:rPr>
          <w:rFonts w:hint="eastAsia"/>
        </w:rPr>
        <w:t>1</w:t>
      </w:r>
      <w:r>
        <w:rPr>
          <w:rFonts w:hint="eastAsia"/>
        </w:rPr>
        <w:t>个～</w:t>
      </w:r>
      <w:r>
        <w:rPr>
          <w:rFonts w:hint="eastAsia"/>
        </w:rPr>
        <w:t>2</w:t>
      </w:r>
      <w:r>
        <w:rPr>
          <w:rFonts w:hint="eastAsia"/>
        </w:rPr>
        <w:t>个果，中果型和大果型品种留</w:t>
      </w:r>
      <w:r>
        <w:rPr>
          <w:rFonts w:hint="eastAsia"/>
        </w:rPr>
        <w:t>1</w:t>
      </w:r>
      <w:r>
        <w:rPr>
          <w:rFonts w:hint="eastAsia"/>
        </w:rPr>
        <w:t>个果。</w:t>
      </w:r>
    </w:p>
    <w:p w14:paraId="0AE30DC4" w14:textId="77777777" w:rsidR="008E773A" w:rsidRDefault="006603EE">
      <w:pPr>
        <w:pStyle w:val="a0"/>
        <w:numPr>
          <w:ilvl w:val="2"/>
          <w:numId w:val="1"/>
        </w:numPr>
        <w:spacing w:before="156" w:after="156"/>
      </w:pPr>
      <w:r>
        <w:rPr>
          <w:rFonts w:hint="eastAsia"/>
        </w:rPr>
        <w:t>套袋</w:t>
      </w:r>
    </w:p>
    <w:p w14:paraId="4393D785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highlight w:val="yellow"/>
        </w:rPr>
      </w:pPr>
      <w:r>
        <w:rPr>
          <w:rFonts w:hint="eastAsia"/>
        </w:rPr>
        <w:t>中晚熟大果型品种宜套袋。定果后及时套袋，套袋前参照</w:t>
      </w:r>
      <w:r>
        <w:rPr>
          <w:rFonts w:hint="eastAsia"/>
        </w:rPr>
        <w:t>NY/T 393</w:t>
      </w:r>
      <w:r>
        <w:rPr>
          <w:rFonts w:hint="eastAsia"/>
        </w:rPr>
        <w:t>要求喷施广谱低毒杀虫杀菌剂。套袋顺序为先早熟后晚熟，坐果率低的品种可适当晚套，减少空袋率。红色品种在采收前</w:t>
      </w:r>
      <w:r>
        <w:rPr>
          <w:rFonts w:hint="eastAsia"/>
        </w:rPr>
        <w:t>15 d</w:t>
      </w:r>
      <w:r>
        <w:rPr>
          <w:rFonts w:hint="eastAsia"/>
        </w:rPr>
        <w:t>解袋。</w:t>
      </w:r>
    </w:p>
    <w:p w14:paraId="19BFCF74" w14:textId="2DEBCED1" w:rsidR="008E773A" w:rsidRDefault="00B573DE" w:rsidP="007237F9">
      <w:pPr>
        <w:pStyle w:val="a"/>
        <w:numPr>
          <w:ilvl w:val="0"/>
          <w:numId w:val="0"/>
        </w:numPr>
      </w:pPr>
      <w:r>
        <w:rPr>
          <w:rFonts w:hint="eastAsia"/>
        </w:rPr>
        <w:t>7</w:t>
      </w:r>
      <w:r>
        <w:t xml:space="preserve"> </w:t>
      </w:r>
      <w:r w:rsidR="006603EE">
        <w:rPr>
          <w:rFonts w:hint="eastAsia"/>
        </w:rPr>
        <w:t>病虫害防控</w:t>
      </w:r>
    </w:p>
    <w:p w14:paraId="6E864937" w14:textId="5DE703FD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7</w:t>
      </w:r>
      <w:r>
        <w:t xml:space="preserve">.1 </w:t>
      </w:r>
      <w:r w:rsidR="006603EE">
        <w:rPr>
          <w:rFonts w:hint="eastAsia"/>
        </w:rPr>
        <w:t>防控原则</w:t>
      </w:r>
    </w:p>
    <w:p w14:paraId="30B3A609" w14:textId="23ACFB8B" w:rsidR="008E773A" w:rsidRDefault="00B573DE">
      <w:pPr>
        <w:pStyle w:val="1"/>
        <w:spacing w:beforeLines="50" w:before="156" w:afterLines="50" w:after="156" w:line="400" w:lineRule="atLeast"/>
        <w:contextualSpacing/>
      </w:pPr>
      <w:r w:rsidRPr="00B573DE">
        <w:rPr>
          <w:rFonts w:hint="eastAsia"/>
        </w:rPr>
        <w:t>按照“预防为主、综合防治”的植保方针，在做好</w:t>
      </w:r>
      <w:r>
        <w:rPr>
          <w:rFonts w:hint="eastAsia"/>
        </w:rPr>
        <w:t>苗木</w:t>
      </w:r>
      <w:r w:rsidRPr="00B573DE">
        <w:rPr>
          <w:rFonts w:hint="eastAsia"/>
        </w:rPr>
        <w:t>检疫和病虫害田间监测的基础上，针对</w:t>
      </w:r>
      <w:r>
        <w:rPr>
          <w:rFonts w:hint="eastAsia"/>
        </w:rPr>
        <w:t>李子</w:t>
      </w:r>
      <w:r w:rsidRPr="00B573DE">
        <w:rPr>
          <w:rFonts w:hint="eastAsia"/>
        </w:rPr>
        <w:t>不同生育期主要病虫害发生特点，优先采用农业措施、物理防治、生物防治，辅之以科学合理的化学防治的绿色防控技术，实现</w:t>
      </w:r>
      <w:r>
        <w:rPr>
          <w:rFonts w:hint="eastAsia"/>
        </w:rPr>
        <w:t>李子</w:t>
      </w:r>
      <w:r w:rsidRPr="00B573DE">
        <w:rPr>
          <w:rFonts w:hint="eastAsia"/>
        </w:rPr>
        <w:t>病虫害绿色防控和优质安全生产。</w:t>
      </w:r>
      <w:r w:rsidR="006603EE">
        <w:rPr>
          <w:rFonts w:hint="eastAsia"/>
        </w:rPr>
        <w:t>农药使用应以最新版本</w:t>
      </w:r>
      <w:r w:rsidR="006603EE">
        <w:rPr>
          <w:rFonts w:hint="eastAsia"/>
        </w:rPr>
        <w:t>NY/T 393</w:t>
      </w:r>
      <w:r w:rsidR="006603EE">
        <w:rPr>
          <w:rFonts w:hint="eastAsia"/>
        </w:rPr>
        <w:t>的规定为准。</w:t>
      </w:r>
    </w:p>
    <w:p w14:paraId="76F58633" w14:textId="0C32D1C2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7</w:t>
      </w:r>
      <w:r>
        <w:t xml:space="preserve">.2 </w:t>
      </w:r>
      <w:r w:rsidR="006603EE">
        <w:rPr>
          <w:rFonts w:hint="eastAsia"/>
        </w:rPr>
        <w:t>常见病虫害</w:t>
      </w:r>
    </w:p>
    <w:p w14:paraId="442A580D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>常见病害有</w:t>
      </w:r>
      <w:r>
        <w:rPr>
          <w:rFonts w:hint="eastAsia"/>
        </w:rPr>
        <w:t>细菌性穿孔病、褐腐病、袋果病、黑星病、炭疽病</w:t>
      </w:r>
      <w:r>
        <w:t>等。</w:t>
      </w:r>
    </w:p>
    <w:p w14:paraId="2780B893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highlight w:val="yellow"/>
        </w:rPr>
      </w:pPr>
      <w:r>
        <w:t>常见虫害有</w:t>
      </w:r>
      <w:r>
        <w:rPr>
          <w:rFonts w:hint="eastAsia"/>
        </w:rPr>
        <w:t>蚜虫、李小食心虫、李实蜂、李尺蠖、吸果夜蛾、天牛、介壳虫</w:t>
      </w:r>
      <w:r>
        <w:t>等。</w:t>
      </w:r>
    </w:p>
    <w:p w14:paraId="1035AEAE" w14:textId="35B4ED73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7</w:t>
      </w:r>
      <w:r>
        <w:t xml:space="preserve">.3 </w:t>
      </w:r>
      <w:r w:rsidR="006603EE">
        <w:rPr>
          <w:rFonts w:hint="eastAsia"/>
        </w:rPr>
        <w:t>防控措施</w:t>
      </w:r>
    </w:p>
    <w:p w14:paraId="767B036D" w14:textId="7E5DD7C6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7</w:t>
      </w:r>
      <w:r>
        <w:t xml:space="preserve">.3.1 </w:t>
      </w:r>
      <w:r w:rsidR="006603EE">
        <w:rPr>
          <w:rFonts w:hint="eastAsia"/>
        </w:rPr>
        <w:t>农业防治</w:t>
      </w:r>
    </w:p>
    <w:p w14:paraId="683F71F8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>选用抗病虫和抗逆性较强的品种及砧木</w:t>
      </w:r>
      <w:r>
        <w:rPr>
          <w:rFonts w:hint="eastAsia"/>
        </w:rPr>
        <w:t>。</w:t>
      </w:r>
      <w:r>
        <w:t>行间生草及行内覆盖</w:t>
      </w:r>
      <w:r>
        <w:rPr>
          <w:rFonts w:hint="eastAsia"/>
        </w:rPr>
        <w:t>，丰富李园生物多样性</w:t>
      </w:r>
      <w:r>
        <w:t>。</w:t>
      </w:r>
      <w:r>
        <w:rPr>
          <w:rFonts w:hint="eastAsia"/>
        </w:rPr>
        <w:t>增施有机肥，控制氮肥施用量；合理修剪，使树体通风透光；严格疏花疏果，合理负载，保持树势健壮；及时开沟排水，防止园内积水，降低果园空气湿度；清除病虫枝和枯枝落叶，</w:t>
      </w:r>
      <w:r>
        <w:rPr>
          <w:rFonts w:hint="eastAsia"/>
        </w:rPr>
        <w:lastRenderedPageBreak/>
        <w:t>减少越冬病虫基数。</w:t>
      </w:r>
    </w:p>
    <w:p w14:paraId="65041D38" w14:textId="36E23C57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7</w:t>
      </w:r>
      <w:r>
        <w:t xml:space="preserve">.3.2 </w:t>
      </w:r>
      <w:r w:rsidR="006603EE">
        <w:t>物理防治</w:t>
      </w:r>
    </w:p>
    <w:p w14:paraId="69E1DD49" w14:textId="3E3ABBFE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在虫害发生初期利用杀虫灯、色板、食饵等控制成虫。如悬挂黄板防治李小食心虫成虫；安置杀虫灯，诱杀吸果夜蛾、金龟子、卷叶蛾等害虫；配制悬挂含有果汁的糖醋液诱捕李小食心虫、果蝇等成虫。</w:t>
      </w:r>
      <w:r>
        <w:rPr>
          <w:rFonts w:hint="eastAsia"/>
          <w:color w:val="333333"/>
        </w:rPr>
        <w:t>具体使用数量应根据杀虫灯、诱虫板等诱杀害虫数量情况而定。</w:t>
      </w:r>
      <w:r w:rsidR="00B573DE">
        <w:t>在果实快速膨大期安装防鸟网，果实采收后</w:t>
      </w:r>
      <w:r w:rsidR="00B573DE">
        <w:rPr>
          <w:rFonts w:hint="eastAsia"/>
        </w:rPr>
        <w:t>及时</w:t>
      </w:r>
      <w:r w:rsidR="00B573DE">
        <w:t>收起</w:t>
      </w:r>
      <w:r w:rsidR="00B573DE">
        <w:rPr>
          <w:rFonts w:hint="eastAsia"/>
        </w:rPr>
        <w:t>，</w:t>
      </w:r>
      <w:r w:rsidR="00B573DE">
        <w:t>尽量减少对鸟类的伤害</w:t>
      </w:r>
      <w:r w:rsidR="00B573DE">
        <w:rPr>
          <w:rFonts w:hint="eastAsia"/>
        </w:rPr>
        <w:t>。也可</w:t>
      </w:r>
      <w:r w:rsidR="00B573DE">
        <w:t>使用驱鸟器和驱鸟剂驱鸟。</w:t>
      </w:r>
    </w:p>
    <w:p w14:paraId="18F32199" w14:textId="2E386DAC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7</w:t>
      </w:r>
      <w:r>
        <w:t xml:space="preserve">.3.3 </w:t>
      </w:r>
      <w:r w:rsidR="006603EE">
        <w:t>生物防治</w:t>
      </w:r>
    </w:p>
    <w:p w14:paraId="425CA986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调节果园生态环境，建立生态屏障隔离有害生物，保护天敌生物生存条件。人工繁育并释放害虫的病原性天敌、捕食性天敌或寄生性天敌，提倡以螨治螨、以虫治虫或者以菌治虫，如释放瓢虫、赤眼蜂、捕食螨等天敌昆虫，在园内增添天敌食料，设置天敌隐蔽和越冬场所，饲养天敌。</w:t>
      </w:r>
    </w:p>
    <w:p w14:paraId="77E04355" w14:textId="77CACC4A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7</w:t>
      </w:r>
      <w:r>
        <w:t xml:space="preserve">.3.4 </w:t>
      </w:r>
      <w:r w:rsidR="006603EE">
        <w:t>化学防治</w:t>
      </w:r>
    </w:p>
    <w:p w14:paraId="718402EC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根据病虫害发生规律进行化学防治，以防为主，农药使用上以矿物源、植物源和生物源农药为主。严格控制药量和间隔期，避免连续施用单一农药，可采取轮换使用或混用方式。浙闽粤地区李子主要病虫害防治推荐农药使用方案参见附录</w:t>
      </w:r>
      <w:r>
        <w:rPr>
          <w:rFonts w:eastAsiaTheme="minorEastAsia"/>
        </w:rPr>
        <w:t>A</w:t>
      </w:r>
      <w:r>
        <w:rPr>
          <w:rFonts w:asciiTheme="minorEastAsia" w:eastAsiaTheme="minorEastAsia" w:hAnsiTheme="minorEastAsia" w:cstheme="minorEastAsia" w:hint="eastAsia"/>
        </w:rPr>
        <w:t>。</w:t>
      </w:r>
    </w:p>
    <w:p w14:paraId="300CFD4E" w14:textId="4479540C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7.3.5 </w:t>
      </w:r>
      <w:r w:rsidR="006603EE">
        <w:t>草害防</w:t>
      </w:r>
      <w:r w:rsidR="006603EE">
        <w:rPr>
          <w:rFonts w:hint="eastAsia"/>
        </w:rPr>
        <w:t>控</w:t>
      </w:r>
    </w:p>
    <w:p w14:paraId="7D5E6981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rFonts w:eastAsiaTheme="minorEastAsia"/>
        </w:rPr>
      </w:pPr>
      <w:r>
        <w:rPr>
          <w:rFonts w:eastAsiaTheme="minorEastAsia"/>
        </w:rPr>
        <w:t>自然生长高度高于</w:t>
      </w:r>
      <w:r>
        <w:rPr>
          <w:rFonts w:eastAsiaTheme="minorEastAsia"/>
        </w:rPr>
        <w:t>50 cm</w:t>
      </w:r>
      <w:r>
        <w:rPr>
          <w:rFonts w:eastAsiaTheme="minorEastAsia"/>
        </w:rPr>
        <w:t>的杂草或缠绕上树的杂草应及时拔除。定期刈割将草高度控制在</w:t>
      </w:r>
      <w:r>
        <w:rPr>
          <w:rFonts w:eastAsiaTheme="minorEastAsia" w:hint="eastAsia"/>
        </w:rPr>
        <w:t>30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cm</w:t>
      </w:r>
      <w:r>
        <w:rPr>
          <w:rFonts w:eastAsiaTheme="minorEastAsia" w:hint="eastAsia"/>
        </w:rPr>
        <w:t>以下高度</w:t>
      </w:r>
      <w:r>
        <w:rPr>
          <w:rFonts w:eastAsiaTheme="minorEastAsia"/>
        </w:rPr>
        <w:t>。</w:t>
      </w:r>
    </w:p>
    <w:p w14:paraId="2A0287B4" w14:textId="51C2B845" w:rsidR="008E773A" w:rsidRDefault="00B573DE" w:rsidP="007237F9">
      <w:pPr>
        <w:pStyle w:val="a"/>
        <w:numPr>
          <w:ilvl w:val="0"/>
          <w:numId w:val="0"/>
        </w:numPr>
      </w:pPr>
      <w:r>
        <w:rPr>
          <w:rFonts w:hint="eastAsia"/>
        </w:rPr>
        <w:t>8</w:t>
      </w:r>
      <w:r>
        <w:t xml:space="preserve"> </w:t>
      </w:r>
      <w:r w:rsidR="006603EE">
        <w:t>采收及包装</w:t>
      </w:r>
    </w:p>
    <w:p w14:paraId="3E1CD863" w14:textId="0A06AB74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8</w:t>
      </w:r>
      <w:r>
        <w:t xml:space="preserve">.1 </w:t>
      </w:r>
      <w:r w:rsidR="006603EE">
        <w:rPr>
          <w:rFonts w:hint="eastAsia"/>
        </w:rPr>
        <w:t>采收时期</w:t>
      </w:r>
    </w:p>
    <w:p w14:paraId="73A61931" w14:textId="0A4FD4C0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李子</w:t>
      </w:r>
      <w:r>
        <w:t>果实的采收</w:t>
      </w:r>
      <w:r>
        <w:rPr>
          <w:rFonts w:hint="eastAsia"/>
        </w:rPr>
        <w:t>需根据品种的耐</w:t>
      </w:r>
      <w:r w:rsidR="00127D16">
        <w:rPr>
          <w:rFonts w:hint="eastAsia"/>
        </w:rPr>
        <w:t>储</w:t>
      </w:r>
      <w:r>
        <w:rPr>
          <w:rFonts w:hint="eastAsia"/>
        </w:rPr>
        <w:t>运性、</w:t>
      </w:r>
      <w:r>
        <w:t>果实的成熟度及采收后的用途</w:t>
      </w:r>
      <w:r>
        <w:rPr>
          <w:rFonts w:hint="eastAsia"/>
        </w:rPr>
        <w:t>，选择适当的采收时期</w:t>
      </w:r>
      <w:r>
        <w:t>。</w:t>
      </w:r>
      <w:r>
        <w:rPr>
          <w:rFonts w:hint="eastAsia"/>
        </w:rPr>
        <w:t>长途运输和加工品种在果实达到品种</w:t>
      </w:r>
      <w:r w:rsidR="001F0E58">
        <w:rPr>
          <w:rFonts w:hint="eastAsia"/>
        </w:rPr>
        <w:t>果实</w:t>
      </w:r>
      <w:r>
        <w:rPr>
          <w:rFonts w:hint="eastAsia"/>
        </w:rPr>
        <w:t>正常大小，果实底色发生变化时，适时采收；就地销售的鲜食品种在果实具有品种成熟的色香味基本特征、仍保持较好的硬度时采收。</w:t>
      </w:r>
    </w:p>
    <w:p w14:paraId="462154BA" w14:textId="4D9158B9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8</w:t>
      </w:r>
      <w:r>
        <w:t xml:space="preserve">.2 </w:t>
      </w:r>
      <w:r w:rsidR="006603EE">
        <w:rPr>
          <w:rFonts w:hint="eastAsia"/>
        </w:rPr>
        <w:t>采收时间</w:t>
      </w:r>
    </w:p>
    <w:p w14:paraId="07BC3B04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rFonts w:eastAsiaTheme="minorEastAsia"/>
        </w:rPr>
      </w:pPr>
      <w:r>
        <w:rPr>
          <w:rFonts w:eastAsiaTheme="minorEastAsia"/>
        </w:rPr>
        <w:t>最佳采收时间为露水消失后至</w:t>
      </w:r>
      <w:r>
        <w:rPr>
          <w:rFonts w:eastAsiaTheme="minorEastAsia"/>
        </w:rPr>
        <w:t>9</w:t>
      </w:r>
      <w:r>
        <w:rPr>
          <w:rFonts w:eastAsiaTheme="minorEastAsia"/>
        </w:rPr>
        <w:t>时，</w:t>
      </w:r>
      <w:r>
        <w:rPr>
          <w:rFonts w:eastAsiaTheme="minorEastAsia"/>
        </w:rPr>
        <w:t>16</w:t>
      </w:r>
      <w:r>
        <w:rPr>
          <w:rFonts w:eastAsiaTheme="minorEastAsia"/>
        </w:rPr>
        <w:t>时至天黑。不宜在午间高温、雨间采收。</w:t>
      </w:r>
    </w:p>
    <w:p w14:paraId="5B30BAF4" w14:textId="5DF8C2E8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8</w:t>
      </w:r>
      <w:r>
        <w:t xml:space="preserve">.3 </w:t>
      </w:r>
      <w:r w:rsidR="006603EE">
        <w:rPr>
          <w:rFonts w:hint="eastAsia"/>
        </w:rPr>
        <w:t>采收方法</w:t>
      </w:r>
    </w:p>
    <w:p w14:paraId="77810CD0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按成熟度分批采收，采摘时应按先冠外后冠内，先上层后下层的顺序进行。应轻摘轻放，注意保护果面果粉。</w:t>
      </w:r>
    </w:p>
    <w:p w14:paraId="2CD5702A" w14:textId="3C059BCB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lastRenderedPageBreak/>
        <w:t>8</w:t>
      </w:r>
      <w:r>
        <w:t xml:space="preserve">.4 </w:t>
      </w:r>
      <w:r w:rsidR="006603EE">
        <w:rPr>
          <w:rFonts w:hint="eastAsia"/>
        </w:rPr>
        <w:t>采后处置</w:t>
      </w:r>
    </w:p>
    <w:p w14:paraId="133CC49E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采后的运输包装宜采用木箱或塑料周转箱等耐挤压的容器，采收和运输过程中应避免机械损伤。采收后的果实应放在阴凉处，并尽快分选、预冷、入库。</w:t>
      </w:r>
    </w:p>
    <w:p w14:paraId="1D4F8E35" w14:textId="4F734A37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8</w:t>
      </w:r>
      <w:r>
        <w:t xml:space="preserve">.5 </w:t>
      </w:r>
      <w:r w:rsidR="006603EE">
        <w:rPr>
          <w:rFonts w:hint="eastAsia"/>
        </w:rPr>
        <w:t>分选</w:t>
      </w:r>
    </w:p>
    <w:p w14:paraId="100F528F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color w:val="000000" w:themeColor="text1"/>
        </w:rPr>
        <w:t>李子</w:t>
      </w:r>
      <w:r>
        <w:rPr>
          <w:rFonts w:hint="eastAsia"/>
          <w:color w:val="000000" w:themeColor="text1"/>
        </w:rPr>
        <w:t>产品感官和理化性质应符合</w:t>
      </w:r>
      <w:r>
        <w:rPr>
          <w:rFonts w:hint="eastAsia"/>
          <w:color w:val="000000" w:themeColor="text1"/>
        </w:rPr>
        <w:t>NY/T 844</w:t>
      </w:r>
      <w:r>
        <w:rPr>
          <w:rFonts w:hint="eastAsia"/>
          <w:color w:val="000000" w:themeColor="text1"/>
        </w:rPr>
        <w:t>的规定。</w:t>
      </w:r>
      <w:r>
        <w:rPr>
          <w:color w:val="000000" w:themeColor="text1"/>
        </w:rPr>
        <w:t>果</w:t>
      </w:r>
      <w:r>
        <w:t>实采收后宜就地或运至就近分选处理场所进行分选，分选应在阴凉通风处进行，采用人工或分选设备进行分选。剔除病虫果、软化果、畸形果、机械损伤果及残次果等，同时去除杂质。可依据</w:t>
      </w:r>
      <w:r>
        <w:t>NY/T 839</w:t>
      </w:r>
      <w:r>
        <w:t>对果实分级。</w:t>
      </w:r>
    </w:p>
    <w:p w14:paraId="36DF007B" w14:textId="48ABBBDB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8</w:t>
      </w:r>
      <w:r>
        <w:t xml:space="preserve">.6 </w:t>
      </w:r>
      <w:r w:rsidR="006603EE">
        <w:rPr>
          <w:rFonts w:hint="eastAsia"/>
        </w:rPr>
        <w:t>包装</w:t>
      </w:r>
    </w:p>
    <w:p w14:paraId="242241EE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rPr>
          <w:rFonts w:hint="eastAsia"/>
          <w:color w:val="000000" w:themeColor="text1"/>
        </w:rPr>
        <w:t>李子包装应符合</w:t>
      </w:r>
      <w:r>
        <w:rPr>
          <w:rFonts w:hint="eastAsia"/>
          <w:color w:val="000000" w:themeColor="text1"/>
        </w:rPr>
        <w:t>NY/T 658</w:t>
      </w:r>
      <w:r>
        <w:rPr>
          <w:rFonts w:hint="eastAsia"/>
          <w:color w:val="000000" w:themeColor="text1"/>
        </w:rPr>
        <w:t>的规定，包装标识应标明产品的品名、产地、生产者、生产日期、保质期、产品质量等级等内容。</w:t>
      </w:r>
    </w:p>
    <w:p w14:paraId="514819BB" w14:textId="2155B192" w:rsidR="008E773A" w:rsidRDefault="00B573DE" w:rsidP="007237F9">
      <w:pPr>
        <w:pStyle w:val="a"/>
        <w:numPr>
          <w:ilvl w:val="0"/>
          <w:numId w:val="0"/>
        </w:numPr>
      </w:pPr>
      <w:r>
        <w:rPr>
          <w:rFonts w:hint="eastAsia"/>
        </w:rPr>
        <w:t>9</w:t>
      </w:r>
      <w:r>
        <w:t xml:space="preserve"> </w:t>
      </w:r>
      <w:r w:rsidR="006603EE">
        <w:rPr>
          <w:rFonts w:hint="eastAsia"/>
        </w:rPr>
        <w:t>生产废弃物的处理</w:t>
      </w:r>
    </w:p>
    <w:p w14:paraId="561005B5" w14:textId="1A15BA2D" w:rsidR="008E773A" w:rsidRDefault="00B573DE" w:rsidP="007237F9">
      <w:pPr>
        <w:pStyle w:val="a0"/>
        <w:numPr>
          <w:ilvl w:val="0"/>
          <w:numId w:val="0"/>
        </w:numPr>
        <w:spacing w:before="156" w:after="156"/>
        <w:rPr>
          <w:rFonts w:hAnsi="Times New Roman"/>
        </w:rPr>
      </w:pPr>
      <w:r>
        <w:rPr>
          <w:rFonts w:hAnsi="Times New Roman" w:hint="eastAsia"/>
        </w:rPr>
        <w:t>9</w:t>
      </w:r>
      <w:r>
        <w:rPr>
          <w:rFonts w:hAnsi="Times New Roman"/>
        </w:rPr>
        <w:t xml:space="preserve">.1 </w:t>
      </w:r>
      <w:r w:rsidR="006603EE">
        <w:rPr>
          <w:rFonts w:hAnsi="Times New Roman" w:hint="eastAsia"/>
        </w:rPr>
        <w:t>枝条、落叶处理</w:t>
      </w:r>
    </w:p>
    <w:p w14:paraId="3FB7C460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李园中剪除的病枝宜带出园外进行无害化处理。修剪下的枝条可用秸秆还田机或粉碎机直接粉碎还田，作为有机肥使用。园内落叶及杂草可配合秋施基肥还田，或堆积发酵腐熟后还田。</w:t>
      </w:r>
    </w:p>
    <w:p w14:paraId="07F565A1" w14:textId="21746F88" w:rsidR="008E773A" w:rsidRDefault="00B573DE" w:rsidP="007237F9">
      <w:pPr>
        <w:pStyle w:val="a0"/>
        <w:numPr>
          <w:ilvl w:val="0"/>
          <w:numId w:val="0"/>
        </w:numPr>
        <w:spacing w:before="156" w:after="156"/>
      </w:pPr>
      <w:r>
        <w:rPr>
          <w:rFonts w:hint="eastAsia"/>
        </w:rPr>
        <w:t>9</w:t>
      </w:r>
      <w:r>
        <w:t xml:space="preserve">.2 </w:t>
      </w:r>
      <w:r w:rsidR="006603EE">
        <w:t>包装材料</w:t>
      </w:r>
    </w:p>
    <w:p w14:paraId="6C48814A" w14:textId="77777777" w:rsidR="008E773A" w:rsidRDefault="006603EE">
      <w:pPr>
        <w:pStyle w:val="1"/>
        <w:spacing w:beforeLines="50" w:before="156" w:afterLines="50" w:after="156" w:line="400" w:lineRule="atLeast"/>
        <w:contextualSpacing/>
      </w:pPr>
      <w:r>
        <w:t>套袋纸袋、包装箱等可回收利用，农药包装废弃物</w:t>
      </w:r>
      <w:r>
        <w:rPr>
          <w:rFonts w:hint="eastAsia"/>
        </w:rPr>
        <w:t>等</w:t>
      </w:r>
      <w:r>
        <w:t>应收集</w:t>
      </w:r>
      <w:r>
        <w:rPr>
          <w:rFonts w:hint="eastAsia"/>
        </w:rPr>
        <w:t>集中作无害化处理。</w:t>
      </w:r>
    </w:p>
    <w:p w14:paraId="3494EFBE" w14:textId="6BD0CC07" w:rsidR="008E773A" w:rsidRDefault="00B573DE" w:rsidP="007237F9">
      <w:pPr>
        <w:pStyle w:val="a"/>
        <w:numPr>
          <w:ilvl w:val="0"/>
          <w:numId w:val="0"/>
        </w:numPr>
      </w:pPr>
      <w:r>
        <w:rPr>
          <w:rFonts w:hint="eastAsia"/>
        </w:rPr>
        <w:t>1</w:t>
      </w:r>
      <w:r>
        <w:t xml:space="preserve">0 </w:t>
      </w:r>
      <w:r w:rsidR="006603EE">
        <w:rPr>
          <w:rFonts w:hint="eastAsia"/>
        </w:rPr>
        <w:t>储藏运输</w:t>
      </w:r>
    </w:p>
    <w:p w14:paraId="50BE093D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rFonts w:eastAsiaTheme="minorEastAsia"/>
        </w:rPr>
      </w:pPr>
      <w:r>
        <w:rPr>
          <w:rFonts w:eastAsiaTheme="minorEastAsia"/>
        </w:rPr>
        <w:t>李子果实的储藏运输应符合</w:t>
      </w:r>
      <w:r>
        <w:rPr>
          <w:rFonts w:eastAsiaTheme="minorEastAsia"/>
        </w:rPr>
        <w:t>NY/T 2380</w:t>
      </w:r>
      <w:r>
        <w:rPr>
          <w:rFonts w:eastAsiaTheme="minorEastAsia"/>
        </w:rPr>
        <w:t>的</w:t>
      </w:r>
      <w:r>
        <w:rPr>
          <w:rFonts w:eastAsiaTheme="minorEastAsia" w:hint="eastAsia"/>
        </w:rPr>
        <w:t>规定</w:t>
      </w:r>
      <w:r>
        <w:rPr>
          <w:rFonts w:eastAsiaTheme="minorEastAsia"/>
        </w:rPr>
        <w:t>。适宜储藏温度为</w:t>
      </w:r>
      <w:r>
        <w:rPr>
          <w:rFonts w:eastAsiaTheme="minorEastAsia"/>
        </w:rPr>
        <w:t>0 ℃</w:t>
      </w:r>
      <w:r>
        <w:rPr>
          <w:rFonts w:eastAsiaTheme="minorEastAsia"/>
        </w:rPr>
        <w:t>～</w:t>
      </w:r>
      <w:r>
        <w:rPr>
          <w:rFonts w:eastAsiaTheme="minorEastAsia"/>
        </w:rPr>
        <w:t>2 ℃</w:t>
      </w:r>
      <w:r>
        <w:rPr>
          <w:rFonts w:eastAsiaTheme="minorEastAsia"/>
        </w:rPr>
        <w:t>；相对湿度为</w:t>
      </w:r>
      <w:r>
        <w:rPr>
          <w:rFonts w:eastAsiaTheme="minorEastAsia"/>
        </w:rPr>
        <w:t>90</w:t>
      </w:r>
      <w:r>
        <w:rPr>
          <w:rFonts w:eastAsiaTheme="minorEastAsia"/>
        </w:rPr>
        <w:t>％～</w:t>
      </w:r>
      <w:r>
        <w:rPr>
          <w:rFonts w:eastAsiaTheme="minorEastAsia"/>
        </w:rPr>
        <w:t>95</w:t>
      </w:r>
      <w:r>
        <w:rPr>
          <w:rFonts w:eastAsiaTheme="minorEastAsia"/>
        </w:rPr>
        <w:t>％；储藏期</w:t>
      </w:r>
      <w:r>
        <w:rPr>
          <w:rFonts w:eastAsiaTheme="minorEastAsia"/>
        </w:rPr>
        <w:t>30 d</w:t>
      </w:r>
      <w:r>
        <w:rPr>
          <w:rFonts w:eastAsiaTheme="minorEastAsia"/>
        </w:rPr>
        <w:t>～</w:t>
      </w:r>
      <w:r>
        <w:rPr>
          <w:rFonts w:eastAsiaTheme="minorEastAsia"/>
        </w:rPr>
        <w:t>40 d</w:t>
      </w:r>
      <w:r>
        <w:rPr>
          <w:rFonts w:eastAsiaTheme="minorEastAsia"/>
        </w:rPr>
        <w:t>。适宜运输温度为</w:t>
      </w:r>
      <w:r>
        <w:rPr>
          <w:rFonts w:eastAsiaTheme="minorEastAsia"/>
        </w:rPr>
        <w:t>0 ℃</w:t>
      </w:r>
      <w:r>
        <w:rPr>
          <w:rFonts w:eastAsiaTheme="minorEastAsia"/>
        </w:rPr>
        <w:t>～</w:t>
      </w:r>
      <w:r>
        <w:rPr>
          <w:rFonts w:eastAsiaTheme="minorEastAsia"/>
        </w:rPr>
        <w:t>5 ℃</w:t>
      </w:r>
      <w:r>
        <w:rPr>
          <w:rFonts w:eastAsiaTheme="minorEastAsia"/>
        </w:rPr>
        <w:t>，长途或远洋运输中，应采取必要的保湿措施以及通风换气。</w:t>
      </w:r>
    </w:p>
    <w:p w14:paraId="2575525D" w14:textId="051C8A35" w:rsidR="008E773A" w:rsidRDefault="00B573DE" w:rsidP="007237F9">
      <w:pPr>
        <w:pStyle w:val="a"/>
        <w:numPr>
          <w:ilvl w:val="0"/>
          <w:numId w:val="0"/>
        </w:numPr>
      </w:pPr>
      <w:r>
        <w:rPr>
          <w:rFonts w:hint="eastAsia"/>
        </w:rPr>
        <w:t>1</w:t>
      </w:r>
      <w:r>
        <w:t xml:space="preserve">1 </w:t>
      </w:r>
      <w:r w:rsidR="006603EE">
        <w:t>生产档案管理</w:t>
      </w:r>
    </w:p>
    <w:p w14:paraId="20E56E2A" w14:textId="77777777" w:rsidR="008E773A" w:rsidRDefault="006603EE">
      <w:pPr>
        <w:pStyle w:val="1"/>
        <w:spacing w:beforeLines="50" w:before="156" w:afterLines="50" w:after="156" w:line="400" w:lineRule="atLeast"/>
        <w:contextualSpacing/>
        <w:rPr>
          <w:rFonts w:eastAsiaTheme="minorEastAsia"/>
        </w:rPr>
      </w:pPr>
      <w:r>
        <w:rPr>
          <w:rFonts w:eastAsiaTheme="minorEastAsia"/>
        </w:rPr>
        <w:t>建立绿色食品李子生产档案。明确记录产地环境条件、日常田间管理、病虫草害的发生和防治、果品采收及采后处理等情况，记录须保存</w:t>
      </w:r>
      <w:r>
        <w:rPr>
          <w:rFonts w:eastAsiaTheme="minorEastAsia"/>
        </w:rPr>
        <w:t>3</w:t>
      </w:r>
      <w:r>
        <w:rPr>
          <w:rFonts w:eastAsiaTheme="minorEastAsia"/>
        </w:rPr>
        <w:t>年以上。做到果品生产全程可追溯。</w:t>
      </w:r>
    </w:p>
    <w:p w14:paraId="1CBFF376" w14:textId="77777777" w:rsidR="008E773A" w:rsidRDefault="008E773A">
      <w:pPr>
        <w:pStyle w:val="1"/>
        <w:spacing w:beforeLines="50" w:before="156" w:afterLines="50" w:after="156" w:line="400" w:lineRule="atLeast"/>
        <w:contextualSpacing/>
        <w:sectPr w:rsidR="008E773A" w:rsidSect="00A43F98">
          <w:footerReference w:type="even" r:id="rId17"/>
          <w:footerReference w:type="default" r:id="rId1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0AEBC42C" w14:textId="77777777" w:rsidR="008E773A" w:rsidRDefault="008E773A">
      <w:pPr>
        <w:numPr>
          <w:ilvl w:val="0"/>
          <w:numId w:val="3"/>
        </w:num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0"/>
        </w:rPr>
      </w:pPr>
    </w:p>
    <w:p w14:paraId="11D17858" w14:textId="77777777" w:rsidR="008E773A" w:rsidRDefault="006603EE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/>
          <w:kern w:val="0"/>
          <w:szCs w:val="20"/>
        </w:rPr>
        <w:t>（资料性附录</w:t>
      </w:r>
      <w:r>
        <w:rPr>
          <w:rFonts w:ascii="Times New Roman" w:eastAsia="黑体" w:hAnsi="Times New Roman" w:cs="Times New Roman"/>
          <w:kern w:val="0"/>
          <w:szCs w:val="21"/>
        </w:rPr>
        <w:t>）</w:t>
      </w:r>
    </w:p>
    <w:p w14:paraId="2C028FD4" w14:textId="33A17B81" w:rsidR="008E773A" w:rsidRDefault="006603E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0"/>
        </w:rPr>
      </w:pPr>
      <w:r>
        <w:rPr>
          <w:rFonts w:ascii="黑体" w:eastAsia="黑体" w:hAnsi="Times New Roman" w:cs="Times New Roman" w:hint="eastAsia"/>
          <w:kern w:val="0"/>
          <w:szCs w:val="20"/>
        </w:rPr>
        <w:t>南方地区 绿色食品李子生产主要病虫害防治推荐农药使用方案</w:t>
      </w:r>
    </w:p>
    <w:p w14:paraId="221B2BC3" w14:textId="77777777" w:rsidR="000229E5" w:rsidRDefault="000229E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0"/>
        </w:rPr>
      </w:pPr>
    </w:p>
    <w:p w14:paraId="68630D70" w14:textId="77777777" w:rsidR="000229E5" w:rsidRDefault="000229E5" w:rsidP="000229E5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0"/>
        </w:rPr>
      </w:pPr>
    </w:p>
    <w:p w14:paraId="21178281" w14:textId="550BCEB7" w:rsidR="006F6979" w:rsidRPr="007237F9" w:rsidRDefault="000229E5" w:rsidP="007237F9">
      <w:pPr>
        <w:spacing w:line="400" w:lineRule="atLeast"/>
        <w:ind w:firstLineChars="200" w:firstLine="420"/>
        <w:contextualSpacing/>
        <w:jc w:val="left"/>
        <w:rPr>
          <w:rFonts w:asciiTheme="minorEastAsia" w:hAnsiTheme="minorEastAsia" w:cs="Times New Roman"/>
          <w:kern w:val="0"/>
          <w:szCs w:val="21"/>
        </w:rPr>
      </w:pPr>
      <w:r w:rsidRPr="007237F9">
        <w:rPr>
          <w:rFonts w:asciiTheme="minorEastAsia" w:hAnsiTheme="minorEastAsia" w:cs="Times New Roman" w:hint="eastAsia"/>
          <w:kern w:val="0"/>
          <w:szCs w:val="20"/>
        </w:rPr>
        <w:t>南方地区</w:t>
      </w:r>
      <w:r w:rsidRPr="007237F9">
        <w:rPr>
          <w:rFonts w:asciiTheme="minorEastAsia" w:hAnsiTheme="minorEastAsia" w:cs="Times New Roman"/>
          <w:kern w:val="0"/>
          <w:szCs w:val="20"/>
        </w:rPr>
        <w:t xml:space="preserve"> </w:t>
      </w:r>
      <w:r w:rsidRPr="007237F9">
        <w:rPr>
          <w:rFonts w:asciiTheme="minorEastAsia" w:hAnsiTheme="minorEastAsia" w:cs="Times New Roman" w:hint="eastAsia"/>
          <w:kern w:val="0"/>
          <w:szCs w:val="20"/>
        </w:rPr>
        <w:t>绿色食品李子生产主要病虫害防治推荐农药使用方案见表A.1。</w:t>
      </w:r>
    </w:p>
    <w:p w14:paraId="076A980F" w14:textId="010E3A5B" w:rsidR="000229E5" w:rsidRDefault="000229E5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0"/>
        </w:rPr>
        <w:t>表A.1 南方地区 绿色食品李子生产主要病虫害防治推荐农药使用方案</w:t>
      </w: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2"/>
        <w:gridCol w:w="1495"/>
        <w:gridCol w:w="2276"/>
        <w:gridCol w:w="1146"/>
        <w:gridCol w:w="936"/>
        <w:gridCol w:w="1147"/>
      </w:tblGrid>
      <w:tr w:rsidR="008E773A" w14:paraId="7C87EE14" w14:textId="77777777" w:rsidTr="007237F9">
        <w:trPr>
          <w:trHeight w:val="454"/>
          <w:jc w:val="center"/>
        </w:trPr>
        <w:tc>
          <w:tcPr>
            <w:tcW w:w="1502" w:type="dxa"/>
            <w:vAlign w:val="center"/>
          </w:tcPr>
          <w:p w14:paraId="795472E8" w14:textId="77777777" w:rsidR="008E773A" w:rsidRPr="000229E5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229E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495" w:type="dxa"/>
            <w:vAlign w:val="center"/>
          </w:tcPr>
          <w:p w14:paraId="37C925A5" w14:textId="77777777" w:rsidR="008E773A" w:rsidRPr="000229E5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229E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276" w:type="dxa"/>
            <w:vAlign w:val="center"/>
          </w:tcPr>
          <w:p w14:paraId="3AB5EC0E" w14:textId="77777777" w:rsidR="008E773A" w:rsidRPr="000229E5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229E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农药名称</w:t>
            </w:r>
          </w:p>
        </w:tc>
        <w:tc>
          <w:tcPr>
            <w:tcW w:w="1146" w:type="dxa"/>
            <w:vAlign w:val="center"/>
          </w:tcPr>
          <w:p w14:paraId="702DA901" w14:textId="694056E0" w:rsidR="008E773A" w:rsidRPr="000229E5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229E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使用量</w:t>
            </w:r>
          </w:p>
        </w:tc>
        <w:tc>
          <w:tcPr>
            <w:tcW w:w="936" w:type="dxa"/>
            <w:vAlign w:val="center"/>
          </w:tcPr>
          <w:p w14:paraId="22B975FD" w14:textId="77777777" w:rsidR="008E773A" w:rsidRPr="000229E5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229E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使用方法</w:t>
            </w:r>
          </w:p>
        </w:tc>
        <w:tc>
          <w:tcPr>
            <w:tcW w:w="1147" w:type="dxa"/>
            <w:vAlign w:val="center"/>
          </w:tcPr>
          <w:p w14:paraId="3FF030AB" w14:textId="77777777" w:rsidR="008E773A" w:rsidRPr="000229E5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0229E5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安全间隔期（天）</w:t>
            </w:r>
          </w:p>
        </w:tc>
      </w:tr>
      <w:tr w:rsidR="008E773A" w14:paraId="7CB63D71" w14:textId="77777777" w:rsidTr="007237F9">
        <w:trPr>
          <w:trHeight w:val="833"/>
          <w:jc w:val="center"/>
        </w:trPr>
        <w:tc>
          <w:tcPr>
            <w:tcW w:w="1502" w:type="dxa"/>
            <w:vAlign w:val="center"/>
          </w:tcPr>
          <w:p w14:paraId="05C56CEE" w14:textId="77777777" w:rsidR="008E773A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病害</w:t>
            </w:r>
          </w:p>
        </w:tc>
        <w:tc>
          <w:tcPr>
            <w:tcW w:w="1495" w:type="dxa"/>
            <w:vAlign w:val="center"/>
          </w:tcPr>
          <w:p w14:paraId="01F09D16" w14:textId="77777777" w:rsidR="008E773A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萌芽期、落花后</w:t>
            </w:r>
          </w:p>
        </w:tc>
        <w:tc>
          <w:tcPr>
            <w:tcW w:w="2276" w:type="dxa"/>
            <w:vAlign w:val="center"/>
          </w:tcPr>
          <w:p w14:paraId="06C7186E" w14:textId="1B3E01C7" w:rsidR="008E773A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50%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多菌灵</w:t>
            </w:r>
            <w:r w:rsidR="001F0E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可湿性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粉剂</w:t>
            </w:r>
          </w:p>
        </w:tc>
        <w:tc>
          <w:tcPr>
            <w:tcW w:w="1146" w:type="dxa"/>
            <w:vAlign w:val="center"/>
          </w:tcPr>
          <w:p w14:paraId="1F00F9B9" w14:textId="079A333A" w:rsidR="008E773A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500-1000</w:t>
            </w:r>
            <w:r w:rsidR="000229E5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倍液</w:t>
            </w:r>
          </w:p>
        </w:tc>
        <w:tc>
          <w:tcPr>
            <w:tcW w:w="936" w:type="dxa"/>
            <w:vAlign w:val="center"/>
          </w:tcPr>
          <w:p w14:paraId="0378FCCD" w14:textId="77777777" w:rsidR="008E773A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47" w:type="dxa"/>
            <w:vAlign w:val="center"/>
          </w:tcPr>
          <w:p w14:paraId="5386FD74" w14:textId="77777777" w:rsidR="008E773A" w:rsidRDefault="006603EE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28</w:t>
            </w:r>
          </w:p>
        </w:tc>
      </w:tr>
      <w:tr w:rsidR="000229E5" w14:paraId="5F8C5BA8" w14:textId="77777777" w:rsidTr="000229E5">
        <w:trPr>
          <w:trHeight w:val="798"/>
          <w:jc w:val="center"/>
        </w:trPr>
        <w:tc>
          <w:tcPr>
            <w:tcW w:w="1502" w:type="dxa"/>
            <w:vAlign w:val="center"/>
          </w:tcPr>
          <w:p w14:paraId="3DCDAEFC" w14:textId="1E307AA0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李小食心虫</w:t>
            </w:r>
          </w:p>
        </w:tc>
        <w:tc>
          <w:tcPr>
            <w:tcW w:w="1495" w:type="dxa"/>
            <w:vAlign w:val="center"/>
          </w:tcPr>
          <w:p w14:paraId="16BED364" w14:textId="44DD1135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276" w:type="dxa"/>
            <w:vAlign w:val="center"/>
          </w:tcPr>
          <w:p w14:paraId="31C04EA3" w14:textId="7DC3A9C3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％甲氨基阿维菌素苯甲酸盐微乳剂</w:t>
            </w:r>
          </w:p>
        </w:tc>
        <w:tc>
          <w:tcPr>
            <w:tcW w:w="1146" w:type="dxa"/>
            <w:vAlign w:val="center"/>
          </w:tcPr>
          <w:p w14:paraId="39959C9B" w14:textId="41ABE9D3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2000-3000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倍液</w:t>
            </w:r>
          </w:p>
        </w:tc>
        <w:tc>
          <w:tcPr>
            <w:tcW w:w="936" w:type="dxa"/>
            <w:vAlign w:val="center"/>
          </w:tcPr>
          <w:p w14:paraId="3BA5B489" w14:textId="06206AAE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47" w:type="dxa"/>
            <w:vAlign w:val="center"/>
          </w:tcPr>
          <w:p w14:paraId="5F0BB785" w14:textId="24A94551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</w:p>
        </w:tc>
      </w:tr>
      <w:tr w:rsidR="000229E5" w14:paraId="2E07F530" w14:textId="77777777" w:rsidTr="000229E5">
        <w:trPr>
          <w:trHeight w:val="616"/>
          <w:jc w:val="center"/>
        </w:trPr>
        <w:tc>
          <w:tcPr>
            <w:tcW w:w="1502" w:type="dxa"/>
            <w:vAlign w:val="center"/>
          </w:tcPr>
          <w:p w14:paraId="6F82EE3F" w14:textId="4EF81189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蚜虫、螨</w:t>
            </w:r>
          </w:p>
        </w:tc>
        <w:tc>
          <w:tcPr>
            <w:tcW w:w="1495" w:type="dxa"/>
            <w:vAlign w:val="center"/>
          </w:tcPr>
          <w:p w14:paraId="0CFADFF9" w14:textId="1DC5A0BE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发芽期、发生期</w:t>
            </w:r>
          </w:p>
        </w:tc>
        <w:tc>
          <w:tcPr>
            <w:tcW w:w="2276" w:type="dxa"/>
            <w:vAlign w:val="center"/>
          </w:tcPr>
          <w:p w14:paraId="0F6F1B51" w14:textId="097980A6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40%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辛硫磷乳油</w:t>
            </w:r>
          </w:p>
        </w:tc>
        <w:tc>
          <w:tcPr>
            <w:tcW w:w="1146" w:type="dxa"/>
            <w:vAlign w:val="center"/>
          </w:tcPr>
          <w:p w14:paraId="3477AD52" w14:textId="7B360E81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1000-2000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倍液</w:t>
            </w:r>
          </w:p>
        </w:tc>
        <w:tc>
          <w:tcPr>
            <w:tcW w:w="936" w:type="dxa"/>
            <w:vAlign w:val="center"/>
          </w:tcPr>
          <w:p w14:paraId="6E40F3C9" w14:textId="2D6969C6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47" w:type="dxa"/>
            <w:vAlign w:val="center"/>
          </w:tcPr>
          <w:p w14:paraId="4CD54D6C" w14:textId="400B8F92" w:rsidR="000229E5" w:rsidRDefault="000229E5" w:rsidP="000229E5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7</w:t>
            </w:r>
          </w:p>
        </w:tc>
      </w:tr>
      <w:tr w:rsidR="000229E5" w14:paraId="4513CFF4" w14:textId="77777777" w:rsidTr="007237F9">
        <w:trPr>
          <w:trHeight w:val="454"/>
          <w:jc w:val="center"/>
        </w:trPr>
        <w:tc>
          <w:tcPr>
            <w:tcW w:w="8502" w:type="dxa"/>
            <w:gridSpan w:val="6"/>
            <w:vAlign w:val="center"/>
          </w:tcPr>
          <w:p w14:paraId="2A060C55" w14:textId="77777777" w:rsidR="000229E5" w:rsidRDefault="000229E5" w:rsidP="000229E5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注：农药使用应严格以最新版本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NY/T 393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的规定为准。</w:t>
            </w:r>
          </w:p>
        </w:tc>
      </w:tr>
    </w:tbl>
    <w:p w14:paraId="241D8A86" w14:textId="77777777" w:rsidR="008E773A" w:rsidRDefault="008E773A">
      <w:pPr>
        <w:jc w:val="left"/>
        <w:rPr>
          <w:rFonts w:asciiTheme="minorEastAsia" w:hAnsiTheme="minorEastAsia" w:cstheme="minorEastAsia"/>
          <w:b/>
          <w:bCs/>
          <w:color w:val="333333"/>
          <w:szCs w:val="21"/>
          <w:shd w:val="clear" w:color="auto" w:fill="FFFFFF"/>
        </w:rPr>
      </w:pPr>
    </w:p>
    <w:p w14:paraId="78875B1B" w14:textId="77777777" w:rsidR="008E773A" w:rsidRDefault="006603EE">
      <w:pPr>
        <w:jc w:val="center"/>
        <w:rPr>
          <w:rFonts w:asciiTheme="minorEastAsia" w:hAnsiTheme="minorEastAsia" w:cstheme="minorEastAsia"/>
          <w:b/>
          <w:bCs/>
          <w:color w:val="333333"/>
          <w:szCs w:val="21"/>
          <w:shd w:val="clear" w:color="auto" w:fill="FFFFFF"/>
        </w:rPr>
      </w:pPr>
      <w:r>
        <w:rPr>
          <w:rFonts w:ascii="Calibri" w:eastAsia="宋体" w:hAnsi="Calibri" w:cs="Times New Roman"/>
          <w:noProof/>
          <w:szCs w:val="21"/>
        </w:rPr>
        <w:drawing>
          <wp:inline distT="0" distB="0" distL="0" distR="0" wp14:anchorId="6259BC04" wp14:editId="278EC1EB">
            <wp:extent cx="1485900" cy="317500"/>
            <wp:effectExtent l="0" t="0" r="0" b="635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7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79697" w14:textId="77777777" w:rsidR="00A57DD8" w:rsidRDefault="00A57DD8" w:rsidP="001F0E58">
      <w:r>
        <w:separator/>
      </w:r>
    </w:p>
  </w:endnote>
  <w:endnote w:type="continuationSeparator" w:id="0">
    <w:p w14:paraId="6356CD2B" w14:textId="77777777" w:rsidR="00A57DD8" w:rsidRDefault="00A57DD8" w:rsidP="001F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17932" w14:textId="446E0D8E" w:rsidR="007237F9" w:rsidRDefault="007237F9" w:rsidP="007237F9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115782"/>
      <w:docPartObj>
        <w:docPartGallery w:val="Page Numbers (Bottom of Page)"/>
        <w:docPartUnique/>
      </w:docPartObj>
    </w:sdtPr>
    <w:sdtEndPr/>
    <w:sdtContent>
      <w:p w14:paraId="1B8EE598" w14:textId="07B0F586" w:rsidR="00A43F98" w:rsidRDefault="00A43F98" w:rsidP="00A43F9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43F98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3339700"/>
      <w:docPartObj>
        <w:docPartGallery w:val="Page Numbers (Bottom of Page)"/>
        <w:docPartUnique/>
      </w:docPartObj>
    </w:sdtPr>
    <w:sdtEndPr/>
    <w:sdtContent>
      <w:p w14:paraId="0BE23FD9" w14:textId="569762AF" w:rsidR="007237F9" w:rsidRDefault="00A43F98" w:rsidP="00A43F9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65A" w:rsidRPr="00EE265A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426948"/>
      <w:docPartObj>
        <w:docPartGallery w:val="Page Numbers (Bottom of Page)"/>
        <w:docPartUnique/>
      </w:docPartObj>
    </w:sdtPr>
    <w:sdtEndPr/>
    <w:sdtContent>
      <w:p w14:paraId="79077F65" w14:textId="77777777" w:rsidR="00A43F98" w:rsidRDefault="00A43F98" w:rsidP="00A43F98">
        <w:pPr>
          <w:pStyle w:val="ab"/>
        </w:pPr>
        <w:r w:rsidRPr="00A43F98">
          <w:rPr>
            <w:rFonts w:asciiTheme="minorEastAsia" w:hAnsiTheme="minorEastAsia"/>
          </w:rPr>
          <w:fldChar w:fldCharType="begin"/>
        </w:r>
        <w:r w:rsidRPr="00A43F98">
          <w:rPr>
            <w:rFonts w:asciiTheme="minorEastAsia" w:hAnsiTheme="minorEastAsia"/>
          </w:rPr>
          <w:instrText>PAGE   \* MERGEFORMAT</w:instrText>
        </w:r>
        <w:r w:rsidRPr="00A43F98">
          <w:rPr>
            <w:rFonts w:asciiTheme="minorEastAsia" w:hAnsiTheme="minorEastAsia"/>
          </w:rPr>
          <w:fldChar w:fldCharType="separate"/>
        </w:r>
        <w:r w:rsidR="00EE265A" w:rsidRPr="00EE265A">
          <w:rPr>
            <w:rFonts w:asciiTheme="minorEastAsia" w:hAnsiTheme="minorEastAsia"/>
            <w:noProof/>
            <w:lang w:val="zh-CN"/>
          </w:rPr>
          <w:t>2</w:t>
        </w:r>
        <w:r w:rsidRPr="00A43F98">
          <w:rPr>
            <w:rFonts w:asciiTheme="minorEastAsia" w:hAnsiTheme="minorEastAsia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062761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14:paraId="2AFEE5D8" w14:textId="77777777" w:rsidR="00A43F98" w:rsidRPr="00A43F98" w:rsidRDefault="00A43F98" w:rsidP="00A43F98">
        <w:pPr>
          <w:pStyle w:val="ab"/>
          <w:jc w:val="right"/>
          <w:rPr>
            <w:rFonts w:asciiTheme="minorEastAsia" w:hAnsiTheme="minorEastAsia"/>
          </w:rPr>
        </w:pPr>
        <w:r w:rsidRPr="00A43F98">
          <w:rPr>
            <w:rFonts w:asciiTheme="minorEastAsia" w:hAnsiTheme="minorEastAsia"/>
          </w:rPr>
          <w:fldChar w:fldCharType="begin"/>
        </w:r>
        <w:r w:rsidRPr="00A43F98">
          <w:rPr>
            <w:rFonts w:asciiTheme="minorEastAsia" w:hAnsiTheme="minorEastAsia"/>
          </w:rPr>
          <w:instrText>PAGE   \* MERGEFORMAT</w:instrText>
        </w:r>
        <w:r w:rsidRPr="00A43F98">
          <w:rPr>
            <w:rFonts w:asciiTheme="minorEastAsia" w:hAnsiTheme="minorEastAsia"/>
          </w:rPr>
          <w:fldChar w:fldCharType="separate"/>
        </w:r>
        <w:r w:rsidR="00EE265A" w:rsidRPr="00EE265A">
          <w:rPr>
            <w:rFonts w:asciiTheme="minorEastAsia" w:hAnsiTheme="minorEastAsia"/>
            <w:noProof/>
            <w:lang w:val="zh-CN"/>
          </w:rPr>
          <w:t>1</w:t>
        </w:r>
        <w:r w:rsidRPr="00A43F98">
          <w:rPr>
            <w:rFonts w:ascii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2DA3E" w14:textId="77777777" w:rsidR="00A57DD8" w:rsidRDefault="00A57DD8" w:rsidP="001F0E58">
      <w:r>
        <w:separator/>
      </w:r>
    </w:p>
  </w:footnote>
  <w:footnote w:type="continuationSeparator" w:id="0">
    <w:p w14:paraId="1B4EA642" w14:textId="77777777" w:rsidR="00A57DD8" w:rsidRDefault="00A57DD8" w:rsidP="001F0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32F39" w14:textId="28C37EF7" w:rsidR="007237F9" w:rsidRDefault="00A57DD8">
    <w:pPr>
      <w:pStyle w:val="ac"/>
    </w:pPr>
    <w:r>
      <w:rPr>
        <w:noProof/>
      </w:rPr>
      <w:pict w14:anchorId="6EEA9D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3940" o:spid="_x0000_s2050" type="#_x0000_t75" style="position:absolute;left:0;text-align:left;margin-left:0;margin-top:0;width:415.25pt;height:387pt;z-index:-251657216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38B" w14:textId="399D94B4" w:rsidR="007237F9" w:rsidRDefault="00A57DD8" w:rsidP="007237F9">
    <w:pPr>
      <w:pStyle w:val="ac"/>
      <w:pBdr>
        <w:bottom w:val="none" w:sz="0" w:space="0" w:color="auto"/>
      </w:pBdr>
    </w:pPr>
    <w:r>
      <w:rPr>
        <w:noProof/>
      </w:rPr>
      <w:pict w14:anchorId="6D5E9B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3941" o:spid="_x0000_s2051" type="#_x0000_t75" style="position:absolute;left:0;text-align:left;margin-left:0;margin-top:0;width:415.25pt;height:387pt;z-index:-251656192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02F95" w14:textId="79825E44" w:rsidR="007237F9" w:rsidRDefault="00A57DD8">
    <w:pPr>
      <w:pStyle w:val="ac"/>
    </w:pPr>
    <w:r>
      <w:rPr>
        <w:noProof/>
      </w:rPr>
      <w:pict w14:anchorId="19673E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3939" o:spid="_x0000_s2049" type="#_x0000_t75" style="position:absolute;left:0;text-align:left;margin-left:0;margin-top:0;width:415.25pt;height:387pt;z-index:-25165824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D4696" w14:textId="41A9AB7A" w:rsidR="007237F9" w:rsidRDefault="00A57DD8" w:rsidP="00A43F98">
    <w:pPr>
      <w:pStyle w:val="ac"/>
      <w:pBdr>
        <w:bottom w:val="none" w:sz="0" w:space="0" w:color="auto"/>
      </w:pBdr>
    </w:pPr>
    <w:r>
      <w:rPr>
        <w:noProof/>
      </w:rPr>
      <w:pict w14:anchorId="25244F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3943" o:spid="_x0000_s2053" type="#_x0000_t75" style="position:absolute;left:0;text-align:left;margin-left:0;margin-top:0;width:415.25pt;height:387pt;z-index:-251654144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3E16A" w14:textId="109B91A0" w:rsidR="007237F9" w:rsidRDefault="00A57DD8" w:rsidP="007237F9">
    <w:pPr>
      <w:pStyle w:val="ac"/>
      <w:pBdr>
        <w:bottom w:val="none" w:sz="0" w:space="0" w:color="auto"/>
      </w:pBdr>
    </w:pPr>
    <w:r>
      <w:rPr>
        <w:noProof/>
      </w:rPr>
      <w:pict w14:anchorId="3B2E73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3944" o:spid="_x0000_s2054" type="#_x0000_t75" style="position:absolute;left:0;text-align:left;margin-left:0;margin-top:0;width:415.25pt;height:387pt;z-index:-25165312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27E6B" w14:textId="1548B454" w:rsidR="007237F9" w:rsidRDefault="00A57DD8">
    <w:pPr>
      <w:pStyle w:val="ac"/>
    </w:pPr>
    <w:r>
      <w:rPr>
        <w:noProof/>
      </w:rPr>
      <w:pict w14:anchorId="213AAB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3942" o:spid="_x0000_s2052" type="#_x0000_t75" style="position:absolute;left:0;text-align:left;margin-left:0;margin-top:0;width:415.25pt;height:387pt;z-index:-251655168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1"/>
      <w:suff w:val="nothing"/>
      <w:lvlText w:val="%1%2　"/>
      <w:lvlJc w:val="left"/>
      <w:pPr>
        <w:ind w:left="1701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2"/>
      <w:suff w:val="nothing"/>
      <w:lvlText w:val="%1%2.%3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suff w:val="nothing"/>
      <w:lvlText w:val="%1%2.%3.%4　"/>
      <w:lvlJc w:val="left"/>
      <w:pPr>
        <w:ind w:left="2409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77F8B132"/>
    <w:multiLevelType w:val="multilevel"/>
    <w:tmpl w:val="77F8B132"/>
    <w:lvl w:ilvl="0">
      <w:start w:val="1"/>
      <w:numFmt w:val="none"/>
      <w:suff w:val="nothing"/>
      <w:lvlText w:val="附 录A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1">
      <w:start w:val="1"/>
      <w:numFmt w:val="chineseCounting"/>
      <w:suff w:val="nothing"/>
      <w:lvlText w:val="%2、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lmMzQ1ZWQxZjdiMjU4YjE1YWUyNWZlNjhiZDE2MTEifQ=="/>
  </w:docVars>
  <w:rsids>
    <w:rsidRoot w:val="00367D81"/>
    <w:rsid w:val="B2D3A580"/>
    <w:rsid w:val="BCE7A31E"/>
    <w:rsid w:val="FBDFD4DF"/>
    <w:rsid w:val="00000F22"/>
    <w:rsid w:val="000078BA"/>
    <w:rsid w:val="00010D47"/>
    <w:rsid w:val="00015349"/>
    <w:rsid w:val="000229E5"/>
    <w:rsid w:val="000238B1"/>
    <w:rsid w:val="00032226"/>
    <w:rsid w:val="00032981"/>
    <w:rsid w:val="00041193"/>
    <w:rsid w:val="00042399"/>
    <w:rsid w:val="00047F36"/>
    <w:rsid w:val="000507E1"/>
    <w:rsid w:val="00052D53"/>
    <w:rsid w:val="00060BC2"/>
    <w:rsid w:val="000800AB"/>
    <w:rsid w:val="00086EBC"/>
    <w:rsid w:val="000939C7"/>
    <w:rsid w:val="00093D96"/>
    <w:rsid w:val="000945C0"/>
    <w:rsid w:val="000A3209"/>
    <w:rsid w:val="000B3666"/>
    <w:rsid w:val="000B59EA"/>
    <w:rsid w:val="000B7837"/>
    <w:rsid w:val="000D13BC"/>
    <w:rsid w:val="000D6298"/>
    <w:rsid w:val="000D718D"/>
    <w:rsid w:val="001000D3"/>
    <w:rsid w:val="00101686"/>
    <w:rsid w:val="00102BAF"/>
    <w:rsid w:val="0011282B"/>
    <w:rsid w:val="001214BA"/>
    <w:rsid w:val="00127D16"/>
    <w:rsid w:val="00131E86"/>
    <w:rsid w:val="00133370"/>
    <w:rsid w:val="0014157B"/>
    <w:rsid w:val="00144727"/>
    <w:rsid w:val="00155F56"/>
    <w:rsid w:val="00164365"/>
    <w:rsid w:val="00166DC5"/>
    <w:rsid w:val="00173CA5"/>
    <w:rsid w:val="00196F6A"/>
    <w:rsid w:val="001C7D6C"/>
    <w:rsid w:val="001D1D92"/>
    <w:rsid w:val="001D2AC2"/>
    <w:rsid w:val="001D33B6"/>
    <w:rsid w:val="001D426D"/>
    <w:rsid w:val="001E1AE2"/>
    <w:rsid w:val="001E5770"/>
    <w:rsid w:val="001F0E58"/>
    <w:rsid w:val="001F1640"/>
    <w:rsid w:val="002122A5"/>
    <w:rsid w:val="0021735A"/>
    <w:rsid w:val="00230059"/>
    <w:rsid w:val="00246596"/>
    <w:rsid w:val="00256B35"/>
    <w:rsid w:val="00265729"/>
    <w:rsid w:val="00272622"/>
    <w:rsid w:val="00273CF5"/>
    <w:rsid w:val="002829E5"/>
    <w:rsid w:val="00285292"/>
    <w:rsid w:val="002A6F99"/>
    <w:rsid w:val="002B44AB"/>
    <w:rsid w:val="002B77A2"/>
    <w:rsid w:val="002E695F"/>
    <w:rsid w:val="0030414C"/>
    <w:rsid w:val="00304B80"/>
    <w:rsid w:val="003415A1"/>
    <w:rsid w:val="00343081"/>
    <w:rsid w:val="00355327"/>
    <w:rsid w:val="003568E3"/>
    <w:rsid w:val="00367D81"/>
    <w:rsid w:val="0038067B"/>
    <w:rsid w:val="00380E97"/>
    <w:rsid w:val="00397798"/>
    <w:rsid w:val="003B5258"/>
    <w:rsid w:val="003D2876"/>
    <w:rsid w:val="003E6EC0"/>
    <w:rsid w:val="003F352D"/>
    <w:rsid w:val="003F5A29"/>
    <w:rsid w:val="00417A29"/>
    <w:rsid w:val="004228D4"/>
    <w:rsid w:val="00432245"/>
    <w:rsid w:val="00441383"/>
    <w:rsid w:val="00454821"/>
    <w:rsid w:val="00455D2C"/>
    <w:rsid w:val="004565C7"/>
    <w:rsid w:val="00457CF8"/>
    <w:rsid w:val="00467786"/>
    <w:rsid w:val="004706CB"/>
    <w:rsid w:val="00472530"/>
    <w:rsid w:val="00477395"/>
    <w:rsid w:val="0048359D"/>
    <w:rsid w:val="00484328"/>
    <w:rsid w:val="00497A20"/>
    <w:rsid w:val="004A057E"/>
    <w:rsid w:val="004A65D3"/>
    <w:rsid w:val="004B35FC"/>
    <w:rsid w:val="004E6B0C"/>
    <w:rsid w:val="00505292"/>
    <w:rsid w:val="005132CE"/>
    <w:rsid w:val="0051610C"/>
    <w:rsid w:val="00517CF2"/>
    <w:rsid w:val="005308F9"/>
    <w:rsid w:val="00543061"/>
    <w:rsid w:val="0054418F"/>
    <w:rsid w:val="0056072B"/>
    <w:rsid w:val="0056417B"/>
    <w:rsid w:val="005641B0"/>
    <w:rsid w:val="00565463"/>
    <w:rsid w:val="00567796"/>
    <w:rsid w:val="00570BF5"/>
    <w:rsid w:val="0057375F"/>
    <w:rsid w:val="005773CE"/>
    <w:rsid w:val="005829FD"/>
    <w:rsid w:val="00596CA0"/>
    <w:rsid w:val="005974F1"/>
    <w:rsid w:val="005A3DFE"/>
    <w:rsid w:val="005B24CF"/>
    <w:rsid w:val="005C46BA"/>
    <w:rsid w:val="005E0736"/>
    <w:rsid w:val="005E3C8C"/>
    <w:rsid w:val="005F0760"/>
    <w:rsid w:val="005F4A93"/>
    <w:rsid w:val="00604633"/>
    <w:rsid w:val="0061200B"/>
    <w:rsid w:val="00615256"/>
    <w:rsid w:val="006158DB"/>
    <w:rsid w:val="00620F72"/>
    <w:rsid w:val="0062721A"/>
    <w:rsid w:val="00630E82"/>
    <w:rsid w:val="00631D20"/>
    <w:rsid w:val="006325EF"/>
    <w:rsid w:val="006345B2"/>
    <w:rsid w:val="006379DD"/>
    <w:rsid w:val="006435A3"/>
    <w:rsid w:val="006504A2"/>
    <w:rsid w:val="0065069F"/>
    <w:rsid w:val="00651C91"/>
    <w:rsid w:val="00655A8C"/>
    <w:rsid w:val="006603EE"/>
    <w:rsid w:val="00662C3A"/>
    <w:rsid w:val="00681E34"/>
    <w:rsid w:val="0068472B"/>
    <w:rsid w:val="006869AD"/>
    <w:rsid w:val="006954D0"/>
    <w:rsid w:val="006978E7"/>
    <w:rsid w:val="00697D6A"/>
    <w:rsid w:val="006A0E40"/>
    <w:rsid w:val="006A2525"/>
    <w:rsid w:val="006A63B2"/>
    <w:rsid w:val="006B17F4"/>
    <w:rsid w:val="006B3912"/>
    <w:rsid w:val="006C2BEB"/>
    <w:rsid w:val="006C5294"/>
    <w:rsid w:val="006D093D"/>
    <w:rsid w:val="006D35E2"/>
    <w:rsid w:val="006F311E"/>
    <w:rsid w:val="006F6979"/>
    <w:rsid w:val="00700193"/>
    <w:rsid w:val="00700FC0"/>
    <w:rsid w:val="00720D3A"/>
    <w:rsid w:val="007237F9"/>
    <w:rsid w:val="00724B8E"/>
    <w:rsid w:val="00725696"/>
    <w:rsid w:val="00731484"/>
    <w:rsid w:val="00732332"/>
    <w:rsid w:val="007508F8"/>
    <w:rsid w:val="00752654"/>
    <w:rsid w:val="00756D94"/>
    <w:rsid w:val="00785411"/>
    <w:rsid w:val="0079270E"/>
    <w:rsid w:val="0079482C"/>
    <w:rsid w:val="0079592B"/>
    <w:rsid w:val="007A291B"/>
    <w:rsid w:val="007A73F2"/>
    <w:rsid w:val="007B3775"/>
    <w:rsid w:val="007B5436"/>
    <w:rsid w:val="007F1CFD"/>
    <w:rsid w:val="008110D4"/>
    <w:rsid w:val="00814353"/>
    <w:rsid w:val="00814D21"/>
    <w:rsid w:val="00821B7A"/>
    <w:rsid w:val="0082296A"/>
    <w:rsid w:val="00827C55"/>
    <w:rsid w:val="0083491E"/>
    <w:rsid w:val="0084288F"/>
    <w:rsid w:val="00847ECE"/>
    <w:rsid w:val="00852310"/>
    <w:rsid w:val="008564E7"/>
    <w:rsid w:val="00871C74"/>
    <w:rsid w:val="0087766A"/>
    <w:rsid w:val="00884AB0"/>
    <w:rsid w:val="00884F07"/>
    <w:rsid w:val="008854AF"/>
    <w:rsid w:val="008958B0"/>
    <w:rsid w:val="008A668F"/>
    <w:rsid w:val="008B21C1"/>
    <w:rsid w:val="008B2D85"/>
    <w:rsid w:val="008B36A0"/>
    <w:rsid w:val="008C076D"/>
    <w:rsid w:val="008C39FC"/>
    <w:rsid w:val="008C7E74"/>
    <w:rsid w:val="008D461B"/>
    <w:rsid w:val="008D7523"/>
    <w:rsid w:val="008E773A"/>
    <w:rsid w:val="008F50EB"/>
    <w:rsid w:val="00907D4A"/>
    <w:rsid w:val="00913274"/>
    <w:rsid w:val="009215EF"/>
    <w:rsid w:val="00922387"/>
    <w:rsid w:val="0092448E"/>
    <w:rsid w:val="009252DE"/>
    <w:rsid w:val="00936FEA"/>
    <w:rsid w:val="00937E7B"/>
    <w:rsid w:val="009427F5"/>
    <w:rsid w:val="00942AF3"/>
    <w:rsid w:val="00947DBB"/>
    <w:rsid w:val="00952CD2"/>
    <w:rsid w:val="0095593F"/>
    <w:rsid w:val="0098198E"/>
    <w:rsid w:val="0099420F"/>
    <w:rsid w:val="009A0F22"/>
    <w:rsid w:val="009B07A8"/>
    <w:rsid w:val="009C0A33"/>
    <w:rsid w:val="009C537C"/>
    <w:rsid w:val="009C6010"/>
    <w:rsid w:val="009D7E39"/>
    <w:rsid w:val="009F6755"/>
    <w:rsid w:val="00A0161D"/>
    <w:rsid w:val="00A1773A"/>
    <w:rsid w:val="00A17F74"/>
    <w:rsid w:val="00A34658"/>
    <w:rsid w:val="00A36CF9"/>
    <w:rsid w:val="00A43012"/>
    <w:rsid w:val="00A43F98"/>
    <w:rsid w:val="00A44857"/>
    <w:rsid w:val="00A56745"/>
    <w:rsid w:val="00A57DD8"/>
    <w:rsid w:val="00A62629"/>
    <w:rsid w:val="00A72E9D"/>
    <w:rsid w:val="00A76A32"/>
    <w:rsid w:val="00A8500F"/>
    <w:rsid w:val="00AB4F20"/>
    <w:rsid w:val="00AB5C59"/>
    <w:rsid w:val="00AB74DF"/>
    <w:rsid w:val="00AC5C18"/>
    <w:rsid w:val="00AE2894"/>
    <w:rsid w:val="00AE5AD4"/>
    <w:rsid w:val="00AF047A"/>
    <w:rsid w:val="00AF316F"/>
    <w:rsid w:val="00AF6722"/>
    <w:rsid w:val="00B17352"/>
    <w:rsid w:val="00B22C3C"/>
    <w:rsid w:val="00B34DAD"/>
    <w:rsid w:val="00B46084"/>
    <w:rsid w:val="00B573DE"/>
    <w:rsid w:val="00B6500D"/>
    <w:rsid w:val="00B81416"/>
    <w:rsid w:val="00B822AE"/>
    <w:rsid w:val="00B8273B"/>
    <w:rsid w:val="00BB0EBC"/>
    <w:rsid w:val="00BB1E39"/>
    <w:rsid w:val="00BD05CD"/>
    <w:rsid w:val="00BE409F"/>
    <w:rsid w:val="00BE584A"/>
    <w:rsid w:val="00BE7988"/>
    <w:rsid w:val="00BF1A85"/>
    <w:rsid w:val="00C024D2"/>
    <w:rsid w:val="00C07BEB"/>
    <w:rsid w:val="00C07CD8"/>
    <w:rsid w:val="00C33612"/>
    <w:rsid w:val="00C34BBE"/>
    <w:rsid w:val="00C47949"/>
    <w:rsid w:val="00C51050"/>
    <w:rsid w:val="00C602EB"/>
    <w:rsid w:val="00C7081C"/>
    <w:rsid w:val="00C84743"/>
    <w:rsid w:val="00CB1855"/>
    <w:rsid w:val="00CB1B6C"/>
    <w:rsid w:val="00CC33C2"/>
    <w:rsid w:val="00CD4220"/>
    <w:rsid w:val="00CE0E58"/>
    <w:rsid w:val="00CE1578"/>
    <w:rsid w:val="00CE3B61"/>
    <w:rsid w:val="00D210EA"/>
    <w:rsid w:val="00D352E3"/>
    <w:rsid w:val="00D51A66"/>
    <w:rsid w:val="00D56677"/>
    <w:rsid w:val="00D57565"/>
    <w:rsid w:val="00D627B2"/>
    <w:rsid w:val="00D64BBE"/>
    <w:rsid w:val="00D66B96"/>
    <w:rsid w:val="00D87C01"/>
    <w:rsid w:val="00D9406B"/>
    <w:rsid w:val="00D941A1"/>
    <w:rsid w:val="00D959F7"/>
    <w:rsid w:val="00DA58CB"/>
    <w:rsid w:val="00DB5F95"/>
    <w:rsid w:val="00DB6E97"/>
    <w:rsid w:val="00DB794E"/>
    <w:rsid w:val="00DC6233"/>
    <w:rsid w:val="00DD1F31"/>
    <w:rsid w:val="00DD5E9D"/>
    <w:rsid w:val="00E05E44"/>
    <w:rsid w:val="00E07AE4"/>
    <w:rsid w:val="00E27C9B"/>
    <w:rsid w:val="00E356A7"/>
    <w:rsid w:val="00E3661A"/>
    <w:rsid w:val="00E45C23"/>
    <w:rsid w:val="00E5234A"/>
    <w:rsid w:val="00E54DC3"/>
    <w:rsid w:val="00E562E0"/>
    <w:rsid w:val="00E568EC"/>
    <w:rsid w:val="00E569E7"/>
    <w:rsid w:val="00E62E05"/>
    <w:rsid w:val="00E672ED"/>
    <w:rsid w:val="00E71D64"/>
    <w:rsid w:val="00E84508"/>
    <w:rsid w:val="00E85024"/>
    <w:rsid w:val="00E87BCB"/>
    <w:rsid w:val="00E91437"/>
    <w:rsid w:val="00E97FB1"/>
    <w:rsid w:val="00EA5940"/>
    <w:rsid w:val="00EB1E6C"/>
    <w:rsid w:val="00EB4B5D"/>
    <w:rsid w:val="00EB779F"/>
    <w:rsid w:val="00EE25C9"/>
    <w:rsid w:val="00EE265A"/>
    <w:rsid w:val="00EE2986"/>
    <w:rsid w:val="00EE3EDC"/>
    <w:rsid w:val="00EE64E9"/>
    <w:rsid w:val="00EE7A3C"/>
    <w:rsid w:val="00EF0B80"/>
    <w:rsid w:val="00EF3F0E"/>
    <w:rsid w:val="00EF44DE"/>
    <w:rsid w:val="00F003C5"/>
    <w:rsid w:val="00F02E60"/>
    <w:rsid w:val="00F14D42"/>
    <w:rsid w:val="00F47B0A"/>
    <w:rsid w:val="00F51294"/>
    <w:rsid w:val="00F573FA"/>
    <w:rsid w:val="00F60C36"/>
    <w:rsid w:val="00F621BF"/>
    <w:rsid w:val="00F65F92"/>
    <w:rsid w:val="00F824E5"/>
    <w:rsid w:val="00F82C75"/>
    <w:rsid w:val="00F836D7"/>
    <w:rsid w:val="00F838E9"/>
    <w:rsid w:val="00F86904"/>
    <w:rsid w:val="00F917FD"/>
    <w:rsid w:val="00F96F67"/>
    <w:rsid w:val="00F9748E"/>
    <w:rsid w:val="00FA515B"/>
    <w:rsid w:val="00FC07CD"/>
    <w:rsid w:val="00FD10B3"/>
    <w:rsid w:val="00FE1B5D"/>
    <w:rsid w:val="00FE22E1"/>
    <w:rsid w:val="00FF283E"/>
    <w:rsid w:val="00FF5EA4"/>
    <w:rsid w:val="010B15E2"/>
    <w:rsid w:val="01103FB8"/>
    <w:rsid w:val="01384B31"/>
    <w:rsid w:val="013F3D81"/>
    <w:rsid w:val="01763BCE"/>
    <w:rsid w:val="01F80A87"/>
    <w:rsid w:val="01F81425"/>
    <w:rsid w:val="02005C75"/>
    <w:rsid w:val="026406DE"/>
    <w:rsid w:val="028E13EB"/>
    <w:rsid w:val="029A55DB"/>
    <w:rsid w:val="02AB3D4B"/>
    <w:rsid w:val="03B51189"/>
    <w:rsid w:val="03EE6C9E"/>
    <w:rsid w:val="04101715"/>
    <w:rsid w:val="042550E6"/>
    <w:rsid w:val="042F4508"/>
    <w:rsid w:val="0435117B"/>
    <w:rsid w:val="046027B8"/>
    <w:rsid w:val="04AE7B23"/>
    <w:rsid w:val="0530236C"/>
    <w:rsid w:val="05502552"/>
    <w:rsid w:val="05742D3F"/>
    <w:rsid w:val="057E12A3"/>
    <w:rsid w:val="05AA02EA"/>
    <w:rsid w:val="065A1D10"/>
    <w:rsid w:val="067C0116"/>
    <w:rsid w:val="069320EF"/>
    <w:rsid w:val="070D5B0C"/>
    <w:rsid w:val="073065CD"/>
    <w:rsid w:val="074F739B"/>
    <w:rsid w:val="07EE4457"/>
    <w:rsid w:val="086E10FD"/>
    <w:rsid w:val="08852948"/>
    <w:rsid w:val="088B53B7"/>
    <w:rsid w:val="08CA7BC2"/>
    <w:rsid w:val="08F33D56"/>
    <w:rsid w:val="09220C68"/>
    <w:rsid w:val="097906FF"/>
    <w:rsid w:val="0982598E"/>
    <w:rsid w:val="098A290C"/>
    <w:rsid w:val="09D324AA"/>
    <w:rsid w:val="09F47D86"/>
    <w:rsid w:val="0A2918F3"/>
    <w:rsid w:val="0A410924"/>
    <w:rsid w:val="0A4F320E"/>
    <w:rsid w:val="0AFD0EBC"/>
    <w:rsid w:val="0B0B37BA"/>
    <w:rsid w:val="0B177CB0"/>
    <w:rsid w:val="0B6924EE"/>
    <w:rsid w:val="0BC43C7E"/>
    <w:rsid w:val="0BF7590B"/>
    <w:rsid w:val="0C193AD3"/>
    <w:rsid w:val="0C2455B7"/>
    <w:rsid w:val="0C2F65CE"/>
    <w:rsid w:val="0C4A2454"/>
    <w:rsid w:val="0C88475F"/>
    <w:rsid w:val="0CA82115"/>
    <w:rsid w:val="0CAB4A3D"/>
    <w:rsid w:val="0D01680C"/>
    <w:rsid w:val="0D3606B5"/>
    <w:rsid w:val="0D5D38A4"/>
    <w:rsid w:val="0DA33F9D"/>
    <w:rsid w:val="0DA75AAA"/>
    <w:rsid w:val="0DC1467A"/>
    <w:rsid w:val="0DD22161"/>
    <w:rsid w:val="0E3D7516"/>
    <w:rsid w:val="0E830DD8"/>
    <w:rsid w:val="0E947D89"/>
    <w:rsid w:val="0EB16245"/>
    <w:rsid w:val="0EB21423"/>
    <w:rsid w:val="0EBD2E3C"/>
    <w:rsid w:val="0F1D1B2D"/>
    <w:rsid w:val="0F560FCB"/>
    <w:rsid w:val="0F6E0DC3"/>
    <w:rsid w:val="0F757EE9"/>
    <w:rsid w:val="0FD04DF1"/>
    <w:rsid w:val="0FF065F5"/>
    <w:rsid w:val="0FFC7994"/>
    <w:rsid w:val="0FFD0FD3"/>
    <w:rsid w:val="102431A3"/>
    <w:rsid w:val="10507CE0"/>
    <w:rsid w:val="10801208"/>
    <w:rsid w:val="109202F8"/>
    <w:rsid w:val="10CE3E8A"/>
    <w:rsid w:val="11241E59"/>
    <w:rsid w:val="112A6783"/>
    <w:rsid w:val="114327FE"/>
    <w:rsid w:val="115C6B0E"/>
    <w:rsid w:val="11714438"/>
    <w:rsid w:val="11733C86"/>
    <w:rsid w:val="11B76268"/>
    <w:rsid w:val="12472BAC"/>
    <w:rsid w:val="12632811"/>
    <w:rsid w:val="126445E7"/>
    <w:rsid w:val="12CD2A69"/>
    <w:rsid w:val="12E0534B"/>
    <w:rsid w:val="12F6691D"/>
    <w:rsid w:val="12FC7CAB"/>
    <w:rsid w:val="13027F4D"/>
    <w:rsid w:val="130C4392"/>
    <w:rsid w:val="13164FA5"/>
    <w:rsid w:val="1333673D"/>
    <w:rsid w:val="13366C04"/>
    <w:rsid w:val="133752AE"/>
    <w:rsid w:val="133A2503"/>
    <w:rsid w:val="136523E1"/>
    <w:rsid w:val="13850EAA"/>
    <w:rsid w:val="13A22600"/>
    <w:rsid w:val="13C24A51"/>
    <w:rsid w:val="13E40E6B"/>
    <w:rsid w:val="1463274E"/>
    <w:rsid w:val="147815B3"/>
    <w:rsid w:val="14EE7EDC"/>
    <w:rsid w:val="14F670A8"/>
    <w:rsid w:val="14FF5F83"/>
    <w:rsid w:val="150C0679"/>
    <w:rsid w:val="152D253E"/>
    <w:rsid w:val="153D4CD7"/>
    <w:rsid w:val="15502EB7"/>
    <w:rsid w:val="15671D54"/>
    <w:rsid w:val="15747FCD"/>
    <w:rsid w:val="158C2BC5"/>
    <w:rsid w:val="15D373E9"/>
    <w:rsid w:val="163836F0"/>
    <w:rsid w:val="16596861"/>
    <w:rsid w:val="16873D30"/>
    <w:rsid w:val="16C13456"/>
    <w:rsid w:val="16F13FCB"/>
    <w:rsid w:val="17312619"/>
    <w:rsid w:val="17342109"/>
    <w:rsid w:val="175F7BBF"/>
    <w:rsid w:val="178E135F"/>
    <w:rsid w:val="179D7CAF"/>
    <w:rsid w:val="17DB00E4"/>
    <w:rsid w:val="180A6B7E"/>
    <w:rsid w:val="183B090E"/>
    <w:rsid w:val="18A63096"/>
    <w:rsid w:val="18CB25F9"/>
    <w:rsid w:val="18E85327"/>
    <w:rsid w:val="18F338FE"/>
    <w:rsid w:val="190478B9"/>
    <w:rsid w:val="19202945"/>
    <w:rsid w:val="196D1903"/>
    <w:rsid w:val="19726F19"/>
    <w:rsid w:val="19952B5A"/>
    <w:rsid w:val="19A370D2"/>
    <w:rsid w:val="19A861C3"/>
    <w:rsid w:val="19B3645C"/>
    <w:rsid w:val="19E95F84"/>
    <w:rsid w:val="1A08264E"/>
    <w:rsid w:val="1A4E22CF"/>
    <w:rsid w:val="1A780BC1"/>
    <w:rsid w:val="1AA91564"/>
    <w:rsid w:val="1AED4AA9"/>
    <w:rsid w:val="1AFC1190"/>
    <w:rsid w:val="1B1C6A25"/>
    <w:rsid w:val="1B283D33"/>
    <w:rsid w:val="1B3B1CB8"/>
    <w:rsid w:val="1B6B5508"/>
    <w:rsid w:val="1B8A47D7"/>
    <w:rsid w:val="1BA02419"/>
    <w:rsid w:val="1BDB4585"/>
    <w:rsid w:val="1BF21F22"/>
    <w:rsid w:val="1BFB508C"/>
    <w:rsid w:val="1C0C514B"/>
    <w:rsid w:val="1C146065"/>
    <w:rsid w:val="1C632B49"/>
    <w:rsid w:val="1CB6711D"/>
    <w:rsid w:val="1CD13A2C"/>
    <w:rsid w:val="1CD24BBB"/>
    <w:rsid w:val="1D660B43"/>
    <w:rsid w:val="1D7E503D"/>
    <w:rsid w:val="1DD519B8"/>
    <w:rsid w:val="1DE008F5"/>
    <w:rsid w:val="1DED3012"/>
    <w:rsid w:val="1E11787D"/>
    <w:rsid w:val="1E5E07A8"/>
    <w:rsid w:val="1E707ECB"/>
    <w:rsid w:val="1E8F1470"/>
    <w:rsid w:val="1EAE454F"/>
    <w:rsid w:val="1EC176A7"/>
    <w:rsid w:val="1EFC19B9"/>
    <w:rsid w:val="1F0B246D"/>
    <w:rsid w:val="1F925C1F"/>
    <w:rsid w:val="1F9562BF"/>
    <w:rsid w:val="1FD955FC"/>
    <w:rsid w:val="20294A64"/>
    <w:rsid w:val="20410ECE"/>
    <w:rsid w:val="205B0707"/>
    <w:rsid w:val="207E53E4"/>
    <w:rsid w:val="20B44913"/>
    <w:rsid w:val="20C462AC"/>
    <w:rsid w:val="20E83ACC"/>
    <w:rsid w:val="21042748"/>
    <w:rsid w:val="21154D5A"/>
    <w:rsid w:val="21505D92"/>
    <w:rsid w:val="215D63A6"/>
    <w:rsid w:val="215F7D83"/>
    <w:rsid w:val="21B61F52"/>
    <w:rsid w:val="21BE2CFB"/>
    <w:rsid w:val="21BF2A11"/>
    <w:rsid w:val="21FD45E7"/>
    <w:rsid w:val="22682C67"/>
    <w:rsid w:val="227952B7"/>
    <w:rsid w:val="22B440FE"/>
    <w:rsid w:val="22D830B5"/>
    <w:rsid w:val="230E380E"/>
    <w:rsid w:val="231E197F"/>
    <w:rsid w:val="2342170A"/>
    <w:rsid w:val="23601891"/>
    <w:rsid w:val="23645B24"/>
    <w:rsid w:val="236B25B8"/>
    <w:rsid w:val="2433206B"/>
    <w:rsid w:val="24B44889"/>
    <w:rsid w:val="24B94F4B"/>
    <w:rsid w:val="24D64E1F"/>
    <w:rsid w:val="24E76A0D"/>
    <w:rsid w:val="24FF3D57"/>
    <w:rsid w:val="25726745"/>
    <w:rsid w:val="258E62E5"/>
    <w:rsid w:val="25CB5FAD"/>
    <w:rsid w:val="25D55EC9"/>
    <w:rsid w:val="25F50A70"/>
    <w:rsid w:val="269E134D"/>
    <w:rsid w:val="26F947D6"/>
    <w:rsid w:val="274C6FFB"/>
    <w:rsid w:val="27BC4C56"/>
    <w:rsid w:val="28112A53"/>
    <w:rsid w:val="282E0005"/>
    <w:rsid w:val="28341F69"/>
    <w:rsid w:val="28491DA2"/>
    <w:rsid w:val="28642123"/>
    <w:rsid w:val="28690B15"/>
    <w:rsid w:val="28983E1D"/>
    <w:rsid w:val="28B5588B"/>
    <w:rsid w:val="28D52579"/>
    <w:rsid w:val="28FD0166"/>
    <w:rsid w:val="29096190"/>
    <w:rsid w:val="29283150"/>
    <w:rsid w:val="29485689"/>
    <w:rsid w:val="296A5517"/>
    <w:rsid w:val="296E78F4"/>
    <w:rsid w:val="297E0FC2"/>
    <w:rsid w:val="29B50FF4"/>
    <w:rsid w:val="29BB0361"/>
    <w:rsid w:val="2A007C29"/>
    <w:rsid w:val="2A026E11"/>
    <w:rsid w:val="2A462DFF"/>
    <w:rsid w:val="2A6056B1"/>
    <w:rsid w:val="2A8432FF"/>
    <w:rsid w:val="2A941720"/>
    <w:rsid w:val="2ADA1AA8"/>
    <w:rsid w:val="2B0C16D6"/>
    <w:rsid w:val="2B4F0E68"/>
    <w:rsid w:val="2B86406E"/>
    <w:rsid w:val="2B99791F"/>
    <w:rsid w:val="2BEE242F"/>
    <w:rsid w:val="2BF70263"/>
    <w:rsid w:val="2C0E0D23"/>
    <w:rsid w:val="2C4C53A8"/>
    <w:rsid w:val="2CDD6541"/>
    <w:rsid w:val="2CE455E0"/>
    <w:rsid w:val="2CEE645F"/>
    <w:rsid w:val="2D316E65"/>
    <w:rsid w:val="2D3C71CA"/>
    <w:rsid w:val="2D6329A9"/>
    <w:rsid w:val="2DEE2BBA"/>
    <w:rsid w:val="2DF1650D"/>
    <w:rsid w:val="2E5E2CF8"/>
    <w:rsid w:val="2E6609A2"/>
    <w:rsid w:val="2E975000"/>
    <w:rsid w:val="2EAA7E90"/>
    <w:rsid w:val="2EB23BE8"/>
    <w:rsid w:val="2EC55694"/>
    <w:rsid w:val="2EE17CD2"/>
    <w:rsid w:val="2F047C59"/>
    <w:rsid w:val="2F094CCC"/>
    <w:rsid w:val="2F2919D0"/>
    <w:rsid w:val="2F2C3498"/>
    <w:rsid w:val="2F835584"/>
    <w:rsid w:val="2FD66FEA"/>
    <w:rsid w:val="30060634"/>
    <w:rsid w:val="30170F6D"/>
    <w:rsid w:val="3038636F"/>
    <w:rsid w:val="30474804"/>
    <w:rsid w:val="30654C8A"/>
    <w:rsid w:val="30C315A0"/>
    <w:rsid w:val="30DE07BE"/>
    <w:rsid w:val="30F222CD"/>
    <w:rsid w:val="31322DBE"/>
    <w:rsid w:val="313308E4"/>
    <w:rsid w:val="31853836"/>
    <w:rsid w:val="319D4FDD"/>
    <w:rsid w:val="31B269F5"/>
    <w:rsid w:val="31C42595"/>
    <w:rsid w:val="32571FCC"/>
    <w:rsid w:val="32976110"/>
    <w:rsid w:val="32F64FD4"/>
    <w:rsid w:val="333DD9C9"/>
    <w:rsid w:val="33762A93"/>
    <w:rsid w:val="337E678E"/>
    <w:rsid w:val="33F407FF"/>
    <w:rsid w:val="340F73E6"/>
    <w:rsid w:val="34405134"/>
    <w:rsid w:val="345F6E1F"/>
    <w:rsid w:val="34605501"/>
    <w:rsid w:val="349518C1"/>
    <w:rsid w:val="34D179B8"/>
    <w:rsid w:val="34D64F1B"/>
    <w:rsid w:val="34F74F9D"/>
    <w:rsid w:val="352549E8"/>
    <w:rsid w:val="353910B7"/>
    <w:rsid w:val="35693150"/>
    <w:rsid w:val="357A4D33"/>
    <w:rsid w:val="358A020A"/>
    <w:rsid w:val="366C4FC4"/>
    <w:rsid w:val="36983717"/>
    <w:rsid w:val="36B85B13"/>
    <w:rsid w:val="36E30D3E"/>
    <w:rsid w:val="36EA0E46"/>
    <w:rsid w:val="37384EA6"/>
    <w:rsid w:val="37535DB2"/>
    <w:rsid w:val="37ED3EE3"/>
    <w:rsid w:val="38253699"/>
    <w:rsid w:val="385379DE"/>
    <w:rsid w:val="38D267FA"/>
    <w:rsid w:val="399565E0"/>
    <w:rsid w:val="39DC420F"/>
    <w:rsid w:val="39EE5CF0"/>
    <w:rsid w:val="39F607D9"/>
    <w:rsid w:val="3A461688"/>
    <w:rsid w:val="3A4D2A17"/>
    <w:rsid w:val="3A9A2CB0"/>
    <w:rsid w:val="3AA018AF"/>
    <w:rsid w:val="3AB5085A"/>
    <w:rsid w:val="3ABD5E67"/>
    <w:rsid w:val="3ACC6031"/>
    <w:rsid w:val="3B365BA1"/>
    <w:rsid w:val="3B401509"/>
    <w:rsid w:val="3B8F6C92"/>
    <w:rsid w:val="3B90709B"/>
    <w:rsid w:val="3BA0301A"/>
    <w:rsid w:val="3BB35830"/>
    <w:rsid w:val="3BFF26C5"/>
    <w:rsid w:val="3C28372D"/>
    <w:rsid w:val="3CA27F74"/>
    <w:rsid w:val="3CB21257"/>
    <w:rsid w:val="3CCF5BB2"/>
    <w:rsid w:val="3D221315"/>
    <w:rsid w:val="3D4B481D"/>
    <w:rsid w:val="3D874491"/>
    <w:rsid w:val="3DB6768E"/>
    <w:rsid w:val="3DD97BD3"/>
    <w:rsid w:val="3DE72CCD"/>
    <w:rsid w:val="3DFE0BF8"/>
    <w:rsid w:val="3E073E62"/>
    <w:rsid w:val="3E1D6BA4"/>
    <w:rsid w:val="3E216694"/>
    <w:rsid w:val="3E921340"/>
    <w:rsid w:val="3EA45218"/>
    <w:rsid w:val="3EF05D19"/>
    <w:rsid w:val="3F3306AF"/>
    <w:rsid w:val="3FDD483D"/>
    <w:rsid w:val="3FEC79B4"/>
    <w:rsid w:val="3FEE6A4A"/>
    <w:rsid w:val="404C40AC"/>
    <w:rsid w:val="404E29D5"/>
    <w:rsid w:val="40624701"/>
    <w:rsid w:val="40907B01"/>
    <w:rsid w:val="40C61775"/>
    <w:rsid w:val="40CC3328"/>
    <w:rsid w:val="416A65A4"/>
    <w:rsid w:val="41B17D2F"/>
    <w:rsid w:val="41E40104"/>
    <w:rsid w:val="41FF3897"/>
    <w:rsid w:val="42005568"/>
    <w:rsid w:val="421A23F5"/>
    <w:rsid w:val="423D15C3"/>
    <w:rsid w:val="424C5CAA"/>
    <w:rsid w:val="42537038"/>
    <w:rsid w:val="42682232"/>
    <w:rsid w:val="42BD5202"/>
    <w:rsid w:val="432E3DDB"/>
    <w:rsid w:val="433A75D6"/>
    <w:rsid w:val="439660BE"/>
    <w:rsid w:val="43A65C63"/>
    <w:rsid w:val="43F61134"/>
    <w:rsid w:val="440E1469"/>
    <w:rsid w:val="443C4C3E"/>
    <w:rsid w:val="44673CB9"/>
    <w:rsid w:val="4467682F"/>
    <w:rsid w:val="44CC1914"/>
    <w:rsid w:val="44DC6202"/>
    <w:rsid w:val="451124F4"/>
    <w:rsid w:val="456D4F53"/>
    <w:rsid w:val="458D5615"/>
    <w:rsid w:val="45B60F0A"/>
    <w:rsid w:val="45BE6EBE"/>
    <w:rsid w:val="45EA380F"/>
    <w:rsid w:val="462826D2"/>
    <w:rsid w:val="464B69A4"/>
    <w:rsid w:val="46647A66"/>
    <w:rsid w:val="4691012F"/>
    <w:rsid w:val="46BD2BBF"/>
    <w:rsid w:val="46E65A78"/>
    <w:rsid w:val="47101495"/>
    <w:rsid w:val="47110682"/>
    <w:rsid w:val="47132E82"/>
    <w:rsid w:val="476A10AC"/>
    <w:rsid w:val="479E48B1"/>
    <w:rsid w:val="47BB6CE7"/>
    <w:rsid w:val="47ED75E7"/>
    <w:rsid w:val="47EF7803"/>
    <w:rsid w:val="4818117E"/>
    <w:rsid w:val="48FA1FBB"/>
    <w:rsid w:val="491E6845"/>
    <w:rsid w:val="495B3069"/>
    <w:rsid w:val="496D6C31"/>
    <w:rsid w:val="499828CA"/>
    <w:rsid w:val="49B16833"/>
    <w:rsid w:val="49EB5DA8"/>
    <w:rsid w:val="49FE675C"/>
    <w:rsid w:val="4A360531"/>
    <w:rsid w:val="4A974B8F"/>
    <w:rsid w:val="4AA47F86"/>
    <w:rsid w:val="4AAA3C7C"/>
    <w:rsid w:val="4AB20D22"/>
    <w:rsid w:val="4AB34B18"/>
    <w:rsid w:val="4B081FD0"/>
    <w:rsid w:val="4B7F49FA"/>
    <w:rsid w:val="4B817099"/>
    <w:rsid w:val="4C687B84"/>
    <w:rsid w:val="4C7721B5"/>
    <w:rsid w:val="4CAC70CE"/>
    <w:rsid w:val="4D132794"/>
    <w:rsid w:val="4D5A7B38"/>
    <w:rsid w:val="4D6B4B4B"/>
    <w:rsid w:val="4D7420A9"/>
    <w:rsid w:val="4D766F79"/>
    <w:rsid w:val="4DB61CC2"/>
    <w:rsid w:val="4DC46D33"/>
    <w:rsid w:val="4DC64B62"/>
    <w:rsid w:val="4DDD3C5A"/>
    <w:rsid w:val="4DDE34E2"/>
    <w:rsid w:val="4E423A35"/>
    <w:rsid w:val="4E797C68"/>
    <w:rsid w:val="4E816CDB"/>
    <w:rsid w:val="4E984750"/>
    <w:rsid w:val="4EE07EA5"/>
    <w:rsid w:val="4F495A4B"/>
    <w:rsid w:val="4F7D4258"/>
    <w:rsid w:val="4FDA0EE7"/>
    <w:rsid w:val="5036697D"/>
    <w:rsid w:val="50373AF5"/>
    <w:rsid w:val="5074410F"/>
    <w:rsid w:val="5093764E"/>
    <w:rsid w:val="509A3769"/>
    <w:rsid w:val="50B36032"/>
    <w:rsid w:val="50BB4CD3"/>
    <w:rsid w:val="50DB0924"/>
    <w:rsid w:val="510D5F69"/>
    <w:rsid w:val="517957F6"/>
    <w:rsid w:val="51BE389E"/>
    <w:rsid w:val="51E459F8"/>
    <w:rsid w:val="51E613B4"/>
    <w:rsid w:val="51F67636"/>
    <w:rsid w:val="5201260D"/>
    <w:rsid w:val="525F19A5"/>
    <w:rsid w:val="5288402A"/>
    <w:rsid w:val="52C62E44"/>
    <w:rsid w:val="52F40B34"/>
    <w:rsid w:val="533470E3"/>
    <w:rsid w:val="53411573"/>
    <w:rsid w:val="534C43A8"/>
    <w:rsid w:val="538C02B4"/>
    <w:rsid w:val="53915C12"/>
    <w:rsid w:val="539B439B"/>
    <w:rsid w:val="53B250FE"/>
    <w:rsid w:val="53FF492A"/>
    <w:rsid w:val="544762D1"/>
    <w:rsid w:val="5455279C"/>
    <w:rsid w:val="54AD4386"/>
    <w:rsid w:val="54C80CBE"/>
    <w:rsid w:val="54E7616B"/>
    <w:rsid w:val="554C1516"/>
    <w:rsid w:val="55540999"/>
    <w:rsid w:val="55791E47"/>
    <w:rsid w:val="56044479"/>
    <w:rsid w:val="560A1875"/>
    <w:rsid w:val="561547C2"/>
    <w:rsid w:val="56581D21"/>
    <w:rsid w:val="570255F4"/>
    <w:rsid w:val="572422CE"/>
    <w:rsid w:val="573E7698"/>
    <w:rsid w:val="574C1C17"/>
    <w:rsid w:val="574C5E0F"/>
    <w:rsid w:val="57C32112"/>
    <w:rsid w:val="581D3A12"/>
    <w:rsid w:val="58214533"/>
    <w:rsid w:val="58E304E2"/>
    <w:rsid w:val="59594DF9"/>
    <w:rsid w:val="59747B68"/>
    <w:rsid w:val="59883613"/>
    <w:rsid w:val="599849FD"/>
    <w:rsid w:val="59E051FD"/>
    <w:rsid w:val="59FB3DE5"/>
    <w:rsid w:val="59FD5DAF"/>
    <w:rsid w:val="5A096502"/>
    <w:rsid w:val="5A433C8F"/>
    <w:rsid w:val="5A8706FD"/>
    <w:rsid w:val="5AB23F7F"/>
    <w:rsid w:val="5AC9757E"/>
    <w:rsid w:val="5AF90949"/>
    <w:rsid w:val="5B0D3AEF"/>
    <w:rsid w:val="5B885254"/>
    <w:rsid w:val="5B9067AF"/>
    <w:rsid w:val="5BB10BFF"/>
    <w:rsid w:val="5BC21E58"/>
    <w:rsid w:val="5BE74621"/>
    <w:rsid w:val="5C4232DA"/>
    <w:rsid w:val="5C506BB0"/>
    <w:rsid w:val="5C951EE8"/>
    <w:rsid w:val="5CA70254"/>
    <w:rsid w:val="5CB305FC"/>
    <w:rsid w:val="5CCD7CBB"/>
    <w:rsid w:val="5CD76589"/>
    <w:rsid w:val="5D296F7C"/>
    <w:rsid w:val="5D5A1EAC"/>
    <w:rsid w:val="5E08087F"/>
    <w:rsid w:val="5E1753DB"/>
    <w:rsid w:val="5E4D0988"/>
    <w:rsid w:val="5E8819C0"/>
    <w:rsid w:val="5F0551FF"/>
    <w:rsid w:val="5F221E14"/>
    <w:rsid w:val="5F5C0E82"/>
    <w:rsid w:val="5F6441DB"/>
    <w:rsid w:val="5F875A6A"/>
    <w:rsid w:val="5F9B465B"/>
    <w:rsid w:val="5FD27396"/>
    <w:rsid w:val="5FF13CC0"/>
    <w:rsid w:val="6039798B"/>
    <w:rsid w:val="60AC15CD"/>
    <w:rsid w:val="60C43183"/>
    <w:rsid w:val="610B5D8F"/>
    <w:rsid w:val="610E08A2"/>
    <w:rsid w:val="614E6EF1"/>
    <w:rsid w:val="614F7FD9"/>
    <w:rsid w:val="617A33F6"/>
    <w:rsid w:val="61FA57DB"/>
    <w:rsid w:val="6200468F"/>
    <w:rsid w:val="62140300"/>
    <w:rsid w:val="625D569F"/>
    <w:rsid w:val="62DA2113"/>
    <w:rsid w:val="62F13FD7"/>
    <w:rsid w:val="630B2E48"/>
    <w:rsid w:val="63483036"/>
    <w:rsid w:val="63CA3DCB"/>
    <w:rsid w:val="63F3457C"/>
    <w:rsid w:val="64517EF5"/>
    <w:rsid w:val="646D58E0"/>
    <w:rsid w:val="648C0EE9"/>
    <w:rsid w:val="65544669"/>
    <w:rsid w:val="656F3785"/>
    <w:rsid w:val="6575235C"/>
    <w:rsid w:val="659155FE"/>
    <w:rsid w:val="663A3EE7"/>
    <w:rsid w:val="665A1C4A"/>
    <w:rsid w:val="667016B7"/>
    <w:rsid w:val="66BC6977"/>
    <w:rsid w:val="66C51A03"/>
    <w:rsid w:val="66E7007E"/>
    <w:rsid w:val="66EB5BF3"/>
    <w:rsid w:val="66EC0281"/>
    <w:rsid w:val="67530A87"/>
    <w:rsid w:val="676C30AE"/>
    <w:rsid w:val="676C6322"/>
    <w:rsid w:val="6772146D"/>
    <w:rsid w:val="677C5974"/>
    <w:rsid w:val="67E04122"/>
    <w:rsid w:val="67F67DDB"/>
    <w:rsid w:val="68295FC1"/>
    <w:rsid w:val="68701E42"/>
    <w:rsid w:val="68BB6755"/>
    <w:rsid w:val="68FD5F3D"/>
    <w:rsid w:val="692D1AE1"/>
    <w:rsid w:val="69432F0E"/>
    <w:rsid w:val="698A48CA"/>
    <w:rsid w:val="699A4D82"/>
    <w:rsid w:val="69B1626F"/>
    <w:rsid w:val="69BD538F"/>
    <w:rsid w:val="6A52507D"/>
    <w:rsid w:val="6AE13FA7"/>
    <w:rsid w:val="6B016D82"/>
    <w:rsid w:val="6B017BE1"/>
    <w:rsid w:val="6B157539"/>
    <w:rsid w:val="6B651F13"/>
    <w:rsid w:val="6BBB1626"/>
    <w:rsid w:val="6BF13845"/>
    <w:rsid w:val="6BFD46CF"/>
    <w:rsid w:val="6C022DB1"/>
    <w:rsid w:val="6C0956AE"/>
    <w:rsid w:val="6C19295E"/>
    <w:rsid w:val="6C223454"/>
    <w:rsid w:val="6C386D10"/>
    <w:rsid w:val="6C5E63CD"/>
    <w:rsid w:val="6C782DDD"/>
    <w:rsid w:val="6CBF5146"/>
    <w:rsid w:val="6D422099"/>
    <w:rsid w:val="6D647B33"/>
    <w:rsid w:val="6D8A7502"/>
    <w:rsid w:val="6DE0518A"/>
    <w:rsid w:val="6E7066F8"/>
    <w:rsid w:val="6E7206C2"/>
    <w:rsid w:val="6E9C573F"/>
    <w:rsid w:val="6F4F1BAA"/>
    <w:rsid w:val="6F75580C"/>
    <w:rsid w:val="6F787969"/>
    <w:rsid w:val="6FB46EAE"/>
    <w:rsid w:val="70031466"/>
    <w:rsid w:val="701C37DC"/>
    <w:rsid w:val="70383246"/>
    <w:rsid w:val="70467BAB"/>
    <w:rsid w:val="706018C4"/>
    <w:rsid w:val="70787AE6"/>
    <w:rsid w:val="70AC3B98"/>
    <w:rsid w:val="70B0102E"/>
    <w:rsid w:val="70BC56F4"/>
    <w:rsid w:val="70C1323B"/>
    <w:rsid w:val="70DF36C1"/>
    <w:rsid w:val="71632544"/>
    <w:rsid w:val="716D41E0"/>
    <w:rsid w:val="71A30B93"/>
    <w:rsid w:val="725B76BF"/>
    <w:rsid w:val="726657E5"/>
    <w:rsid w:val="72824C4C"/>
    <w:rsid w:val="729A52B2"/>
    <w:rsid w:val="7347064A"/>
    <w:rsid w:val="736F3422"/>
    <w:rsid w:val="73CC7721"/>
    <w:rsid w:val="73F41B79"/>
    <w:rsid w:val="73F47EB1"/>
    <w:rsid w:val="74156F93"/>
    <w:rsid w:val="745D346B"/>
    <w:rsid w:val="74F50BA3"/>
    <w:rsid w:val="75122901"/>
    <w:rsid w:val="75152D54"/>
    <w:rsid w:val="7544268D"/>
    <w:rsid w:val="759B29F2"/>
    <w:rsid w:val="75A11B56"/>
    <w:rsid w:val="75AB44BA"/>
    <w:rsid w:val="75D86380"/>
    <w:rsid w:val="75FB0F9D"/>
    <w:rsid w:val="76037EB7"/>
    <w:rsid w:val="76160274"/>
    <w:rsid w:val="76273C44"/>
    <w:rsid w:val="76377AFB"/>
    <w:rsid w:val="76BD2C29"/>
    <w:rsid w:val="76FC7970"/>
    <w:rsid w:val="7713120E"/>
    <w:rsid w:val="77683F4A"/>
    <w:rsid w:val="77710FB6"/>
    <w:rsid w:val="777D1373"/>
    <w:rsid w:val="778E6D5C"/>
    <w:rsid w:val="778F583C"/>
    <w:rsid w:val="77BE04D4"/>
    <w:rsid w:val="77E912C9"/>
    <w:rsid w:val="78076BBD"/>
    <w:rsid w:val="78186DD1"/>
    <w:rsid w:val="78B73293"/>
    <w:rsid w:val="78CB4300"/>
    <w:rsid w:val="78CE5AD8"/>
    <w:rsid w:val="78DB50B6"/>
    <w:rsid w:val="796D2266"/>
    <w:rsid w:val="798B6ADC"/>
    <w:rsid w:val="79F26CB4"/>
    <w:rsid w:val="7A7024B0"/>
    <w:rsid w:val="7B1B01CE"/>
    <w:rsid w:val="7B1D7C08"/>
    <w:rsid w:val="7B607AF4"/>
    <w:rsid w:val="7BD215B1"/>
    <w:rsid w:val="7C4370D5"/>
    <w:rsid w:val="7C977546"/>
    <w:rsid w:val="7CBB2A7B"/>
    <w:rsid w:val="7CD82038"/>
    <w:rsid w:val="7D122105"/>
    <w:rsid w:val="7D705F69"/>
    <w:rsid w:val="7D79528C"/>
    <w:rsid w:val="7DA261A2"/>
    <w:rsid w:val="7DEF143C"/>
    <w:rsid w:val="7E123328"/>
    <w:rsid w:val="7E27733A"/>
    <w:rsid w:val="7E6E42D6"/>
    <w:rsid w:val="7E8458A8"/>
    <w:rsid w:val="7EBA751C"/>
    <w:rsid w:val="7ED24865"/>
    <w:rsid w:val="7EE65C2A"/>
    <w:rsid w:val="7EEC0429"/>
    <w:rsid w:val="7F4736ED"/>
    <w:rsid w:val="7F651B7D"/>
    <w:rsid w:val="7FAD7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 fillcolor="white">
      <v:fill color="white"/>
    </o:shapedefaults>
    <o:shapelayout v:ext="edit">
      <o:idmap v:ext="edit" data="1"/>
      <o:rules v:ext="edit">
        <o:r id="V:Rule1" type="connector" idref="#AutoShape 3"/>
        <o:r id="V:Rule2" type="connector" idref="#AutoShape 2"/>
      </o:rules>
    </o:shapelayout>
  </w:shapeDefaults>
  <w:decimalSymbol w:val="."/>
  <w:listSeparator w:val=","/>
  <w14:docId w14:val="0BB897F0"/>
  <w15:docId w15:val="{99E8B271-E502-477D-B0B3-D743C19D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Document Map"/>
    <w:basedOn w:val="a3"/>
    <w:link w:val="Char"/>
    <w:uiPriority w:val="99"/>
    <w:unhideWhenUsed/>
    <w:qFormat/>
    <w:rPr>
      <w:rFonts w:ascii="宋体" w:eastAsia="宋体"/>
      <w:sz w:val="18"/>
      <w:szCs w:val="18"/>
    </w:rPr>
  </w:style>
  <w:style w:type="paragraph" w:styleId="a8">
    <w:name w:val="annotation text"/>
    <w:basedOn w:val="a3"/>
    <w:link w:val="Char0"/>
    <w:uiPriority w:val="99"/>
    <w:semiHidden/>
    <w:unhideWhenUsed/>
    <w:qFormat/>
    <w:pPr>
      <w:jc w:val="left"/>
    </w:pPr>
  </w:style>
  <w:style w:type="paragraph" w:styleId="a9">
    <w:name w:val="Date"/>
    <w:basedOn w:val="a3"/>
    <w:next w:val="a3"/>
    <w:link w:val="Char1"/>
    <w:uiPriority w:val="99"/>
    <w:unhideWhenUsed/>
    <w:qFormat/>
    <w:pPr>
      <w:ind w:leftChars="2500" w:left="100"/>
    </w:pPr>
  </w:style>
  <w:style w:type="paragraph" w:styleId="2">
    <w:name w:val="Body Text Indent 2"/>
    <w:basedOn w:val="a3"/>
    <w:link w:val="2Char"/>
    <w:qFormat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a">
    <w:name w:val="Balloon Text"/>
    <w:basedOn w:val="a3"/>
    <w:link w:val="Char2"/>
    <w:uiPriority w:val="99"/>
    <w:unhideWhenUsed/>
    <w:qFormat/>
    <w:rPr>
      <w:sz w:val="18"/>
      <w:szCs w:val="18"/>
    </w:rPr>
  </w:style>
  <w:style w:type="paragraph" w:styleId="ab">
    <w:name w:val="footer"/>
    <w:basedOn w:val="a3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3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3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d">
    <w:name w:val="annotation subject"/>
    <w:basedOn w:val="a8"/>
    <w:next w:val="a8"/>
    <w:link w:val="Char5"/>
    <w:uiPriority w:val="99"/>
    <w:semiHidden/>
    <w:unhideWhenUsed/>
    <w:qFormat/>
    <w:rPr>
      <w:b/>
      <w:bCs/>
    </w:rPr>
  </w:style>
  <w:style w:type="character" w:styleId="ae">
    <w:name w:val="FollowedHyperlink"/>
    <w:basedOn w:val="a4"/>
    <w:uiPriority w:val="99"/>
    <w:unhideWhenUsed/>
    <w:qFormat/>
    <w:rPr>
      <w:color w:val="800080" w:themeColor="followedHyperlink"/>
      <w:u w:val="single"/>
    </w:rPr>
  </w:style>
  <w:style w:type="character" w:styleId="af">
    <w:name w:val="Hyperlink"/>
    <w:basedOn w:val="a4"/>
    <w:uiPriority w:val="99"/>
    <w:unhideWhenUsed/>
    <w:qFormat/>
    <w:rPr>
      <w:color w:val="0000FF" w:themeColor="hyperlink"/>
      <w:u w:val="single"/>
    </w:rPr>
  </w:style>
  <w:style w:type="character" w:styleId="af0">
    <w:name w:val="annotation reference"/>
    <w:basedOn w:val="a4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3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4"/>
    <w:link w:val="2"/>
    <w:qFormat/>
    <w:rPr>
      <w:rFonts w:ascii="Times New Roman" w:eastAsia="宋体" w:hAnsi="Times New Roman" w:cs="Times New Roman"/>
      <w:szCs w:val="21"/>
    </w:rPr>
  </w:style>
  <w:style w:type="paragraph" w:customStyle="1" w:styleId="20">
    <w:name w:val="列出段落2"/>
    <w:basedOn w:val="a3"/>
    <w:uiPriority w:val="34"/>
    <w:qFormat/>
    <w:pPr>
      <w:ind w:firstLineChars="200" w:firstLine="420"/>
    </w:pPr>
  </w:style>
  <w:style w:type="character" w:customStyle="1" w:styleId="Char4">
    <w:name w:val="页眉 Char"/>
    <w:basedOn w:val="a4"/>
    <w:link w:val="ac"/>
    <w:uiPriority w:val="99"/>
    <w:semiHidden/>
    <w:qFormat/>
    <w:rPr>
      <w:sz w:val="18"/>
      <w:szCs w:val="18"/>
    </w:rPr>
  </w:style>
  <w:style w:type="character" w:customStyle="1" w:styleId="Char3">
    <w:name w:val="页脚 Char"/>
    <w:basedOn w:val="a4"/>
    <w:link w:val="ab"/>
    <w:uiPriority w:val="99"/>
    <w:qFormat/>
    <w:rPr>
      <w:sz w:val="18"/>
      <w:szCs w:val="18"/>
    </w:rPr>
  </w:style>
  <w:style w:type="character" w:customStyle="1" w:styleId="Char2">
    <w:name w:val="批注框文本 Char"/>
    <w:basedOn w:val="a4"/>
    <w:link w:val="aa"/>
    <w:uiPriority w:val="99"/>
    <w:semiHidden/>
    <w:qFormat/>
    <w:rPr>
      <w:sz w:val="18"/>
      <w:szCs w:val="18"/>
    </w:rPr>
  </w:style>
  <w:style w:type="character" w:customStyle="1" w:styleId="Char1">
    <w:name w:val="日期 Char"/>
    <w:basedOn w:val="a4"/>
    <w:link w:val="a9"/>
    <w:uiPriority w:val="99"/>
    <w:semiHidden/>
    <w:qFormat/>
  </w:style>
  <w:style w:type="paragraph" w:customStyle="1" w:styleId="af1">
    <w:name w:val="附录标识"/>
    <w:basedOn w:val="a3"/>
    <w:next w:val="af2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2">
    <w:name w:val="段"/>
    <w:link w:val="Char6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1"/>
      <w:szCs w:val="22"/>
    </w:rPr>
  </w:style>
  <w:style w:type="character" w:customStyle="1" w:styleId="Char">
    <w:name w:val="文档结构图 Char"/>
    <w:basedOn w:val="a4"/>
    <w:link w:val="a7"/>
    <w:uiPriority w:val="99"/>
    <w:semiHidden/>
    <w:qFormat/>
    <w:rPr>
      <w:rFonts w:ascii="宋体" w:eastAsia="宋体"/>
      <w:sz w:val="18"/>
      <w:szCs w:val="18"/>
    </w:rPr>
  </w:style>
  <w:style w:type="paragraph" w:customStyle="1" w:styleId="a0">
    <w:name w:val="一级条标题"/>
    <w:next w:val="af2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Calibri"/>
      <w:sz w:val="21"/>
      <w:szCs w:val="21"/>
    </w:rPr>
  </w:style>
  <w:style w:type="character" w:customStyle="1" w:styleId="Char6">
    <w:name w:val="段 Char"/>
    <w:basedOn w:val="a4"/>
    <w:link w:val="af2"/>
    <w:qFormat/>
    <w:rPr>
      <w:rFonts w:ascii="宋体" w:eastAsia="宋体" w:hAnsi="Calibri" w:cs="Times New Roman"/>
      <w:kern w:val="0"/>
    </w:rPr>
  </w:style>
  <w:style w:type="paragraph" w:customStyle="1" w:styleId="af3">
    <w:name w:val="三级条标题"/>
    <w:basedOn w:val="af4"/>
    <w:next w:val="af2"/>
    <w:qFormat/>
    <w:pPr>
      <w:outlineLvl w:val="4"/>
    </w:pPr>
  </w:style>
  <w:style w:type="paragraph" w:customStyle="1" w:styleId="af4">
    <w:name w:val="二级条标题"/>
    <w:basedOn w:val="a0"/>
    <w:next w:val="af2"/>
    <w:qFormat/>
    <w:pPr>
      <w:numPr>
        <w:ilvl w:val="0"/>
        <w:numId w:val="0"/>
      </w:numPr>
      <w:spacing w:before="50" w:after="50"/>
      <w:outlineLvl w:val="3"/>
    </w:pPr>
  </w:style>
  <w:style w:type="paragraph" w:customStyle="1" w:styleId="af5">
    <w:name w:val="四级条标题"/>
    <w:basedOn w:val="af3"/>
    <w:next w:val="af2"/>
    <w:qFormat/>
    <w:pPr>
      <w:outlineLvl w:val="5"/>
    </w:pPr>
  </w:style>
  <w:style w:type="character" w:customStyle="1" w:styleId="Char0">
    <w:name w:val="批注文字 Char"/>
    <w:basedOn w:val="a4"/>
    <w:link w:val="a8"/>
    <w:uiPriority w:val="99"/>
    <w:semiHidden/>
    <w:qFormat/>
    <w:rPr>
      <w:kern w:val="2"/>
      <w:sz w:val="21"/>
      <w:szCs w:val="22"/>
    </w:rPr>
  </w:style>
  <w:style w:type="character" w:customStyle="1" w:styleId="Char5">
    <w:name w:val="批注主题 Char"/>
    <w:basedOn w:val="Char0"/>
    <w:link w:val="ad"/>
    <w:uiPriority w:val="99"/>
    <w:semiHidden/>
    <w:qFormat/>
    <w:rPr>
      <w:b/>
      <w:bCs/>
      <w:kern w:val="2"/>
      <w:sz w:val="21"/>
      <w:szCs w:val="22"/>
    </w:rPr>
  </w:style>
  <w:style w:type="paragraph" w:customStyle="1" w:styleId="a">
    <w:name w:val="章标题"/>
    <w:next w:val="af2"/>
    <w:qFormat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2">
    <w:name w:val="标准文件_一级条标题"/>
    <w:basedOn w:val="a1"/>
    <w:next w:val="a3"/>
    <w:qFormat/>
    <w:pPr>
      <w:numPr>
        <w:ilvl w:val="2"/>
      </w:numPr>
      <w:spacing w:beforeLines="50" w:before="50" w:afterLines="50" w:after="50"/>
      <w:ind w:left="0"/>
      <w:outlineLvl w:val="1"/>
    </w:pPr>
  </w:style>
  <w:style w:type="paragraph" w:customStyle="1" w:styleId="a1">
    <w:name w:val="标准文件_章标题"/>
    <w:next w:val="a3"/>
    <w:qFormat/>
    <w:pPr>
      <w:numPr>
        <w:ilvl w:val="1"/>
        <w:numId w:val="2"/>
      </w:num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12</Pages>
  <Words>800</Words>
  <Characters>4565</Characters>
  <Application>Microsoft Office Word</Application>
  <DocSecurity>0</DocSecurity>
  <Lines>38</Lines>
  <Paragraphs>10</Paragraphs>
  <ScaleCrop>false</ScaleCrop>
  <Company/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马雪</cp:lastModifiedBy>
  <cp:revision>45</cp:revision>
  <cp:lastPrinted>2019-11-19T11:55:00Z</cp:lastPrinted>
  <dcterms:created xsi:type="dcterms:W3CDTF">2019-11-18T17:02:00Z</dcterms:created>
  <dcterms:modified xsi:type="dcterms:W3CDTF">2025-04-03T08:27:00Z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70BDE8E4CA074EE49239D447359D5797_12</vt:lpwstr>
  </property>
</Properties>
</file>