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986" w:rsidRDefault="003F798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Theme="minorEastAsia" w:eastAsiaTheme="minorEastAsia" w:hAnsiTheme="minorEastAsia" w:cs="宋体" w:hint="eastAsia"/>
          <w:sz w:val="28"/>
          <w:szCs w:val="28"/>
        </w:rPr>
      </w:pPr>
    </w:p>
    <w:p w:rsidR="003F7986" w:rsidRDefault="00552374">
      <w:pPr>
        <w:pStyle w:val="1"/>
        <w:spacing w:beforeLines="50" w:before="156"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3F7986" w:rsidRDefault="00552374">
      <w:pPr>
        <w:pStyle w:val="1"/>
        <w:wordWrap w:val="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eastAsia="黑体"/>
          <w:sz w:val="28"/>
          <w:szCs w:val="28"/>
        </w:rPr>
        <w:t>LB/T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>
        <w:rPr>
          <w:rFonts w:ascii="黑体" w:eastAsia="黑体" w:hAnsi="黑体" w:cs="宋体" w:hint="eastAsia"/>
          <w:sz w:val="28"/>
          <w:szCs w:val="28"/>
        </w:rPr>
        <w:t>329</w:t>
      </w:r>
      <w:r>
        <w:rPr>
          <w:rFonts w:ascii="黑体" w:eastAsia="黑体" w:hAnsi="黑体" w:cs="宋体" w:hint="eastAsia"/>
          <w:sz w:val="28"/>
          <w:szCs w:val="28"/>
        </w:rPr>
        <w:t>-2025</w:t>
      </w:r>
    </w:p>
    <w:p w:rsidR="003F7986" w:rsidRDefault="00552374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75565</wp:posOffset>
                </wp:positionV>
                <wp:extent cx="5173980" cy="0"/>
                <wp:effectExtent l="0" t="0" r="762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3" o:spid="_x0000_s1026" o:spt="32" type="#_x0000_t32" style="position:absolute;left:0pt;margin-left:12.6pt;margin-top:5.95pt;height:0pt;width:407.4pt;z-index:251661312;mso-width-relative:page;mso-height-relative:page;" filled="f" stroked="t" coordsize="21600,21600" o:gfxdata="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KQhI7VAAAACAEAAA8AAAAAAAAAAQAgAAAA&#10;IgAAAGRycy9kb3ducmV2LnhtbFBLAQIUABQAAAAIAIdO4kDURk9I1QEAALIDAAAOAAAAAAAAAAEA&#10;IAAAACQ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F7986" w:rsidRDefault="00552374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西北地区</w:t>
      </w:r>
    </w:p>
    <w:p w:rsidR="003F7986" w:rsidRDefault="003F7986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3F7986" w:rsidRDefault="00552374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绿色食品石榴生产操作规程</w:t>
      </w: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宋体" w:hAnsi="宋体" w:cs="宋体"/>
          <w:sz w:val="32"/>
          <w:szCs w:val="32"/>
        </w:rPr>
      </w:pP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宋体" w:hAnsi="宋体" w:cs="宋体"/>
          <w:sz w:val="32"/>
          <w:szCs w:val="32"/>
        </w:rPr>
      </w:pP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bookmarkStart w:id="0" w:name="_GoBack"/>
      <w:bookmarkEnd w:id="0"/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906E7" w:rsidRDefault="00B906E7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 w:hint="eastAsia"/>
          <w:sz w:val="32"/>
          <w:szCs w:val="32"/>
        </w:rPr>
      </w:pP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F7986" w:rsidRDefault="00552374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202</w:t>
      </w:r>
      <w:r>
        <w:rPr>
          <w:rFonts w:ascii="黑体" w:eastAsia="黑体" w:hAnsi="黑体" w:cs="宋体"/>
          <w:sz w:val="28"/>
          <w:szCs w:val="28"/>
        </w:rPr>
        <w:t>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B906E7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B906E7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发布</w:t>
      </w:r>
      <w:r>
        <w:rPr>
          <w:rFonts w:ascii="黑体" w:eastAsia="黑体" w:hAnsi="黑体" w:cs="宋体" w:hint="eastAsia"/>
          <w:sz w:val="28"/>
          <w:szCs w:val="28"/>
        </w:rPr>
        <w:t xml:space="preserve">       </w:t>
      </w:r>
      <w:r w:rsidR="00B906E7">
        <w:rPr>
          <w:rFonts w:ascii="黑体" w:eastAsia="黑体" w:hAnsi="黑体" w:cs="宋体" w:hint="eastAsia"/>
          <w:sz w:val="28"/>
          <w:szCs w:val="28"/>
        </w:rPr>
        <w:t xml:space="preserve">         </w:t>
      </w:r>
      <w:r>
        <w:rPr>
          <w:rFonts w:ascii="黑体" w:eastAsia="黑体" w:hAnsi="黑体" w:cs="宋体"/>
          <w:sz w:val="28"/>
          <w:szCs w:val="28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 xml:space="preserve">       202</w:t>
      </w:r>
      <w:r>
        <w:rPr>
          <w:rFonts w:ascii="黑体" w:eastAsia="黑体" w:hAnsi="黑体" w:cs="宋体"/>
          <w:sz w:val="28"/>
          <w:szCs w:val="28"/>
        </w:rPr>
        <w:t>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B906E7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B906E7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3F7986" w:rsidRDefault="00552374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0" r="3810" b="381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" o:spid="_x0000_s1026" o:spt="32" type="#_x0000_t32" style="position:absolute;left:0pt;margin-left:16.2pt;margin-top:9pt;height:1.2pt;width:382.2pt;z-index:251660288;mso-width-relative:page;mso-height-relative:page;" filled="f" stroked="t" coordsize="21600,2160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GotpHXAAAACAEAAA8AAAAAAAAA&#10;AQAgAAAAIgAAAGRycy9kb3ducmV2LnhtbFBLAQIUABQAAAAIAIdO4kDy9mVd2QEAALYDAAAOAAAA&#10;AAAAAAEAIAAAACY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3F7986" w:rsidRDefault="00552374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华文中宋" w:eastAsia="华文中宋" w:hAnsi="华文中宋" w:cs="宋体"/>
          <w:spacing w:val="71"/>
          <w:kern w:val="0"/>
          <w:sz w:val="32"/>
          <w:szCs w:val="32"/>
        </w:rPr>
      </w:pPr>
      <w:r>
        <w:rPr>
          <w:rFonts w:ascii="华文中宋" w:eastAsia="华文中宋" w:hAnsi="华文中宋" w:cs="宋体" w:hint="eastAsia"/>
          <w:spacing w:val="25"/>
          <w:kern w:val="0"/>
          <w:sz w:val="32"/>
          <w:szCs w:val="32"/>
          <w:fitText w:val="4402" w:id="-880092416"/>
        </w:rPr>
        <w:t>中国绿色食品发展中心发</w:t>
      </w:r>
      <w:r>
        <w:rPr>
          <w:rFonts w:ascii="华文中宋" w:eastAsia="华文中宋" w:hAnsi="华文中宋" w:cs="宋体" w:hint="eastAsia"/>
          <w:spacing w:val="6"/>
          <w:kern w:val="0"/>
          <w:sz w:val="32"/>
          <w:szCs w:val="32"/>
          <w:fitText w:val="4402" w:id="-880092416"/>
        </w:rPr>
        <w:t>布</w:t>
      </w: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  <w:sectPr w:rsidR="003F7986">
          <w:headerReference w:type="even" r:id="rId8"/>
          <w:headerReference w:type="default" r:id="rId9"/>
          <w:footerReference w:type="even" r:id="rId10"/>
          <w:head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F7986" w:rsidRDefault="00552374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</w:t>
      </w:r>
      <w:r>
        <w:rPr>
          <w:rFonts w:ascii="黑体" w:eastAsia="黑体" w:hAnsi="黑体" w:cs="宋体" w:hint="eastAsia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3F7986" w:rsidRDefault="003F798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3F7986" w:rsidRDefault="00552374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本文件由中国绿色食品发展中心提出并归口。</w:t>
      </w:r>
    </w:p>
    <w:p w:rsidR="003F7986" w:rsidRDefault="00552374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本文件起草单位：甘肃省农业科学院畜草与绿色农业研究所</w: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>甘肃省农业科学院农业质量标准与检测技术研究所</w:t>
      </w:r>
      <w:r>
        <w:rPr>
          <w:rFonts w:ascii="宋体" w:hAnsi="宋体" w:cs="宋体" w:hint="eastAsia"/>
        </w:rPr>
        <w:t>)</w:t>
      </w:r>
      <w:r>
        <w:rPr>
          <w:rFonts w:ascii="宋体" w:hAnsi="宋体" w:cs="宋体" w:hint="eastAsia"/>
        </w:rPr>
        <w:t>、甘肃省绿色食品办公室、甘肃省绿色食品协会、甘肃省农业科学院农产品贮藏加工研究所、中国绿色食品发展中心、</w:t>
      </w:r>
      <w:r>
        <w:rPr>
          <w:rFonts w:hint="eastAsia"/>
        </w:rPr>
        <w:t>陕西省农产品质</w:t>
      </w:r>
      <w:proofErr w:type="gramStart"/>
      <w:r>
        <w:rPr>
          <w:rFonts w:hint="eastAsia"/>
        </w:rPr>
        <w:t>量安全</w:t>
      </w:r>
      <w:proofErr w:type="gramEnd"/>
      <w:r>
        <w:rPr>
          <w:rFonts w:hint="eastAsia"/>
        </w:rPr>
        <w:t>中心</w:t>
      </w:r>
      <w:r>
        <w:rPr>
          <w:rFonts w:hint="eastAsia"/>
          <w:color w:val="000000" w:themeColor="text1"/>
        </w:rPr>
        <w:t>、</w:t>
      </w:r>
      <w:r>
        <w:rPr>
          <w:rFonts w:ascii="宋体" w:hAnsi="宋体" w:cs="宋体" w:hint="eastAsia"/>
        </w:rPr>
        <w:t>新疆</w:t>
      </w:r>
      <w:r>
        <w:rPr>
          <w:rFonts w:hint="eastAsia"/>
        </w:rPr>
        <w:t>农产品质</w:t>
      </w:r>
      <w:proofErr w:type="gramStart"/>
      <w:r>
        <w:rPr>
          <w:rFonts w:hint="eastAsia"/>
        </w:rPr>
        <w:t>量安全</w:t>
      </w:r>
      <w:proofErr w:type="gramEnd"/>
      <w:r>
        <w:rPr>
          <w:rFonts w:hint="eastAsia"/>
        </w:rPr>
        <w:t>中心、</w:t>
      </w:r>
      <w:r>
        <w:rPr>
          <w:rFonts w:ascii="宋体" w:hAnsi="宋体" w:cs="宋体" w:hint="eastAsia"/>
        </w:rPr>
        <w:t>宁夏农产品质</w:t>
      </w:r>
      <w:proofErr w:type="gramStart"/>
      <w:r>
        <w:rPr>
          <w:rFonts w:ascii="宋体" w:hAnsi="宋体" w:cs="宋体" w:hint="eastAsia"/>
        </w:rPr>
        <w:t>量安全</w:t>
      </w:r>
      <w:proofErr w:type="gramEnd"/>
      <w:r>
        <w:rPr>
          <w:rFonts w:ascii="宋体" w:hAnsi="宋体" w:cs="宋体" w:hint="eastAsia"/>
        </w:rPr>
        <w:t>中心、</w:t>
      </w:r>
      <w:r>
        <w:rPr>
          <w:rFonts w:hint="eastAsia"/>
        </w:rPr>
        <w:t>西安市农产品质</w:t>
      </w:r>
      <w:proofErr w:type="gramStart"/>
      <w:r>
        <w:rPr>
          <w:rFonts w:hint="eastAsia"/>
        </w:rPr>
        <w:t>量安全</w:t>
      </w:r>
      <w:proofErr w:type="gramEnd"/>
      <w:r>
        <w:rPr>
          <w:rFonts w:hint="eastAsia"/>
        </w:rPr>
        <w:t>检验监测中心</w:t>
      </w:r>
      <w:r>
        <w:rPr>
          <w:rFonts w:ascii="宋体" w:hAnsi="宋体" w:cs="宋体" w:hint="eastAsia"/>
          <w:color w:val="000000" w:themeColor="text1"/>
        </w:rPr>
        <w:t>、</w:t>
      </w:r>
      <w:r>
        <w:rPr>
          <w:rFonts w:ascii="宋体" w:hAnsi="宋体" w:cs="宋体" w:hint="eastAsia"/>
        </w:rPr>
        <w:t>西安市</w:t>
      </w:r>
      <w:proofErr w:type="gramStart"/>
      <w:r>
        <w:rPr>
          <w:rFonts w:ascii="宋体" w:hAnsi="宋体" w:cs="宋体" w:hint="eastAsia"/>
        </w:rPr>
        <w:t>潼关区</w:t>
      </w:r>
      <w:proofErr w:type="gramEnd"/>
      <w:r>
        <w:rPr>
          <w:rFonts w:ascii="宋体" w:hAnsi="宋体" w:cs="宋体" w:hint="eastAsia"/>
        </w:rPr>
        <w:t>石榴红生态科技园区</w:t>
      </w:r>
      <w:r>
        <w:rPr>
          <w:rFonts w:hint="eastAsia"/>
        </w:rPr>
        <w:t>、陕西省</w:t>
      </w:r>
      <w:r>
        <w:rPr>
          <w:rFonts w:ascii="宋体" w:hAnsi="宋体" w:cs="宋体" w:hint="eastAsia"/>
          <w:color w:val="000000" w:themeColor="text1"/>
        </w:rPr>
        <w:t>兴平市农技中心</w:t>
      </w:r>
      <w:r>
        <w:rPr>
          <w:rFonts w:ascii="宋体" w:hAnsi="宋体" w:cs="宋体" w:hint="eastAsia"/>
        </w:rPr>
        <w:t>。</w:t>
      </w:r>
    </w:p>
    <w:p w:rsidR="003F7986" w:rsidRDefault="00552374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本文件主要起草人：于安芬、李瑞琴、满润、王璋、王玉安、郭斌、张爱琴、许文艳、玛依拉·赛吾尔丁、孙永、贾正鑫、马雪、徐瑞、王刚、何成毅、任乐、王勋</w:t>
      </w:r>
      <w:r>
        <w:rPr>
          <w:rFonts w:ascii="宋体" w:hAnsi="宋体" w:cs="宋体" w:hint="eastAsia"/>
        </w:rPr>
        <w:t>哲。</w:t>
      </w:r>
    </w:p>
    <w:p w:rsidR="003F7986" w:rsidRDefault="003F7986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  <w:sectPr w:rsidR="003F798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pgSz w:w="11906" w:h="16838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</w:p>
    <w:p w:rsidR="003F7986" w:rsidRDefault="00552374">
      <w:pPr>
        <w:pStyle w:val="1"/>
        <w:spacing w:beforeLines="50" w:before="156" w:afterLines="50" w:after="156" w:line="400" w:lineRule="atLeast"/>
        <w:ind w:left="16" w:hangingChars="5" w:hanging="16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西北地区</w:t>
      </w:r>
    </w:p>
    <w:p w:rsidR="003F7986" w:rsidRDefault="00552374">
      <w:pPr>
        <w:pStyle w:val="1"/>
        <w:spacing w:beforeLines="50" w:before="156" w:afterLines="50" w:after="156" w:line="400" w:lineRule="atLeast"/>
        <w:ind w:left="16" w:hangingChars="5" w:hanging="16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绿色食品石榴生产操作规程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范围</w:t>
      </w:r>
    </w:p>
    <w:p w:rsidR="003F7986" w:rsidRDefault="00552374">
      <w:pPr>
        <w:pStyle w:val="1"/>
        <w:adjustRightInd w:val="0"/>
        <w:snapToGrid w:val="0"/>
        <w:spacing w:line="400" w:lineRule="exact"/>
        <w:rPr>
          <w:color w:val="000000"/>
        </w:rPr>
      </w:pPr>
      <w:r>
        <w:rPr>
          <w:rFonts w:ascii="宋体" w:hAnsi="宋体" w:cs="宋体" w:hint="eastAsia"/>
        </w:rPr>
        <w:t>本文件规定了西北地区绿色食品石榴的</w:t>
      </w:r>
      <w:r>
        <w:rPr>
          <w:rFonts w:hint="eastAsia"/>
          <w:color w:val="000000"/>
        </w:rPr>
        <w:t>建园、土肥水管理、整形修剪、冻害预防</w:t>
      </w:r>
      <w:r>
        <w:rPr>
          <w:color w:val="000000"/>
        </w:rPr>
        <w:t>、</w:t>
      </w:r>
      <w:r>
        <w:rPr>
          <w:rFonts w:hint="eastAsia"/>
          <w:color w:val="000000"/>
        </w:rPr>
        <w:t>花果管理、病虫害防治、采收分级包装、储藏运输、生产废弃物处理及生产技术档案等。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本文件适用于陕西、甘肃、青海、</w:t>
      </w:r>
      <w:r>
        <w:rPr>
          <w:rFonts w:ascii="宋体" w:hAnsi="宋体" w:cs="宋体" w:hint="eastAsia"/>
          <w:color w:val="000000" w:themeColor="text1"/>
        </w:rPr>
        <w:t>宁夏</w:t>
      </w:r>
      <w:r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新疆等</w:t>
      </w:r>
      <w:r>
        <w:rPr>
          <w:rFonts w:ascii="宋体" w:hAnsi="宋体" w:cs="宋体"/>
        </w:rPr>
        <w:t>地区</w:t>
      </w:r>
      <w:r>
        <w:rPr>
          <w:rFonts w:ascii="宋体" w:hAnsi="宋体" w:cs="宋体" w:hint="eastAsia"/>
        </w:rPr>
        <w:t>绿色食品石榴的生产。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规范性引用文件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</w:rPr>
      </w:pPr>
      <w:r>
        <w:rPr>
          <w:color w:val="000000" w:themeColor="text1"/>
          <w:lang w:bidi="ar"/>
        </w:rPr>
        <w:t>下列文件中的内容通过文中的规范性引用而构成本</w:t>
      </w:r>
      <w:r>
        <w:rPr>
          <w:color w:val="000000" w:themeColor="text1"/>
        </w:rPr>
        <w:t>规程</w:t>
      </w:r>
      <w:r>
        <w:rPr>
          <w:color w:val="000000" w:themeColor="text1"/>
          <w:lang w:bidi="ar"/>
        </w:rPr>
        <w:t>必不可少的条款。其中，注日期的引用文件，仅该日期的版本适用于本</w:t>
      </w:r>
      <w:r>
        <w:rPr>
          <w:color w:val="000000" w:themeColor="text1"/>
        </w:rPr>
        <w:t>规程</w:t>
      </w:r>
      <w:r>
        <w:rPr>
          <w:color w:val="000000" w:themeColor="text1"/>
          <w:lang w:bidi="ar"/>
        </w:rPr>
        <w:t>。不注日期的引用文件，其最新版本（包括所有的修改单）适用于本</w:t>
      </w:r>
      <w:r>
        <w:rPr>
          <w:color w:val="000000" w:themeColor="text1"/>
        </w:rPr>
        <w:t>规程</w:t>
      </w:r>
      <w:r>
        <w:rPr>
          <w:color w:val="000000" w:themeColor="text1"/>
          <w:lang w:bidi="ar"/>
        </w:rPr>
        <w:t>。</w:t>
      </w:r>
    </w:p>
    <w:p w:rsidR="003F7986" w:rsidRDefault="00552374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391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产地环境质量</w:t>
      </w:r>
    </w:p>
    <w:p w:rsidR="003F7986" w:rsidRDefault="00552374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393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农药使用准则</w:t>
      </w:r>
    </w:p>
    <w:p w:rsidR="003F7986" w:rsidRDefault="00552374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394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肥料使用准则</w:t>
      </w:r>
    </w:p>
    <w:p w:rsidR="003F7986" w:rsidRDefault="00552374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658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包装通用准则</w:t>
      </w:r>
    </w:p>
    <w:p w:rsidR="003F7986" w:rsidRDefault="00552374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NY/T 844 </w:t>
      </w:r>
      <w:r>
        <w:rPr>
          <w:rFonts w:ascii="Times New Roman" w:hAnsi="Times New Roman" w:cs="Times New Roman" w:hint="eastAsia"/>
          <w:szCs w:val="21"/>
        </w:rPr>
        <w:t>绿色食品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温带水果</w:t>
      </w:r>
    </w:p>
    <w:p w:rsidR="003F7986" w:rsidRDefault="00552374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1056 </w:t>
      </w:r>
      <w:r>
        <w:rPr>
          <w:rFonts w:ascii="Times New Roman" w:hAnsi="Times New Roman" w:cs="Times New Roman"/>
          <w:szCs w:val="21"/>
        </w:rPr>
        <w:t>绿色食品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储藏运输准则</w:t>
      </w:r>
    </w:p>
    <w:p w:rsidR="003F7986" w:rsidRDefault="00552374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NY/T 1893 </w:t>
      </w:r>
      <w:r>
        <w:rPr>
          <w:rFonts w:ascii="Times New Roman" w:hAnsi="Times New Roman" w:cs="Times New Roman" w:hint="eastAsia"/>
          <w:szCs w:val="21"/>
        </w:rPr>
        <w:t>石榴苗木培育技术规程</w:t>
      </w:r>
    </w:p>
    <w:p w:rsidR="003F7986" w:rsidRDefault="00552374">
      <w:pPr>
        <w:spacing w:line="400" w:lineRule="exact"/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LY/T 2135 </w:t>
      </w:r>
      <w:r>
        <w:rPr>
          <w:rFonts w:ascii="Times New Roman" w:hAnsi="Times New Roman" w:cs="Times New Roman" w:hint="eastAsia"/>
          <w:szCs w:val="21"/>
        </w:rPr>
        <w:t>石榴质量等级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建园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园地选择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选择土壤肥沃</w:t>
      </w:r>
      <w:r>
        <w:rPr>
          <w:rFonts w:ascii="宋体" w:hAnsi="宋体" w:cs="宋体" w:hint="eastAsia"/>
        </w:rPr>
        <w:t>、排灌方便、通气性好、无</w:t>
      </w:r>
      <w:r>
        <w:rPr>
          <w:rFonts w:ascii="宋体" w:hAnsi="宋体" w:cs="宋体" w:hint="eastAsia"/>
        </w:rPr>
        <w:t>危害性病虫源、无石榴重茬的地块建园，土层厚度</w:t>
      </w:r>
      <w:r>
        <w:rPr>
          <w:rFonts w:ascii="宋体" w:hAnsi="宋体" w:cs="宋体" w:hint="eastAsia"/>
        </w:rPr>
        <w:t>&gt;50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cm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pH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6.0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8.5</w:t>
      </w:r>
      <w:r>
        <w:rPr>
          <w:rFonts w:ascii="宋体" w:hAnsi="宋体" w:cs="宋体" w:hint="eastAsia"/>
        </w:rPr>
        <w:t>；年平均气温</w:t>
      </w:r>
      <w:r>
        <w:rPr>
          <w:rFonts w:ascii="宋体" w:hAnsi="宋体" w:cs="宋体"/>
        </w:rPr>
        <w:t>≥11 ℃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≥10 ℃</w:t>
      </w:r>
      <w:r>
        <w:rPr>
          <w:rFonts w:ascii="宋体" w:hAnsi="宋体" w:cs="宋体"/>
        </w:rPr>
        <w:t>有效积温</w:t>
      </w:r>
      <w:r>
        <w:rPr>
          <w:rFonts w:ascii="宋体" w:hAnsi="宋体" w:cs="宋体"/>
        </w:rPr>
        <w:t>3000 ℃</w:t>
      </w:r>
      <w:r>
        <w:rPr>
          <w:rFonts w:ascii="宋体" w:hAnsi="宋体" w:cs="宋体"/>
        </w:rPr>
        <w:t>以上</w:t>
      </w:r>
      <w:r>
        <w:rPr>
          <w:rFonts w:ascii="宋体" w:hAnsi="宋体" w:cs="宋体" w:hint="eastAsia"/>
        </w:rPr>
        <w:t>，无霜期≥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/>
        </w:rPr>
        <w:t>00 d</w:t>
      </w:r>
      <w:r>
        <w:rPr>
          <w:rFonts w:ascii="宋体" w:hAnsi="宋体" w:cs="宋体" w:hint="eastAsia"/>
        </w:rPr>
        <w:t>，年日照时数≥</w:t>
      </w:r>
      <w:r>
        <w:rPr>
          <w:rFonts w:ascii="宋体" w:hAnsi="宋体" w:cs="宋体" w:hint="eastAsia"/>
        </w:rPr>
        <w:t>16</w:t>
      </w:r>
      <w:r>
        <w:rPr>
          <w:rFonts w:ascii="宋体" w:hAnsi="宋体" w:cs="宋体" w:hint="eastAsia"/>
          <w:color w:val="000000" w:themeColor="text1"/>
        </w:rPr>
        <w:t>00 h</w:t>
      </w:r>
      <w:r>
        <w:rPr>
          <w:rFonts w:ascii="宋体" w:hAnsi="宋体" w:cs="宋体" w:hint="eastAsia"/>
          <w:color w:val="000000" w:themeColor="text1"/>
        </w:rPr>
        <w:t>。产地环境应符合</w:t>
      </w:r>
      <w:r>
        <w:rPr>
          <w:rFonts w:ascii="宋体" w:hAnsi="宋体" w:cs="宋体" w:hint="eastAsia"/>
          <w:color w:val="000000" w:themeColor="text1"/>
        </w:rPr>
        <w:t>NY/T 391</w:t>
      </w:r>
      <w:r>
        <w:rPr>
          <w:rFonts w:ascii="宋体" w:hAnsi="宋体" w:cs="宋体" w:hint="eastAsia"/>
          <w:color w:val="000000" w:themeColor="text1"/>
        </w:rPr>
        <w:t>的规定。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防护林设置</w:t>
      </w:r>
    </w:p>
    <w:p w:rsidR="003F7986" w:rsidRDefault="00552374">
      <w:pPr>
        <w:pStyle w:val="1"/>
        <w:spacing w:beforeLines="50" w:before="156" w:afterLines="50" w:after="156" w:line="400" w:lineRule="exact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树种选用适应性强、生长快、寿命长，与石榴树无共同病虫害，有一定经济价值</w:t>
      </w:r>
      <w:r>
        <w:rPr>
          <w:rFonts w:ascii="宋体" w:hAnsi="宋体" w:cs="宋体" w:hint="eastAsia"/>
        </w:rPr>
        <w:t>的中、高大乔木和灌木种组成，</w:t>
      </w:r>
      <w:r>
        <w:rPr>
          <w:rFonts w:ascii="宋体" w:hAnsi="宋体" w:cs="宋体"/>
        </w:rPr>
        <w:t>主林带</w:t>
      </w:r>
      <w:r>
        <w:rPr>
          <w:rFonts w:ascii="宋体" w:hAnsi="宋体" w:cs="宋体"/>
        </w:rPr>
        <w:t>4</w:t>
      </w:r>
      <w:r>
        <w:rPr>
          <w:rFonts w:ascii="宋体" w:hAnsi="宋体" w:cs="宋体"/>
        </w:rPr>
        <w:t>行～</w:t>
      </w:r>
      <w:r>
        <w:rPr>
          <w:rFonts w:ascii="宋体" w:hAnsi="宋体" w:cs="宋体"/>
        </w:rPr>
        <w:t>8</w:t>
      </w:r>
      <w:r>
        <w:rPr>
          <w:rFonts w:ascii="宋体" w:hAnsi="宋体" w:cs="宋体"/>
        </w:rPr>
        <w:t>行</w:t>
      </w:r>
      <w:r>
        <w:rPr>
          <w:rFonts w:ascii="宋体" w:hAnsi="宋体" w:cs="宋体" w:hint="eastAsia"/>
        </w:rPr>
        <w:t>树木，副林带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行</w:t>
      </w:r>
      <w:r>
        <w:rPr>
          <w:rFonts w:ascii="宋体" w:hAnsi="宋体" w:cs="宋体"/>
        </w:rPr>
        <w:t>～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行，</w:t>
      </w:r>
      <w:r>
        <w:rPr>
          <w:rFonts w:ascii="宋体" w:hAnsi="宋体" w:cs="宋体"/>
          <w:color w:val="000000" w:themeColor="text1"/>
        </w:rPr>
        <w:t>与当地主</w:t>
      </w:r>
      <w:r>
        <w:rPr>
          <w:rFonts w:ascii="宋体" w:hAnsi="宋体" w:cs="宋体" w:hint="eastAsia"/>
          <w:color w:val="000000" w:themeColor="text1"/>
        </w:rPr>
        <w:t>风向垂直。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苗木选择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选择品种纯正，枝条木质化程度高、分支多，根系完整，无病虫害、冻害和机械损伤，</w:t>
      </w:r>
      <w:r>
        <w:rPr>
          <w:rFonts w:ascii="宋体" w:hAnsi="宋体" w:cs="宋体" w:hint="eastAsia"/>
        </w:rPr>
        <w:lastRenderedPageBreak/>
        <w:t>符合植物检疫要求的扦插或嫁接壮苗。嫁接</w:t>
      </w:r>
      <w:proofErr w:type="gramStart"/>
      <w:r>
        <w:rPr>
          <w:rFonts w:ascii="宋体" w:hAnsi="宋体" w:cs="宋体" w:hint="eastAsia"/>
        </w:rPr>
        <w:t>口距离</w:t>
      </w:r>
      <w:proofErr w:type="gramEnd"/>
      <w:r>
        <w:rPr>
          <w:rFonts w:ascii="宋体" w:hAnsi="宋体" w:cs="宋体" w:hint="eastAsia"/>
        </w:rPr>
        <w:t>地面</w:t>
      </w:r>
      <w:r>
        <w:rPr>
          <w:rFonts w:ascii="宋体" w:hAnsi="宋体" w:cs="宋体" w:hint="eastAsia"/>
        </w:rPr>
        <w:t>10 cm</w:t>
      </w:r>
      <w:r>
        <w:rPr>
          <w:rFonts w:ascii="宋体" w:hAnsi="宋体" w:cs="宋体" w:hint="eastAsia"/>
        </w:rPr>
        <w:t>以上且愈合良好。宜选用容器大苗建园，带花芽定植。苗木质量和分级符合</w:t>
      </w:r>
      <w:r>
        <w:rPr>
          <w:rFonts w:ascii="宋体" w:hAnsi="宋体" w:cs="宋体" w:hint="eastAsia"/>
        </w:rPr>
        <w:t>L</w:t>
      </w:r>
      <w:r>
        <w:rPr>
          <w:rFonts w:ascii="宋体" w:hAnsi="宋体" w:cs="宋体"/>
        </w:rPr>
        <w:t>Y/T 1893</w:t>
      </w:r>
      <w:r>
        <w:rPr>
          <w:rFonts w:ascii="宋体" w:hAnsi="宋体" w:cs="宋体" w:hint="eastAsia"/>
        </w:rPr>
        <w:t>的规定。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栽植时期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秋、春季栽植均可。秋季栽植在苗木落叶后至土壤封冻前，春季栽植在土壤解冻后至苗木萌芽前进行。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栽植技术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山地果园采用等高线栽植，背风向阳，避开低洼地。平地果园采用宽行密植长方形栽植，以南北行向为好。栽植前，挖直径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/>
        </w:rPr>
        <w:t>0 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</w:rPr>
        <w:t>8</w:t>
      </w:r>
      <w:r>
        <w:rPr>
          <w:rFonts w:ascii="宋体" w:hAnsi="宋体" w:cs="宋体"/>
        </w:rPr>
        <w:t>0 cm</w:t>
      </w:r>
      <w:r>
        <w:rPr>
          <w:rFonts w:ascii="宋体" w:hAnsi="宋体" w:cs="宋体" w:hint="eastAsia"/>
        </w:rPr>
        <w:t>、深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/>
        </w:rPr>
        <w:t>0 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60 cm</w:t>
      </w:r>
      <w:r>
        <w:rPr>
          <w:rFonts w:ascii="宋体" w:hAnsi="宋体" w:cs="宋体" w:hint="eastAsia"/>
        </w:rPr>
        <w:t>的定植穴，或宽、深各</w:t>
      </w:r>
      <w:r>
        <w:rPr>
          <w:rFonts w:ascii="宋体" w:hAnsi="宋体" w:cs="宋体" w:hint="eastAsia"/>
        </w:rPr>
        <w:t>60 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</w:rPr>
        <w:t>80 cm</w:t>
      </w:r>
      <w:r>
        <w:rPr>
          <w:rFonts w:ascii="宋体" w:hAnsi="宋体" w:cs="宋体" w:hint="eastAsia"/>
        </w:rPr>
        <w:t>的定植沟。将腐熟的农家肥、磷肥与表土按</w:t>
      </w:r>
      <w:r>
        <w:rPr>
          <w:rFonts w:ascii="宋体" w:hAnsi="宋体" w:cs="宋体" w:hint="eastAsia"/>
        </w:rPr>
        <w:t>1:4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</w:rPr>
        <w:t>1:5</w:t>
      </w:r>
      <w:r>
        <w:rPr>
          <w:rFonts w:ascii="宋体" w:hAnsi="宋体" w:cs="宋体" w:hint="eastAsia"/>
        </w:rPr>
        <w:t>比例混匀后，回填、灌水、沉实。种苗定植在穴、沟中，舒展根系，扶正苗木，纵横成行。栽植深度以根颈与地表齐平或略低于地表为宜。边填土边提苗、踏实，使根系与土壤充分接触。栽植后及时</w:t>
      </w:r>
      <w:proofErr w:type="gramStart"/>
      <w:r>
        <w:rPr>
          <w:rFonts w:ascii="宋体" w:hAnsi="宋体" w:cs="宋体" w:hint="eastAsia"/>
        </w:rPr>
        <w:t>浇足定根</w:t>
      </w:r>
      <w:proofErr w:type="gramEnd"/>
      <w:r>
        <w:rPr>
          <w:rFonts w:ascii="宋体" w:hAnsi="宋体" w:cs="宋体" w:hint="eastAsia"/>
        </w:rPr>
        <w:t>水，水下渗后树盘覆膜或覆土保墒。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栽植密度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根据地势、栽培品种、砧木以及种植管理方式的不同，选择不同的栽植密度。土层深厚、土壤肥沃的平地果园适当稀植，坡地果园适当密植。一般株行距</w:t>
      </w:r>
      <w:r>
        <w:rPr>
          <w:rFonts w:ascii="宋体" w:hAnsi="宋体" w:cs="宋体" w:hint="eastAsia"/>
        </w:rPr>
        <w:t>2 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</w:rPr>
        <w:t>3 m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3 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</w:rPr>
        <w:t>5 m</w:t>
      </w:r>
      <w:r>
        <w:rPr>
          <w:rFonts w:ascii="宋体" w:hAnsi="宋体" w:cs="宋体" w:hint="eastAsia"/>
        </w:rPr>
        <w:t>，栽植密度</w:t>
      </w:r>
      <w:r>
        <w:rPr>
          <w:rFonts w:ascii="宋体" w:hAnsi="宋体" w:cs="宋体"/>
        </w:rPr>
        <w:t>44</w:t>
      </w:r>
      <w:r>
        <w:rPr>
          <w:rFonts w:ascii="宋体" w:hAnsi="宋体" w:cs="宋体" w:hint="eastAsia"/>
        </w:rPr>
        <w:t>株</w:t>
      </w:r>
      <w:r>
        <w:rPr>
          <w:rFonts w:ascii="宋体" w:hAnsi="宋体" w:cs="宋体" w:hint="eastAsia"/>
        </w:rPr>
        <w:t>/</w:t>
      </w:r>
      <w:r>
        <w:rPr>
          <w:rFonts w:ascii="宋体" w:hAnsi="宋体" w:cs="宋体" w:hint="eastAsia"/>
        </w:rPr>
        <w:t>亩～</w:t>
      </w:r>
      <w:r>
        <w:rPr>
          <w:rFonts w:ascii="宋体" w:hAnsi="宋体" w:cs="宋体"/>
        </w:rPr>
        <w:t>111</w:t>
      </w:r>
      <w:r>
        <w:rPr>
          <w:rFonts w:ascii="宋体" w:hAnsi="宋体" w:cs="宋体" w:hint="eastAsia"/>
        </w:rPr>
        <w:t>株</w:t>
      </w:r>
      <w:r>
        <w:rPr>
          <w:rFonts w:ascii="宋体" w:hAnsi="宋体" w:cs="宋体" w:hint="eastAsia"/>
        </w:rPr>
        <w:t>/</w:t>
      </w:r>
      <w:r>
        <w:rPr>
          <w:rFonts w:ascii="宋体" w:hAnsi="宋体" w:cs="宋体" w:hint="eastAsia"/>
        </w:rPr>
        <w:t>亩，提倡宽行密植；山地果园、生长势弱的品种株行距</w:t>
      </w:r>
      <w:r>
        <w:rPr>
          <w:rFonts w:ascii="宋体" w:hAnsi="宋体" w:cs="宋体" w:hint="eastAsia"/>
        </w:rPr>
        <w:t>2 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/>
        </w:rPr>
        <w:t>.5 m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3 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</w:rPr>
        <w:t>3.5 m</w:t>
      </w:r>
      <w:r>
        <w:rPr>
          <w:rFonts w:ascii="宋体" w:hAnsi="宋体" w:cs="宋体" w:hint="eastAsia"/>
        </w:rPr>
        <w:t>，栽植密度</w:t>
      </w:r>
      <w:r>
        <w:rPr>
          <w:rFonts w:ascii="宋体" w:hAnsi="宋体" w:cs="宋体"/>
        </w:rPr>
        <w:t>76</w:t>
      </w:r>
      <w:r>
        <w:rPr>
          <w:rFonts w:ascii="宋体" w:hAnsi="宋体" w:cs="宋体" w:hint="eastAsia"/>
        </w:rPr>
        <w:t>株</w:t>
      </w:r>
      <w:r>
        <w:rPr>
          <w:rFonts w:ascii="宋体" w:hAnsi="宋体" w:cs="宋体" w:hint="eastAsia"/>
        </w:rPr>
        <w:t>/</w:t>
      </w:r>
      <w:r>
        <w:rPr>
          <w:rFonts w:ascii="宋体" w:hAnsi="宋体" w:cs="宋体" w:hint="eastAsia"/>
        </w:rPr>
        <w:t>亩～</w:t>
      </w:r>
      <w:r>
        <w:rPr>
          <w:rFonts w:ascii="宋体" w:hAnsi="宋体" w:cs="宋体"/>
        </w:rPr>
        <w:t>111</w:t>
      </w:r>
      <w:r>
        <w:rPr>
          <w:rFonts w:ascii="宋体" w:hAnsi="宋体" w:cs="宋体" w:hint="eastAsia"/>
        </w:rPr>
        <w:t>株</w:t>
      </w:r>
      <w:r>
        <w:rPr>
          <w:rFonts w:ascii="宋体" w:hAnsi="宋体" w:cs="宋体" w:hint="eastAsia"/>
        </w:rPr>
        <w:t>/</w:t>
      </w:r>
      <w:r>
        <w:rPr>
          <w:rFonts w:ascii="宋体" w:hAnsi="宋体" w:cs="宋体" w:hint="eastAsia"/>
        </w:rPr>
        <w:t>亩。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品种与授粉树配置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品种选择：陕西大籽、御石榴、净皮甜、新疆大籽甜、甜石榴、贵妃红、临选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号、三白甜、大白皮、黄皮、天红蛋、丽山红、突尼斯软籽、黑籽甜、泰山红、甜石榴、皮亚曼、叶城大籽、</w:t>
      </w:r>
      <w:proofErr w:type="gramStart"/>
      <w:r>
        <w:rPr>
          <w:rFonts w:ascii="宋体" w:hAnsi="宋体" w:cs="宋体" w:hint="eastAsia"/>
        </w:rPr>
        <w:t>千籽红等</w:t>
      </w:r>
      <w:proofErr w:type="gramEnd"/>
      <w:r>
        <w:rPr>
          <w:rFonts w:ascii="宋体" w:hAnsi="宋体" w:cs="宋体" w:hint="eastAsia"/>
        </w:rPr>
        <w:t>。按主栽品种</w:t>
      </w:r>
      <w:r>
        <w:rPr>
          <w:rFonts w:ascii="宋体" w:hAnsi="宋体" w:cs="宋体" w:hint="eastAsia"/>
          <w:b/>
          <w:bCs/>
        </w:rPr>
        <w:t>:</w:t>
      </w:r>
      <w:r>
        <w:rPr>
          <w:rFonts w:ascii="宋体" w:hAnsi="宋体" w:cs="宋体" w:hint="eastAsia"/>
        </w:rPr>
        <w:t>授粉品种</w:t>
      </w:r>
      <w:r>
        <w:rPr>
          <w:rFonts w:ascii="宋体" w:hAnsi="宋体" w:cs="宋体" w:hint="eastAsia"/>
        </w:rPr>
        <w:t>=3</w:t>
      </w:r>
      <w:r>
        <w:rPr>
          <w:rFonts w:ascii="宋体" w:hAnsi="宋体" w:cs="宋体" w:hint="eastAsia"/>
          <w:b/>
          <w:bCs/>
        </w:rPr>
        <w:t>: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  <w:b/>
          <w:bCs/>
        </w:rPr>
        <w:t>: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配置授粉树。授粉品种要求和主栽品种同花期、花粉量大，综合品质较好。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定干高度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</w:pPr>
      <w:r>
        <w:rPr>
          <w:rFonts w:hint="eastAsia"/>
        </w:rPr>
        <w:t>春季栽苗立即定干，秋栽苗次年春季萌芽前定干。根据不同树形选择相应的定干高度。</w:t>
      </w:r>
      <w:r>
        <w:rPr>
          <w:rFonts w:hint="eastAsia"/>
        </w:rPr>
        <w:t>有主干自然开心形树形，定</w:t>
      </w:r>
      <w:proofErr w:type="gramStart"/>
      <w:r>
        <w:rPr>
          <w:rFonts w:hint="eastAsia"/>
        </w:rPr>
        <w:t>干高度</w:t>
      </w:r>
      <w:proofErr w:type="gramEnd"/>
      <w:r>
        <w:t>60 cm</w:t>
      </w:r>
      <w:r>
        <w:rPr>
          <w:rFonts w:hint="eastAsia"/>
        </w:rPr>
        <w:t>～</w:t>
      </w:r>
      <w:r>
        <w:t>8</w:t>
      </w:r>
      <w:r>
        <w:rPr>
          <w:rFonts w:hint="eastAsia"/>
        </w:rPr>
        <w:t>0 cm</w:t>
      </w:r>
      <w:r>
        <w:rPr>
          <w:rFonts w:hint="eastAsia"/>
        </w:rPr>
        <w:t>；无主干多主枝丛状开心形树形，定</w:t>
      </w:r>
      <w:proofErr w:type="gramStart"/>
      <w:r>
        <w:rPr>
          <w:rFonts w:hint="eastAsia"/>
        </w:rPr>
        <w:t>干高度</w:t>
      </w:r>
      <w:proofErr w:type="gramEnd"/>
      <w:r>
        <w:rPr>
          <w:rFonts w:hint="eastAsia"/>
        </w:rPr>
        <w:t>2</w:t>
      </w:r>
      <w:r>
        <w:t>0 cm</w:t>
      </w:r>
      <w:r>
        <w:rPr>
          <w:rFonts w:hint="eastAsia"/>
        </w:rPr>
        <w:t>～</w:t>
      </w:r>
      <w:r>
        <w:rPr>
          <w:rFonts w:hint="eastAsia"/>
        </w:rPr>
        <w:t>30 cm</w:t>
      </w:r>
      <w:r>
        <w:rPr>
          <w:rFonts w:hint="eastAsia"/>
        </w:rPr>
        <w:t>。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土肥水管理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土壤管理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土壤耕翻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400" w:lineRule="exact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lastRenderedPageBreak/>
        <w:t>建园前全园深翻改土，</w:t>
      </w:r>
      <w:r>
        <w:rPr>
          <w:rFonts w:ascii="Times New Roman" w:eastAsia="宋体" w:hAnsi="Times New Roman" w:cs="Times New Roman" w:hint="eastAsia"/>
          <w:kern w:val="0"/>
          <w:szCs w:val="21"/>
        </w:rPr>
        <w:t>对土壤特别黏重的果园掺沙改良至接近轻黏土，对于贫瘠的无土沙地、砾石土壤、戈壁地采用客土改良至接近沙壤土。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苗木栽植前平整土</w:t>
      </w:r>
      <w:r>
        <w:rPr>
          <w:rFonts w:ascii="Times New Roman" w:eastAsia="宋体" w:hAnsi="Times New Roman" w:cs="Times New Roman" w:hint="eastAsia"/>
          <w:kern w:val="0"/>
          <w:szCs w:val="21"/>
        </w:rPr>
        <w:t>地，定植穴（沟）改土。幼树定植后，</w:t>
      </w:r>
      <w:proofErr w:type="gramStart"/>
      <w:r>
        <w:rPr>
          <w:rFonts w:ascii="Times New Roman" w:eastAsia="宋体" w:hAnsi="Times New Roman" w:cs="Times New Roman" w:hint="eastAsia"/>
          <w:kern w:val="0"/>
          <w:szCs w:val="21"/>
        </w:rPr>
        <w:t>结合秋施基肥</w:t>
      </w:r>
      <w:proofErr w:type="gramEnd"/>
      <w:r>
        <w:rPr>
          <w:rFonts w:ascii="Times New Roman" w:eastAsia="宋体" w:hAnsi="Times New Roman" w:cs="Times New Roman" w:hint="eastAsia"/>
          <w:kern w:val="0"/>
          <w:szCs w:val="21"/>
        </w:rPr>
        <w:t>进行扩穴和深翻，在石榴树冠投影外围，挖环状沟或平行沟，沟宽</w:t>
      </w:r>
      <w:r>
        <w:rPr>
          <w:rFonts w:ascii="Times New Roman" w:eastAsia="宋体" w:hAnsi="Times New Roman" w:cs="Times New Roman" w:hint="eastAsia"/>
          <w:kern w:val="0"/>
          <w:szCs w:val="21"/>
        </w:rPr>
        <w:t>30 cm</w:t>
      </w:r>
      <w:r>
        <w:rPr>
          <w:rFonts w:ascii="Times New Roman" w:eastAsia="宋体" w:hAnsi="Times New Roman" w:cs="Times New Roman" w:hint="eastAsia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40 cm</w:t>
      </w:r>
      <w:r>
        <w:rPr>
          <w:rFonts w:ascii="Times New Roman" w:eastAsia="宋体" w:hAnsi="Times New Roman" w:cs="Times New Roman" w:hint="eastAsia"/>
          <w:kern w:val="0"/>
          <w:szCs w:val="21"/>
        </w:rPr>
        <w:t>，深</w:t>
      </w:r>
      <w:r>
        <w:rPr>
          <w:rFonts w:ascii="Times New Roman" w:eastAsia="宋体" w:hAnsi="Times New Roman" w:cs="Times New Roman"/>
          <w:kern w:val="0"/>
          <w:szCs w:val="21"/>
        </w:rPr>
        <w:t>6</w:t>
      </w:r>
      <w:r>
        <w:rPr>
          <w:rFonts w:ascii="Times New Roman" w:eastAsia="宋体" w:hAnsi="Times New Roman" w:cs="Times New Roman" w:hint="eastAsia"/>
          <w:kern w:val="0"/>
          <w:szCs w:val="21"/>
        </w:rPr>
        <w:t>0 cm</w:t>
      </w:r>
      <w:r>
        <w:rPr>
          <w:rFonts w:ascii="Times New Roman" w:eastAsia="宋体" w:hAnsi="Times New Roman" w:cs="Times New Roman" w:hint="eastAsia"/>
          <w:kern w:val="0"/>
          <w:szCs w:val="21"/>
        </w:rPr>
        <w:t>～</w:t>
      </w:r>
      <w:r>
        <w:rPr>
          <w:rFonts w:ascii="Times New Roman" w:eastAsia="宋体" w:hAnsi="Times New Roman" w:cs="Times New Roman"/>
          <w:kern w:val="0"/>
          <w:szCs w:val="21"/>
        </w:rPr>
        <w:t>8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0 </w:t>
      </w:r>
      <w:r>
        <w:rPr>
          <w:rFonts w:ascii="Times New Roman" w:eastAsia="宋体" w:hAnsi="Times New Roman" w:cs="Times New Roman" w:hint="eastAsia"/>
          <w:kern w:val="0"/>
          <w:szCs w:val="21"/>
        </w:rPr>
        <w:t>cm</w:t>
      </w:r>
      <w:r>
        <w:rPr>
          <w:rFonts w:ascii="Times New Roman" w:eastAsia="宋体" w:hAnsi="Times New Roman" w:cs="Times New Roman" w:hint="eastAsia"/>
          <w:kern w:val="0"/>
          <w:szCs w:val="21"/>
        </w:rPr>
        <w:t>，土壤回填时混以充分腐熟的农家肥，表土在底层，底土在上层，施肥后灌水使根土密接。逐年外扩直到两棵树之间深翻沟相接。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种植绿肥</w:t>
      </w:r>
      <w:r>
        <w:rPr>
          <w:rFonts w:hint="eastAsia"/>
          <w:szCs w:val="21"/>
        </w:rPr>
        <w:t xml:space="preserve"> </w:t>
      </w:r>
    </w:p>
    <w:p w:rsidR="003F7986" w:rsidRDefault="00552374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400" w:lineRule="exact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土壤肥力中低果园，在幼龄园行间种植绿肥。秋播选用油菜、毛苕子、白三叶草等，春夏播选用红小豆、绿豆等，一年刈割</w:t>
      </w:r>
      <w:r>
        <w:rPr>
          <w:rFonts w:ascii="Times New Roman" w:eastAsia="宋体" w:hAnsi="Times New Roman" w:cs="Times New Roman" w:hint="eastAsia"/>
          <w:kern w:val="0"/>
          <w:szCs w:val="21"/>
        </w:rPr>
        <w:t>2</w:t>
      </w:r>
      <w:r>
        <w:rPr>
          <w:rFonts w:ascii="Times New Roman" w:eastAsia="宋体" w:hAnsi="Times New Roman" w:cs="Times New Roman" w:hint="eastAsia"/>
          <w:kern w:val="0"/>
          <w:szCs w:val="21"/>
        </w:rPr>
        <w:t>次～</w:t>
      </w:r>
      <w:r>
        <w:rPr>
          <w:rFonts w:ascii="Times New Roman" w:eastAsia="宋体" w:hAnsi="Times New Roman" w:cs="Times New Roman" w:hint="eastAsia"/>
          <w:kern w:val="0"/>
          <w:szCs w:val="21"/>
        </w:rPr>
        <w:t>3</w:t>
      </w:r>
      <w:r>
        <w:rPr>
          <w:rFonts w:ascii="Times New Roman" w:eastAsia="宋体" w:hAnsi="Times New Roman" w:cs="Times New Roman" w:hint="eastAsia"/>
          <w:kern w:val="0"/>
          <w:szCs w:val="21"/>
        </w:rPr>
        <w:t>次，中</w:t>
      </w:r>
      <w:proofErr w:type="gramStart"/>
      <w:r>
        <w:rPr>
          <w:rFonts w:ascii="Times New Roman" w:eastAsia="宋体" w:hAnsi="Times New Roman" w:cs="Times New Roman" w:hint="eastAsia"/>
          <w:kern w:val="0"/>
          <w:szCs w:val="21"/>
        </w:rPr>
        <w:t>高杆</w:t>
      </w:r>
      <w:proofErr w:type="gramEnd"/>
      <w:r>
        <w:rPr>
          <w:rFonts w:ascii="Times New Roman" w:eastAsia="宋体" w:hAnsi="Times New Roman" w:cs="Times New Roman" w:hint="eastAsia"/>
          <w:kern w:val="0"/>
          <w:szCs w:val="21"/>
        </w:rPr>
        <w:t>绿肥刈割后覆盖树盘。绿肥作物盛</w:t>
      </w:r>
      <w:proofErr w:type="gramStart"/>
      <w:r>
        <w:rPr>
          <w:rFonts w:ascii="Times New Roman" w:eastAsia="宋体" w:hAnsi="Times New Roman" w:cs="Times New Roman" w:hint="eastAsia"/>
          <w:kern w:val="0"/>
          <w:szCs w:val="21"/>
        </w:rPr>
        <w:t>花期或</w:t>
      </w:r>
      <w:proofErr w:type="gramEnd"/>
      <w:r>
        <w:rPr>
          <w:rFonts w:ascii="Times New Roman" w:eastAsia="宋体" w:hAnsi="Times New Roman" w:cs="Times New Roman" w:hint="eastAsia"/>
          <w:kern w:val="0"/>
          <w:szCs w:val="21"/>
        </w:rPr>
        <w:t>立秋前刈割、翻压、浇水，提高土壤肥力。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果园间作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400" w:lineRule="exact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土壤肥沃的果园，在幼龄园间作蔬菜、花生、豆类、药材等低杆植物。间作时留出树盘，多年间作需要轮作或倒茬。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园地覆盖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pStyle w:val="a2"/>
        <w:numPr>
          <w:ilvl w:val="3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树盘覆膜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spacing w:line="40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早春</w:t>
      </w:r>
      <w:proofErr w:type="gramStart"/>
      <w:r>
        <w:rPr>
          <w:rFonts w:ascii="宋体" w:eastAsia="宋体" w:hAnsi="宋体" w:cs="宋体" w:hint="eastAsia"/>
          <w:szCs w:val="21"/>
        </w:rPr>
        <w:t>树盘顶凌覆膜</w:t>
      </w:r>
      <w:proofErr w:type="gramEnd"/>
      <w:r>
        <w:rPr>
          <w:rFonts w:ascii="Times New Roman" w:eastAsia="宋体" w:hAnsi="Times New Roman" w:cs="Times New Roman" w:hint="eastAsia"/>
          <w:kern w:val="0"/>
          <w:szCs w:val="21"/>
        </w:rPr>
        <w:t>或覆盖园艺地布，实现抗旱保墒并抑制杂草。在降雨多的地区或年份，雨季及时揭去地膜</w:t>
      </w:r>
      <w:r>
        <w:rPr>
          <w:rFonts w:ascii="宋体" w:eastAsia="宋体" w:hAnsi="宋体" w:cs="宋体" w:hint="eastAsia"/>
          <w:szCs w:val="21"/>
        </w:rPr>
        <w:t>。</w:t>
      </w:r>
    </w:p>
    <w:p w:rsidR="003F7986" w:rsidRDefault="00552374">
      <w:pPr>
        <w:pStyle w:val="a2"/>
        <w:numPr>
          <w:ilvl w:val="3"/>
          <w:numId w:val="3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园地覆草</w:t>
      </w:r>
      <w:r>
        <w:rPr>
          <w:rFonts w:hint="eastAsia"/>
          <w:szCs w:val="21"/>
        </w:rPr>
        <w:t xml:space="preserve"> </w:t>
      </w:r>
    </w:p>
    <w:p w:rsidR="003F7986" w:rsidRDefault="00552374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400" w:lineRule="exact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春季树体萌芽后，树下浅耕一次，然后选用农作物</w:t>
      </w:r>
      <w:proofErr w:type="gramStart"/>
      <w:r>
        <w:rPr>
          <w:rFonts w:ascii="Times New Roman" w:eastAsia="宋体" w:hAnsi="Times New Roman" w:cs="Times New Roman" w:hint="eastAsia"/>
          <w:kern w:val="0"/>
          <w:szCs w:val="21"/>
        </w:rPr>
        <w:t>秸杆</w:t>
      </w:r>
      <w:proofErr w:type="gramEnd"/>
      <w:r>
        <w:rPr>
          <w:rFonts w:ascii="Times New Roman" w:eastAsia="宋体" w:hAnsi="Times New Roman" w:cs="Times New Roman" w:hint="eastAsia"/>
          <w:kern w:val="0"/>
          <w:szCs w:val="21"/>
        </w:rPr>
        <w:t>等对树盘进行覆盖，覆草厚度</w:t>
      </w:r>
      <w:r>
        <w:rPr>
          <w:rFonts w:ascii="Times New Roman" w:eastAsia="宋体" w:hAnsi="Times New Roman" w:cs="Times New Roman" w:hint="eastAsia"/>
          <w:kern w:val="0"/>
          <w:szCs w:val="21"/>
        </w:rPr>
        <w:t>15 cm</w:t>
      </w:r>
      <w:r>
        <w:rPr>
          <w:rFonts w:ascii="Times New Roman" w:eastAsia="宋体" w:hAnsi="Times New Roman" w:cs="Times New Roman" w:hint="eastAsia"/>
          <w:kern w:val="0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20 cm</w:t>
      </w:r>
      <w:r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果园生草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pStyle w:val="a2"/>
        <w:numPr>
          <w:ilvl w:val="3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自然生草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widowControl/>
        <w:numPr>
          <w:ilvl w:val="1"/>
          <w:numId w:val="0"/>
        </w:numPr>
        <w:spacing w:beforeLines="50" w:before="156" w:afterLines="50" w:after="156" w:line="400" w:lineRule="exact"/>
        <w:ind w:firstLineChars="200" w:firstLine="420"/>
        <w:jc w:val="left"/>
        <w:outlineLvl w:val="2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人工有选择的挖除恶性杂草，保留有益低矮杂草。高度超过</w:t>
      </w:r>
      <w:r>
        <w:rPr>
          <w:rFonts w:ascii="Times New Roman" w:eastAsia="宋体" w:hAnsi="Times New Roman" w:cs="Times New Roman" w:hint="eastAsia"/>
          <w:kern w:val="0"/>
          <w:szCs w:val="21"/>
        </w:rPr>
        <w:t>30 cm</w:t>
      </w:r>
      <w:r>
        <w:rPr>
          <w:rFonts w:ascii="Times New Roman" w:eastAsia="宋体" w:hAnsi="Times New Roman" w:cs="Times New Roman" w:hint="eastAsia"/>
          <w:kern w:val="0"/>
          <w:szCs w:val="21"/>
        </w:rPr>
        <w:t>时，及时刈割还田。</w:t>
      </w:r>
    </w:p>
    <w:p w:rsidR="003F7986" w:rsidRDefault="00552374">
      <w:pPr>
        <w:pStyle w:val="a2"/>
        <w:numPr>
          <w:ilvl w:val="3"/>
          <w:numId w:val="3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人工种草</w:t>
      </w:r>
      <w:r>
        <w:rPr>
          <w:rFonts w:hint="eastAsia"/>
          <w:szCs w:val="21"/>
        </w:rPr>
        <w:t xml:space="preserve"> </w:t>
      </w:r>
    </w:p>
    <w:p w:rsidR="003F7986" w:rsidRDefault="00552374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400" w:lineRule="exact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在灌区、降雨量大的山地果园，选择适宜本地生长、产草量大、低杆浅根性草种如三叶草、黑麦草、毛苕子、油菜花等</w:t>
      </w:r>
      <w:r>
        <w:rPr>
          <w:rFonts w:ascii="Times New Roman" w:eastAsia="宋体" w:hAnsi="Times New Roman" w:cs="Times New Roman" w:hint="eastAsia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Cs w:val="21"/>
        </w:rPr>
        <w:t>种～</w:t>
      </w:r>
      <w:r>
        <w:rPr>
          <w:rFonts w:ascii="Times New Roman" w:eastAsia="宋体" w:hAnsi="Times New Roman" w:cs="Times New Roman" w:hint="eastAsia"/>
          <w:kern w:val="0"/>
          <w:szCs w:val="21"/>
        </w:rPr>
        <w:t>2</w:t>
      </w:r>
      <w:r>
        <w:rPr>
          <w:rFonts w:ascii="Times New Roman" w:eastAsia="宋体" w:hAnsi="Times New Roman" w:cs="Times New Roman" w:hint="eastAsia"/>
          <w:kern w:val="0"/>
          <w:szCs w:val="21"/>
        </w:rPr>
        <w:t>种混合草种，在果园行间条播或撒播。生</w:t>
      </w:r>
      <w:proofErr w:type="gramStart"/>
      <w:r>
        <w:rPr>
          <w:rFonts w:ascii="Times New Roman" w:eastAsia="宋体" w:hAnsi="Times New Roman" w:cs="Times New Roman" w:hint="eastAsia"/>
          <w:kern w:val="0"/>
          <w:szCs w:val="21"/>
        </w:rPr>
        <w:t>草高度</w:t>
      </w:r>
      <w:proofErr w:type="gramEnd"/>
      <w:r>
        <w:rPr>
          <w:rFonts w:ascii="Times New Roman" w:eastAsia="宋体" w:hAnsi="Times New Roman" w:cs="Times New Roman" w:hint="eastAsia"/>
          <w:kern w:val="0"/>
          <w:szCs w:val="21"/>
        </w:rPr>
        <w:t>超过</w:t>
      </w:r>
      <w:r>
        <w:rPr>
          <w:rFonts w:ascii="Times New Roman" w:eastAsia="宋体" w:hAnsi="Times New Roman" w:cs="Times New Roman" w:hint="eastAsia"/>
          <w:kern w:val="0"/>
          <w:szCs w:val="21"/>
        </w:rPr>
        <w:t>30 cm</w:t>
      </w:r>
      <w:r>
        <w:rPr>
          <w:rFonts w:ascii="Times New Roman" w:eastAsia="宋体" w:hAnsi="Times New Roman" w:cs="Times New Roman" w:hint="eastAsia"/>
          <w:kern w:val="0"/>
          <w:szCs w:val="21"/>
        </w:rPr>
        <w:t>时刈割还田或作饲料。种草</w:t>
      </w:r>
      <w:r>
        <w:rPr>
          <w:rFonts w:ascii="Times New Roman" w:eastAsia="宋体" w:hAnsi="Times New Roman" w:cs="Times New Roman" w:hint="eastAsia"/>
          <w:kern w:val="0"/>
          <w:szCs w:val="21"/>
        </w:rPr>
        <w:t>3</w:t>
      </w:r>
      <w:r>
        <w:rPr>
          <w:rFonts w:ascii="Times New Roman" w:eastAsia="宋体" w:hAnsi="Times New Roman" w:cs="Times New Roman" w:hint="eastAsia"/>
          <w:kern w:val="0"/>
          <w:szCs w:val="21"/>
        </w:rPr>
        <w:t>年</w:t>
      </w:r>
      <w:r>
        <w:rPr>
          <w:rFonts w:hint="eastAsia"/>
          <w:szCs w:val="21"/>
        </w:rPr>
        <w:t>～</w:t>
      </w:r>
      <w:r>
        <w:rPr>
          <w:rFonts w:ascii="Times New Roman" w:eastAsia="宋体" w:hAnsi="Times New Roman" w:cs="Times New Roman" w:hint="eastAsia"/>
          <w:kern w:val="0"/>
          <w:szCs w:val="21"/>
        </w:rPr>
        <w:t>5</w:t>
      </w:r>
      <w:r>
        <w:rPr>
          <w:rFonts w:ascii="Times New Roman" w:eastAsia="宋体" w:hAnsi="Times New Roman" w:cs="Times New Roman" w:hint="eastAsia"/>
          <w:kern w:val="0"/>
          <w:szCs w:val="21"/>
        </w:rPr>
        <w:t>年后，进行园土深翻，腐化肥田。重新进行生草。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23" w:left="-6" w:hangingChars="20" w:hanging="4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施肥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施肥原则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以有机肥为主，化肥为辅。肥料的使用符合</w:t>
      </w:r>
      <w:r>
        <w:rPr>
          <w:rFonts w:ascii="宋体" w:hAnsi="宋体" w:cs="宋体" w:hint="eastAsia"/>
          <w:color w:val="000000"/>
        </w:rPr>
        <w:t>NY/T 394</w:t>
      </w:r>
      <w:r>
        <w:rPr>
          <w:rFonts w:ascii="宋体" w:hAnsi="宋体" w:cs="宋体" w:hint="eastAsia"/>
          <w:color w:val="000000"/>
        </w:rPr>
        <w:t>要求。</w:t>
      </w:r>
      <w:r>
        <w:rPr>
          <w:rFonts w:ascii="宋体" w:hAnsi="宋体" w:cs="宋体" w:hint="eastAsia"/>
          <w:color w:val="000000"/>
        </w:rPr>
        <w:t xml:space="preserve"> 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lastRenderedPageBreak/>
        <w:t>基肥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秋季果实采收后施用。基肥施用量应占全年施肥量</w:t>
      </w:r>
      <w:r>
        <w:rPr>
          <w:rFonts w:ascii="宋体" w:hAnsi="宋体" w:cs="宋体" w:hint="eastAsia"/>
        </w:rPr>
        <w:t>70%</w:t>
      </w:r>
      <w:r>
        <w:rPr>
          <w:rFonts w:ascii="宋体" w:hAnsi="宋体" w:cs="宋体" w:hint="eastAsia"/>
        </w:rPr>
        <w:t>以上。施肥量按农家肥“斤果斤肥”计算，一般盛果期果园施充分腐熟的农家肥</w:t>
      </w:r>
      <w:r>
        <w:rPr>
          <w:rFonts w:ascii="宋体" w:hAnsi="宋体" w:cs="宋体"/>
        </w:rPr>
        <w:t>20</w:t>
      </w:r>
      <w:r>
        <w:rPr>
          <w:rFonts w:ascii="宋体" w:hAnsi="宋体" w:cs="宋体" w:hint="eastAsia"/>
        </w:rPr>
        <w:t>00 kg</w:t>
      </w:r>
      <w:r>
        <w:rPr>
          <w:rFonts w:ascii="宋体" w:hAnsi="宋体" w:cs="宋体"/>
        </w:rPr>
        <w:t>/</w:t>
      </w:r>
      <w:r>
        <w:rPr>
          <w:rFonts w:ascii="宋体" w:hAnsi="宋体" w:cs="宋体" w:hint="eastAsia"/>
        </w:rPr>
        <w:t>亩</w:t>
      </w:r>
      <w:r>
        <w:rPr>
          <w:rFonts w:hint="eastAsia"/>
        </w:rPr>
        <w:t>～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000 kg</w:t>
      </w:r>
      <w:r>
        <w:rPr>
          <w:rFonts w:ascii="宋体" w:hAnsi="宋体" w:cs="宋体"/>
        </w:rPr>
        <w:t>/</w:t>
      </w:r>
      <w:r>
        <w:rPr>
          <w:rFonts w:ascii="宋体" w:hAnsi="宋体" w:cs="宋体" w:hint="eastAsia"/>
        </w:rPr>
        <w:t>亩，或商品有机肥施</w:t>
      </w:r>
      <w:r>
        <w:rPr>
          <w:rFonts w:ascii="宋体" w:hAnsi="宋体" w:cs="宋体" w:hint="eastAsia"/>
        </w:rPr>
        <w:t>120 kg</w:t>
      </w:r>
      <w:r>
        <w:rPr>
          <w:rFonts w:ascii="宋体" w:hAnsi="宋体" w:cs="宋体"/>
        </w:rPr>
        <w:t>/</w:t>
      </w:r>
      <w:r>
        <w:rPr>
          <w:rFonts w:ascii="宋体" w:hAnsi="宋体" w:cs="宋体" w:hint="eastAsia"/>
        </w:rPr>
        <w:t>亩～</w:t>
      </w:r>
      <w:r>
        <w:rPr>
          <w:rFonts w:ascii="宋体" w:hAnsi="宋体" w:cs="宋体" w:hint="eastAsia"/>
        </w:rPr>
        <w:t>200 kg</w:t>
      </w:r>
      <w:r>
        <w:rPr>
          <w:rFonts w:ascii="宋体" w:hAnsi="宋体" w:cs="宋体"/>
        </w:rPr>
        <w:t>/</w:t>
      </w:r>
      <w:r>
        <w:rPr>
          <w:rFonts w:ascii="宋体" w:hAnsi="宋体" w:cs="宋体" w:hint="eastAsia"/>
        </w:rPr>
        <w:t>亩。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追肥</w:t>
      </w:r>
      <w:r>
        <w:rPr>
          <w:rFonts w:hint="eastAsia"/>
          <w:szCs w:val="21"/>
        </w:rPr>
        <w:t xml:space="preserve"> 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年追肥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次～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次：第一次（花前）以氮肥为主，配合磷、钾肥，每株追施尿素、磷酸二氢铵各</w:t>
      </w:r>
      <w:r>
        <w:rPr>
          <w:rFonts w:ascii="宋体" w:hAnsi="宋体" w:cs="宋体" w:hint="eastAsia"/>
        </w:rPr>
        <w:t>0.25 kg</w:t>
      </w:r>
      <w:r>
        <w:rPr>
          <w:rFonts w:ascii="宋体" w:hAnsi="宋体" w:cs="宋体" w:hint="eastAsia"/>
        </w:rPr>
        <w:t>（幼龄树）～</w:t>
      </w:r>
      <w:r>
        <w:rPr>
          <w:rFonts w:ascii="宋体" w:hAnsi="宋体" w:cs="宋体" w:hint="eastAsia"/>
        </w:rPr>
        <w:t>0.5</w:t>
      </w:r>
      <w:r>
        <w:rPr>
          <w:rFonts w:ascii="宋体" w:hAnsi="宋体" w:cs="宋体"/>
        </w:rPr>
        <w:t>0</w:t>
      </w:r>
      <w:r>
        <w:rPr>
          <w:rFonts w:ascii="宋体" w:hAnsi="宋体" w:cs="宋体" w:hint="eastAsia"/>
        </w:rPr>
        <w:t xml:space="preserve"> kg</w:t>
      </w:r>
      <w:r>
        <w:rPr>
          <w:rFonts w:ascii="宋体" w:hAnsi="宋体" w:cs="宋体" w:hint="eastAsia"/>
        </w:rPr>
        <w:t>（成龄树）；第二次在盛花末至幼果膨大期，每株追施三元复合肥（</w:t>
      </w:r>
      <w:r>
        <w:rPr>
          <w:rFonts w:ascii="宋体" w:hAnsi="宋体" w:cs="宋体" w:hint="eastAsia"/>
        </w:rPr>
        <w:t>N-P-K=15-15-15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0.5 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</w:rPr>
        <w:t>1.0 kg</w:t>
      </w:r>
      <w:r>
        <w:rPr>
          <w:rFonts w:ascii="宋体" w:hAnsi="宋体" w:cs="宋体" w:hint="eastAsia"/>
        </w:rPr>
        <w:t>；第三次在果实着色期，以磷钾为主，辅以氮肥，每株施磷铵、硫酸钾、尿素各</w:t>
      </w:r>
      <w:r>
        <w:rPr>
          <w:rFonts w:ascii="宋体" w:hAnsi="宋体" w:cs="宋体" w:hint="eastAsia"/>
        </w:rPr>
        <w:t>0.5 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 w:hint="eastAsia"/>
        </w:rPr>
        <w:t>1.0 kg</w:t>
      </w:r>
      <w:r>
        <w:rPr>
          <w:rFonts w:ascii="宋体" w:hAnsi="宋体" w:cs="宋体" w:hint="eastAsia"/>
        </w:rPr>
        <w:t>。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叶面喷肥</w:t>
      </w:r>
      <w:r>
        <w:rPr>
          <w:rFonts w:hint="eastAsia"/>
          <w:color w:val="000000"/>
          <w:szCs w:val="21"/>
        </w:rPr>
        <w:t xml:space="preserve"> 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</w:rPr>
      </w:pPr>
      <w:r>
        <w:rPr>
          <w:rFonts w:ascii="宋体" w:hAnsi="宋体" w:cs="宋体" w:hint="eastAsia"/>
          <w:color w:val="000000"/>
        </w:rPr>
        <w:t>全年</w:t>
      </w:r>
      <w:r>
        <w:rPr>
          <w:rFonts w:ascii="宋体" w:hAnsi="宋体" w:cs="宋体" w:hint="eastAsia"/>
        </w:rPr>
        <w:t>喷施叶面肥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次～</w:t>
      </w:r>
      <w:r>
        <w:rPr>
          <w:rFonts w:ascii="宋体" w:hAnsi="宋体" w:cs="宋体" w:hint="eastAsia"/>
        </w:rPr>
        <w:t>5</w:t>
      </w:r>
      <w:r>
        <w:rPr>
          <w:rFonts w:ascii="宋体" w:hAnsi="宋体" w:cs="宋体" w:hint="eastAsia"/>
        </w:rPr>
        <w:t>次，一般生长前期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次，以氮肥为主；后期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次～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次，以磷、钾肥为主。也可根据树体情况喷施中微量元素肥料。选择阴天或晴天近傍晚时喷施。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施肥方法</w:t>
      </w:r>
      <w:r>
        <w:rPr>
          <w:rFonts w:hint="eastAsia"/>
          <w:szCs w:val="21"/>
        </w:rPr>
        <w:t xml:space="preserve"> </w:t>
      </w:r>
    </w:p>
    <w:p w:rsidR="003F7986" w:rsidRDefault="00552374">
      <w:pPr>
        <w:pStyle w:val="1"/>
        <w:spacing w:beforeLines="50" w:before="156" w:afterLines="50" w:after="156" w:line="400" w:lineRule="exact"/>
        <w:contextualSpacing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</w:rPr>
        <w:t>以土壤施肥为主，根外追肥为辅。主要有土壤沟施、撒施、随水冲施和叶面喷施。土壤施肥可采用条沟施肥法、环状沟施法、放</w:t>
      </w:r>
      <w:r>
        <w:rPr>
          <w:rFonts w:ascii="宋体" w:hAnsi="宋体" w:cs="宋体" w:hint="eastAsia"/>
        </w:rPr>
        <w:t>射状沟施法和</w:t>
      </w:r>
      <w:proofErr w:type="gramStart"/>
      <w:r>
        <w:rPr>
          <w:rFonts w:ascii="宋体" w:hAnsi="宋体" w:cs="宋体" w:hint="eastAsia"/>
        </w:rPr>
        <w:t>穴状</w:t>
      </w:r>
      <w:proofErr w:type="gramEnd"/>
      <w:r>
        <w:rPr>
          <w:rFonts w:ascii="宋体" w:hAnsi="宋体" w:cs="宋体" w:hint="eastAsia"/>
        </w:rPr>
        <w:t>施肥法等。施基肥一般幼树采用环状沟、大树采用辐射沟或行间开沟施入</w:t>
      </w:r>
      <w:r>
        <w:rPr>
          <w:rFonts w:ascii="宋体" w:hAnsi="宋体" w:cs="宋体" w:hint="eastAsia"/>
          <w:color w:val="000000"/>
        </w:rPr>
        <w:t>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7" w:left="-2" w:hangingChars="6" w:hanging="13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水分管理</w:t>
      </w:r>
    </w:p>
    <w:p w:rsidR="003F7986" w:rsidRDefault="00552374">
      <w:pPr>
        <w:pStyle w:val="a1"/>
        <w:numPr>
          <w:ilvl w:val="0"/>
          <w:numId w:val="0"/>
        </w:numPr>
        <w:spacing w:before="156" w:after="156" w:line="400" w:lineRule="exact"/>
        <w:ind w:firstLineChars="200" w:firstLine="420"/>
        <w:rPr>
          <w:rFonts w:ascii="宋体" w:eastAsia="宋体" w:hAnsi="宋体" w:cs="宋体"/>
          <w:kern w:val="2"/>
          <w:szCs w:val="21"/>
        </w:rPr>
      </w:pPr>
      <w:r>
        <w:rPr>
          <w:rFonts w:ascii="宋体" w:eastAsia="宋体" w:hAnsi="宋体" w:cs="宋体" w:hint="eastAsia"/>
          <w:kern w:val="2"/>
          <w:szCs w:val="21"/>
        </w:rPr>
        <w:t>年灌水</w:t>
      </w:r>
      <w:r>
        <w:rPr>
          <w:rFonts w:ascii="宋体" w:eastAsia="宋体" w:hAnsi="宋体" w:cs="宋体" w:hint="eastAsia"/>
          <w:kern w:val="2"/>
          <w:szCs w:val="21"/>
        </w:rPr>
        <w:t>4</w:t>
      </w:r>
      <w:r>
        <w:rPr>
          <w:rFonts w:ascii="宋体" w:eastAsia="宋体" w:hAnsi="宋体" w:cs="宋体" w:hint="eastAsia"/>
          <w:kern w:val="2"/>
          <w:szCs w:val="21"/>
        </w:rPr>
        <w:t>次～</w:t>
      </w:r>
      <w:r>
        <w:rPr>
          <w:rFonts w:ascii="宋体" w:eastAsia="宋体" w:hAnsi="宋体" w:cs="宋体" w:hint="eastAsia"/>
          <w:kern w:val="2"/>
          <w:szCs w:val="21"/>
        </w:rPr>
        <w:t>6</w:t>
      </w:r>
      <w:r>
        <w:rPr>
          <w:rFonts w:ascii="宋体" w:eastAsia="宋体" w:hAnsi="宋体" w:cs="宋体" w:hint="eastAsia"/>
          <w:kern w:val="2"/>
          <w:szCs w:val="21"/>
        </w:rPr>
        <w:t>次。正常年份灌水分为</w:t>
      </w:r>
      <w:r>
        <w:rPr>
          <w:rFonts w:ascii="宋体" w:eastAsia="宋体" w:hAnsi="宋体" w:cs="宋体" w:hint="eastAsia"/>
          <w:kern w:val="2"/>
          <w:szCs w:val="21"/>
        </w:rPr>
        <w:t>4</w:t>
      </w:r>
      <w:r>
        <w:rPr>
          <w:rFonts w:ascii="宋体" w:eastAsia="宋体" w:hAnsi="宋体" w:cs="宋体" w:hint="eastAsia"/>
          <w:kern w:val="2"/>
          <w:szCs w:val="21"/>
        </w:rPr>
        <w:t>个时期：萌芽前或石榴树出土后（</w:t>
      </w:r>
      <w:r>
        <w:rPr>
          <w:rFonts w:ascii="宋体" w:eastAsia="宋体" w:hAnsi="宋体" w:cs="宋体" w:hint="eastAsia"/>
          <w:kern w:val="2"/>
          <w:szCs w:val="21"/>
        </w:rPr>
        <w:t>3</w:t>
      </w:r>
      <w:r>
        <w:rPr>
          <w:rFonts w:ascii="宋体" w:eastAsia="宋体" w:hAnsi="宋体" w:cs="宋体" w:hint="eastAsia"/>
          <w:kern w:val="2"/>
          <w:szCs w:val="21"/>
        </w:rPr>
        <w:t>月中旬～</w:t>
      </w:r>
      <w:r>
        <w:rPr>
          <w:rFonts w:ascii="宋体" w:eastAsia="宋体" w:hAnsi="宋体" w:cs="宋体" w:hint="eastAsia"/>
          <w:kern w:val="2"/>
          <w:szCs w:val="21"/>
        </w:rPr>
        <w:t>4</w:t>
      </w:r>
      <w:r>
        <w:rPr>
          <w:rFonts w:ascii="宋体" w:eastAsia="宋体" w:hAnsi="宋体" w:cs="宋体" w:hint="eastAsia"/>
          <w:kern w:val="2"/>
          <w:szCs w:val="21"/>
        </w:rPr>
        <w:t>月中旬）灌萌芽水；花前水（</w:t>
      </w:r>
      <w:r>
        <w:rPr>
          <w:rFonts w:ascii="宋体" w:eastAsia="宋体" w:hAnsi="宋体" w:cs="宋体" w:hint="eastAsia"/>
          <w:kern w:val="2"/>
          <w:szCs w:val="21"/>
        </w:rPr>
        <w:t>5</w:t>
      </w:r>
      <w:r>
        <w:rPr>
          <w:rFonts w:ascii="宋体" w:eastAsia="宋体" w:hAnsi="宋体" w:cs="宋体" w:hint="eastAsia"/>
          <w:kern w:val="2"/>
          <w:szCs w:val="21"/>
        </w:rPr>
        <w:t>月上中旬）；果实膨大水（</w:t>
      </w:r>
      <w:r>
        <w:rPr>
          <w:rFonts w:ascii="宋体" w:eastAsia="宋体" w:hAnsi="宋体" w:cs="宋体" w:hint="eastAsia"/>
          <w:kern w:val="2"/>
          <w:szCs w:val="21"/>
        </w:rPr>
        <w:t>6</w:t>
      </w:r>
      <w:r>
        <w:rPr>
          <w:rFonts w:ascii="宋体" w:eastAsia="宋体" w:hAnsi="宋体" w:cs="宋体" w:hint="eastAsia"/>
          <w:kern w:val="2"/>
          <w:szCs w:val="21"/>
        </w:rPr>
        <w:t>月中下旬～</w:t>
      </w:r>
      <w:r>
        <w:rPr>
          <w:rFonts w:ascii="宋体" w:eastAsia="宋体" w:hAnsi="宋体" w:cs="宋体" w:hint="eastAsia"/>
          <w:kern w:val="2"/>
          <w:szCs w:val="21"/>
        </w:rPr>
        <w:t>8</w:t>
      </w:r>
      <w:r>
        <w:rPr>
          <w:rFonts w:ascii="宋体" w:eastAsia="宋体" w:hAnsi="宋体" w:cs="宋体" w:hint="eastAsia"/>
          <w:kern w:val="2"/>
          <w:szCs w:val="21"/>
        </w:rPr>
        <w:t>月中旬）</w:t>
      </w:r>
      <w:r>
        <w:rPr>
          <w:rFonts w:ascii="宋体" w:eastAsia="宋体" w:hAnsi="宋体" w:cs="宋体" w:hint="eastAsia"/>
          <w:kern w:val="2"/>
          <w:szCs w:val="21"/>
        </w:rPr>
        <w:t>2</w:t>
      </w:r>
      <w:r>
        <w:rPr>
          <w:rFonts w:ascii="宋体" w:eastAsia="宋体" w:hAnsi="宋体" w:cs="宋体" w:hint="eastAsia"/>
          <w:kern w:val="2"/>
          <w:szCs w:val="21"/>
        </w:rPr>
        <w:t>次～</w:t>
      </w:r>
      <w:r>
        <w:rPr>
          <w:rFonts w:ascii="宋体" w:eastAsia="宋体" w:hAnsi="宋体" w:cs="宋体" w:hint="eastAsia"/>
          <w:kern w:val="2"/>
          <w:szCs w:val="21"/>
        </w:rPr>
        <w:t>3</w:t>
      </w:r>
      <w:r>
        <w:rPr>
          <w:rFonts w:ascii="宋体" w:eastAsia="宋体" w:hAnsi="宋体" w:cs="宋体" w:hint="eastAsia"/>
          <w:kern w:val="2"/>
          <w:szCs w:val="21"/>
        </w:rPr>
        <w:t>次；</w:t>
      </w:r>
      <w:proofErr w:type="gramStart"/>
      <w:r>
        <w:rPr>
          <w:rFonts w:ascii="宋体" w:eastAsia="宋体" w:hAnsi="宋体" w:cs="宋体" w:hint="eastAsia"/>
          <w:kern w:val="2"/>
          <w:szCs w:val="21"/>
        </w:rPr>
        <w:t>越冻水</w:t>
      </w:r>
      <w:proofErr w:type="gramEnd"/>
      <w:r>
        <w:rPr>
          <w:rFonts w:ascii="宋体" w:eastAsia="宋体" w:hAnsi="宋体" w:cs="宋体" w:hint="eastAsia"/>
          <w:kern w:val="2"/>
          <w:szCs w:val="21"/>
        </w:rPr>
        <w:t>，</w:t>
      </w:r>
      <w:proofErr w:type="gramStart"/>
      <w:r>
        <w:rPr>
          <w:rFonts w:ascii="宋体" w:eastAsia="宋体" w:hAnsi="宋体" w:cs="宋体" w:hint="eastAsia"/>
          <w:kern w:val="2"/>
          <w:szCs w:val="21"/>
        </w:rPr>
        <w:t>结合秋施基肥</w:t>
      </w:r>
      <w:proofErr w:type="gramEnd"/>
      <w:r>
        <w:rPr>
          <w:rFonts w:ascii="宋体" w:eastAsia="宋体" w:hAnsi="宋体" w:cs="宋体" w:hint="eastAsia"/>
          <w:kern w:val="2"/>
          <w:szCs w:val="21"/>
        </w:rPr>
        <w:t>或埋土前</w:t>
      </w:r>
      <w:r>
        <w:rPr>
          <w:rFonts w:ascii="宋体" w:eastAsia="宋体" w:hAnsi="宋体" w:cs="宋体" w:hint="eastAsia"/>
          <w:kern w:val="2"/>
          <w:szCs w:val="21"/>
        </w:rPr>
        <w:t>5 d</w:t>
      </w:r>
      <w:r>
        <w:rPr>
          <w:rFonts w:ascii="宋体" w:eastAsia="宋体" w:hAnsi="宋体" w:cs="宋体" w:hint="eastAsia"/>
          <w:kern w:val="2"/>
          <w:szCs w:val="21"/>
        </w:rPr>
        <w:t>～</w:t>
      </w:r>
      <w:r>
        <w:rPr>
          <w:rFonts w:ascii="宋体" w:eastAsia="宋体" w:hAnsi="宋体" w:cs="宋体" w:hint="eastAsia"/>
          <w:kern w:val="2"/>
          <w:szCs w:val="21"/>
        </w:rPr>
        <w:t>10 d</w:t>
      </w:r>
      <w:r>
        <w:rPr>
          <w:rFonts w:ascii="宋体" w:eastAsia="宋体" w:hAnsi="宋体" w:cs="宋体" w:hint="eastAsia"/>
          <w:kern w:val="2"/>
          <w:szCs w:val="21"/>
        </w:rPr>
        <w:t>。干旱年份，增加灌水</w:t>
      </w:r>
      <w:r>
        <w:rPr>
          <w:rFonts w:ascii="宋体" w:eastAsia="宋体" w:hAnsi="宋体" w:cs="宋体" w:hint="eastAsia"/>
          <w:kern w:val="2"/>
          <w:szCs w:val="21"/>
        </w:rPr>
        <w:t>1</w:t>
      </w:r>
      <w:r>
        <w:rPr>
          <w:rFonts w:ascii="宋体" w:eastAsia="宋体" w:hAnsi="宋体" w:cs="宋体" w:hint="eastAsia"/>
          <w:kern w:val="2"/>
          <w:szCs w:val="21"/>
        </w:rPr>
        <w:t>次～</w:t>
      </w:r>
      <w:r>
        <w:rPr>
          <w:rFonts w:ascii="宋体" w:eastAsia="宋体" w:hAnsi="宋体" w:cs="宋体" w:hint="eastAsia"/>
          <w:kern w:val="2"/>
          <w:szCs w:val="21"/>
        </w:rPr>
        <w:t>2</w:t>
      </w:r>
      <w:r>
        <w:rPr>
          <w:rFonts w:ascii="宋体" w:eastAsia="宋体" w:hAnsi="宋体" w:cs="宋体" w:hint="eastAsia"/>
          <w:kern w:val="2"/>
          <w:szCs w:val="21"/>
        </w:rPr>
        <w:t>次。采用沟灌、畦灌、穴灌、滴灌、喷灌等，提倡水肥一体化技术。地势低洼或地下水位高的石榴</w:t>
      </w:r>
      <w:proofErr w:type="gramStart"/>
      <w:r>
        <w:rPr>
          <w:rFonts w:ascii="宋体" w:eastAsia="宋体" w:hAnsi="宋体" w:cs="宋体" w:hint="eastAsia"/>
          <w:kern w:val="2"/>
          <w:szCs w:val="21"/>
        </w:rPr>
        <w:t>园设置</w:t>
      </w:r>
      <w:proofErr w:type="gramEnd"/>
      <w:r>
        <w:rPr>
          <w:rFonts w:ascii="宋体" w:eastAsia="宋体" w:hAnsi="宋体" w:cs="宋体" w:hint="eastAsia"/>
          <w:kern w:val="2"/>
          <w:szCs w:val="21"/>
        </w:rPr>
        <w:t>排水系统并及时清淤，多雨季节或果园积水时要及时排水。</w:t>
      </w:r>
      <w:r>
        <w:rPr>
          <w:rFonts w:ascii="宋体" w:eastAsia="宋体" w:hAnsi="宋体" w:cs="宋体" w:hint="eastAsia"/>
          <w:kern w:val="2"/>
          <w:szCs w:val="21"/>
        </w:rPr>
        <w:t xml:space="preserve"> 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整形修剪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="28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树形结构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自然开心形</w:t>
      </w:r>
      <w:r>
        <w:rPr>
          <w:rFonts w:hint="eastAsia"/>
          <w:szCs w:val="21"/>
        </w:rPr>
        <w:t xml:space="preserve"> 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无明显的中心干，主干高</w:t>
      </w:r>
      <w:r>
        <w:rPr>
          <w:rFonts w:ascii="宋体" w:hAnsi="宋体" w:cs="宋体" w:hint="eastAsia"/>
          <w:szCs w:val="21"/>
        </w:rPr>
        <w:t>50 cm</w:t>
      </w:r>
      <w:r>
        <w:rPr>
          <w:rFonts w:ascii="宋体" w:hAnsi="宋体" w:cs="宋体" w:hint="eastAsia"/>
          <w:szCs w:val="21"/>
        </w:rPr>
        <w:t>，主干上着生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个方位角互为</w:t>
      </w:r>
      <w:r>
        <w:rPr>
          <w:rFonts w:ascii="宋体" w:hAnsi="宋体" w:cs="宋体" w:hint="eastAsia"/>
          <w:szCs w:val="21"/>
        </w:rPr>
        <w:t xml:space="preserve">120 </w:t>
      </w:r>
      <w:r>
        <w:rPr>
          <w:rFonts w:ascii="宋体" w:hAnsi="宋体" w:cs="宋体" w:hint="eastAsia"/>
          <w:szCs w:val="21"/>
        </w:rPr>
        <w:t>°的主枝，主枝与主干夹角</w:t>
      </w:r>
      <w:r>
        <w:rPr>
          <w:rFonts w:ascii="宋体" w:hAnsi="宋体" w:cs="宋体" w:hint="eastAsia"/>
          <w:szCs w:val="21"/>
        </w:rPr>
        <w:t xml:space="preserve">130 </w:t>
      </w:r>
      <w:r>
        <w:rPr>
          <w:rFonts w:ascii="宋体" w:hAnsi="宋体" w:cs="宋体" w:hint="eastAsia"/>
          <w:szCs w:val="21"/>
        </w:rPr>
        <w:t>°。每个主枝上配置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个侧枝，第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侧枝距主干</w:t>
      </w:r>
      <w:r>
        <w:rPr>
          <w:rFonts w:ascii="宋体" w:hAnsi="宋体" w:cs="宋体" w:hint="eastAsia"/>
          <w:szCs w:val="21"/>
        </w:rPr>
        <w:t>50 cm</w:t>
      </w:r>
      <w:r>
        <w:rPr>
          <w:rFonts w:ascii="宋体" w:hAnsi="宋体" w:cs="宋体" w:hint="eastAsia"/>
          <w:szCs w:val="21"/>
        </w:rPr>
        <w:t>，第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侧枝距第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侧枝</w:t>
      </w:r>
      <w:r>
        <w:rPr>
          <w:rFonts w:ascii="宋体" w:hAnsi="宋体" w:cs="宋体" w:hint="eastAsia"/>
          <w:szCs w:val="21"/>
        </w:rPr>
        <w:t>40 cm</w:t>
      </w:r>
      <w:r>
        <w:rPr>
          <w:rFonts w:ascii="宋体" w:hAnsi="宋体" w:cs="宋体" w:hint="eastAsia"/>
          <w:szCs w:val="21"/>
        </w:rPr>
        <w:t>，第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侧枝距第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侧枝</w:t>
      </w:r>
      <w:r>
        <w:rPr>
          <w:rFonts w:ascii="宋体" w:hAnsi="宋体" w:cs="宋体" w:hint="eastAsia"/>
          <w:szCs w:val="21"/>
        </w:rPr>
        <w:t>60 cm</w:t>
      </w:r>
      <w:r>
        <w:rPr>
          <w:rFonts w:ascii="宋体" w:hAnsi="宋体" w:cs="宋体" w:hint="eastAsia"/>
          <w:szCs w:val="21"/>
        </w:rPr>
        <w:t>。全树共</w:t>
      </w:r>
      <w:r>
        <w:rPr>
          <w:rFonts w:ascii="宋体" w:hAnsi="宋体" w:cs="宋体" w:hint="eastAsia"/>
          <w:szCs w:val="21"/>
        </w:rPr>
        <w:t>9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个侧枝，上小下大、左右交错、均匀分布。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疏散</w:t>
      </w:r>
      <w:proofErr w:type="gramStart"/>
      <w:r>
        <w:rPr>
          <w:rFonts w:hint="eastAsia"/>
          <w:szCs w:val="21"/>
        </w:rPr>
        <w:t>疏层形</w:t>
      </w:r>
      <w:proofErr w:type="gramEnd"/>
      <w:r>
        <w:rPr>
          <w:rFonts w:hint="eastAsia"/>
          <w:szCs w:val="21"/>
        </w:rPr>
        <w:t xml:space="preserve"> 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有明显的中心干，主干高</w:t>
      </w:r>
      <w:r>
        <w:rPr>
          <w:rFonts w:ascii="宋体" w:hAnsi="宋体" w:cs="宋体" w:hint="eastAsia"/>
          <w:szCs w:val="21"/>
        </w:rPr>
        <w:t>40 cm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50 cm</w:t>
      </w:r>
      <w:r>
        <w:rPr>
          <w:rFonts w:ascii="宋体" w:hAnsi="宋体" w:cs="宋体" w:hint="eastAsia"/>
          <w:szCs w:val="21"/>
        </w:rPr>
        <w:t>，树高</w:t>
      </w:r>
      <w:r>
        <w:rPr>
          <w:rFonts w:ascii="宋体" w:hAnsi="宋体" w:cs="宋体" w:hint="eastAsia"/>
          <w:szCs w:val="21"/>
        </w:rPr>
        <w:t>2.5 m</w:t>
      </w:r>
      <w:r>
        <w:rPr>
          <w:rFonts w:ascii="宋体" w:hAnsi="宋体" w:cs="宋体" w:hint="eastAsia"/>
          <w:szCs w:val="21"/>
        </w:rPr>
        <w:t>左右。中心干上配备三层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个主枝，第一层三主枝方位夹角接近</w:t>
      </w:r>
      <w:r>
        <w:rPr>
          <w:rFonts w:ascii="宋体" w:hAnsi="宋体" w:cs="宋体" w:hint="eastAsia"/>
          <w:szCs w:val="21"/>
        </w:rPr>
        <w:t>120</w:t>
      </w:r>
      <w:r>
        <w:rPr>
          <w:rFonts w:ascii="宋体" w:hAnsi="宋体" w:cs="宋体" w:hint="eastAsia"/>
          <w:szCs w:val="21"/>
        </w:rPr>
        <w:t>°，主枝与主干夹角</w:t>
      </w:r>
      <w:r>
        <w:rPr>
          <w:rFonts w:ascii="宋体" w:hAnsi="宋体" w:cs="宋体" w:hint="eastAsia"/>
          <w:szCs w:val="21"/>
        </w:rPr>
        <w:t>50</w:t>
      </w:r>
      <w:r>
        <w:rPr>
          <w:rFonts w:ascii="宋体" w:hAnsi="宋体" w:cs="宋体" w:hint="eastAsia"/>
          <w:szCs w:val="21"/>
        </w:rPr>
        <w:t>°～</w:t>
      </w:r>
      <w:r>
        <w:rPr>
          <w:rFonts w:ascii="宋体" w:hAnsi="宋体" w:cs="宋体" w:hint="eastAsia"/>
          <w:szCs w:val="21"/>
        </w:rPr>
        <w:t>55</w:t>
      </w:r>
      <w:r>
        <w:rPr>
          <w:rFonts w:ascii="宋体" w:hAnsi="宋体" w:cs="宋体" w:hint="eastAsia"/>
          <w:szCs w:val="21"/>
        </w:rPr>
        <w:t>°。第二层主枝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个，距第一层主枝</w:t>
      </w:r>
      <w:r>
        <w:rPr>
          <w:rFonts w:ascii="宋体" w:hAnsi="宋体" w:cs="宋体" w:hint="eastAsia"/>
          <w:szCs w:val="21"/>
        </w:rPr>
        <w:t>50 cm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60 cm</w:t>
      </w:r>
      <w:r>
        <w:rPr>
          <w:rFonts w:ascii="宋体" w:hAnsi="宋体" w:cs="宋体" w:hint="eastAsia"/>
          <w:szCs w:val="21"/>
        </w:rPr>
        <w:t>，与主干夹角</w:t>
      </w:r>
      <w:r>
        <w:rPr>
          <w:rFonts w:ascii="宋体" w:hAnsi="宋体" w:cs="宋体" w:hint="eastAsia"/>
          <w:szCs w:val="21"/>
        </w:rPr>
        <w:t>40</w:t>
      </w:r>
      <w:r>
        <w:rPr>
          <w:rFonts w:ascii="宋体" w:hAnsi="宋体" w:cs="宋体" w:hint="eastAsia"/>
          <w:szCs w:val="21"/>
        </w:rPr>
        <w:t>°～</w:t>
      </w:r>
      <w:r>
        <w:rPr>
          <w:rFonts w:ascii="宋体" w:hAnsi="宋体" w:cs="宋体" w:hint="eastAsia"/>
          <w:szCs w:val="21"/>
        </w:rPr>
        <w:t>50</w:t>
      </w:r>
      <w:r>
        <w:rPr>
          <w:rFonts w:ascii="宋体" w:hAnsi="宋体" w:cs="宋体" w:hint="eastAsia"/>
          <w:szCs w:val="21"/>
        </w:rPr>
        <w:t>°。第三层主枝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个，距第二层主枝</w:t>
      </w:r>
      <w:r>
        <w:rPr>
          <w:rFonts w:ascii="宋体" w:hAnsi="宋体" w:cs="宋体" w:hint="eastAsia"/>
          <w:szCs w:val="21"/>
        </w:rPr>
        <w:t>60 cm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70 cm</w:t>
      </w:r>
      <w:r>
        <w:rPr>
          <w:rFonts w:ascii="宋体" w:hAnsi="宋体" w:cs="宋体" w:hint="eastAsia"/>
          <w:szCs w:val="21"/>
        </w:rPr>
        <w:t>，与主干夹角</w:t>
      </w:r>
      <w:r>
        <w:rPr>
          <w:rFonts w:ascii="宋体" w:hAnsi="宋体" w:cs="宋体" w:hint="eastAsia"/>
          <w:szCs w:val="21"/>
        </w:rPr>
        <w:t>40</w:t>
      </w:r>
      <w:r>
        <w:rPr>
          <w:rFonts w:ascii="宋体" w:hAnsi="宋体" w:cs="宋体" w:hint="eastAsia"/>
          <w:szCs w:val="21"/>
        </w:rPr>
        <w:t>°～</w:t>
      </w:r>
      <w:r>
        <w:rPr>
          <w:rFonts w:ascii="宋体" w:hAnsi="宋体" w:cs="宋体" w:hint="eastAsia"/>
          <w:szCs w:val="21"/>
        </w:rPr>
        <w:t>45</w:t>
      </w:r>
      <w:r>
        <w:rPr>
          <w:rFonts w:ascii="宋体" w:hAnsi="宋体" w:cs="宋体" w:hint="eastAsia"/>
          <w:szCs w:val="21"/>
        </w:rPr>
        <w:t>°，每个主枝上配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个侧枝，并按层次轮状分布。</w:t>
      </w:r>
      <w:r>
        <w:rPr>
          <w:rFonts w:ascii="宋体" w:hAnsi="宋体" w:cs="宋体" w:hint="eastAsia"/>
          <w:szCs w:val="21"/>
        </w:rPr>
        <w:t xml:space="preserve"> 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自由纺锤形</w:t>
      </w:r>
      <w:r>
        <w:rPr>
          <w:rFonts w:hint="eastAsia"/>
          <w:szCs w:val="21"/>
        </w:rPr>
        <w:t xml:space="preserve"> 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树高</w:t>
      </w:r>
      <w:r>
        <w:rPr>
          <w:rFonts w:ascii="宋体" w:hAnsi="宋体" w:cs="宋体" w:hint="eastAsia"/>
          <w:szCs w:val="21"/>
        </w:rPr>
        <w:t>2.5 m</w:t>
      </w:r>
      <w:r>
        <w:rPr>
          <w:rFonts w:ascii="宋体" w:hAnsi="宋体" w:cs="宋体" w:hint="eastAsia"/>
          <w:szCs w:val="21"/>
        </w:rPr>
        <w:t>左右，主干高</w:t>
      </w:r>
      <w:r>
        <w:rPr>
          <w:rFonts w:ascii="宋体" w:hAnsi="宋体" w:cs="宋体" w:hint="eastAsia"/>
          <w:szCs w:val="21"/>
        </w:rPr>
        <w:t>50 cm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60 cm</w:t>
      </w:r>
      <w:r>
        <w:rPr>
          <w:rFonts w:ascii="宋体" w:hAnsi="宋体" w:cs="宋体" w:hint="eastAsia"/>
          <w:szCs w:val="21"/>
        </w:rPr>
        <w:t>，主枝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个，旋转排列在直立的中心干上，不重叠，主枝间距</w:t>
      </w:r>
      <w:r>
        <w:rPr>
          <w:rFonts w:ascii="宋体" w:hAnsi="宋体" w:cs="宋体" w:hint="eastAsia"/>
          <w:szCs w:val="21"/>
        </w:rPr>
        <w:t>20 cm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30 cm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 w:hint="eastAsia"/>
          <w:szCs w:val="21"/>
        </w:rPr>
        <w:t>主枝长</w:t>
      </w:r>
      <w:r>
        <w:rPr>
          <w:rFonts w:ascii="宋体" w:hAnsi="宋体" w:cs="宋体" w:hint="eastAsia"/>
          <w:szCs w:val="21"/>
        </w:rPr>
        <w:t>1.0 m</w:t>
      </w:r>
      <w:r>
        <w:rPr>
          <w:rFonts w:ascii="宋体" w:hAnsi="宋体" w:cs="宋体" w:hint="eastAsia"/>
          <w:szCs w:val="21"/>
        </w:rPr>
        <w:t>左右，主枝角度</w:t>
      </w:r>
      <w:r>
        <w:rPr>
          <w:rFonts w:ascii="宋体" w:hAnsi="宋体" w:cs="宋体" w:hint="eastAsia"/>
          <w:szCs w:val="21"/>
        </w:rPr>
        <w:t>70</w:t>
      </w:r>
      <w:r>
        <w:rPr>
          <w:rFonts w:ascii="宋体" w:hAnsi="宋体" w:cs="宋体" w:hint="eastAsia"/>
          <w:szCs w:val="21"/>
        </w:rPr>
        <w:t>°～</w:t>
      </w:r>
      <w:r>
        <w:rPr>
          <w:rFonts w:ascii="宋体" w:hAnsi="宋体" w:cs="宋体" w:hint="eastAsia"/>
          <w:szCs w:val="21"/>
        </w:rPr>
        <w:t>90</w:t>
      </w:r>
      <w:r>
        <w:rPr>
          <w:rFonts w:ascii="宋体" w:hAnsi="宋体" w:cs="宋体" w:hint="eastAsia"/>
          <w:szCs w:val="21"/>
        </w:rPr>
        <w:t>°，</w:t>
      </w:r>
      <w:proofErr w:type="gramStart"/>
      <w:r>
        <w:rPr>
          <w:rFonts w:ascii="宋体" w:hAnsi="宋体" w:cs="宋体" w:hint="eastAsia"/>
          <w:szCs w:val="21"/>
        </w:rPr>
        <w:t>冠径</w:t>
      </w:r>
      <w:proofErr w:type="gramEnd"/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/>
          <w:szCs w:val="21"/>
        </w:rPr>
        <w:t>.0</w:t>
      </w:r>
      <w:r>
        <w:rPr>
          <w:rFonts w:ascii="宋体" w:hAnsi="宋体" w:cs="宋体" w:hint="eastAsia"/>
          <w:szCs w:val="21"/>
        </w:rPr>
        <w:t xml:space="preserve"> m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2.8 m</w:t>
      </w:r>
      <w:r>
        <w:rPr>
          <w:rFonts w:ascii="宋体" w:hAnsi="宋体" w:cs="宋体" w:hint="eastAsia"/>
          <w:szCs w:val="21"/>
        </w:rPr>
        <w:t>，全树呈下大上小、下宽上窄、下粗上细的纺</w:t>
      </w:r>
      <w:proofErr w:type="gramStart"/>
      <w:r>
        <w:rPr>
          <w:rFonts w:ascii="宋体" w:hAnsi="宋体" w:cs="宋体" w:hint="eastAsia"/>
          <w:szCs w:val="21"/>
        </w:rPr>
        <w:t>缍</w:t>
      </w:r>
      <w:proofErr w:type="gramEnd"/>
      <w:r>
        <w:rPr>
          <w:rFonts w:ascii="宋体" w:hAnsi="宋体" w:cs="宋体" w:hint="eastAsia"/>
          <w:szCs w:val="21"/>
        </w:rPr>
        <w:t>形。</w:t>
      </w:r>
      <w:r>
        <w:rPr>
          <w:rFonts w:ascii="宋体" w:hAnsi="宋体" w:cs="宋体" w:hint="eastAsia"/>
          <w:szCs w:val="21"/>
        </w:rPr>
        <w:t xml:space="preserve"> 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rFonts w:ascii="宋体" w:hAnsi="宋体" w:cs="宋体"/>
          <w:szCs w:val="21"/>
        </w:rPr>
      </w:pPr>
      <w:r>
        <w:rPr>
          <w:rFonts w:hint="eastAsia"/>
          <w:szCs w:val="21"/>
        </w:rPr>
        <w:t>双层双扇形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通过支撑将树冠分为两层，第一层与地面角度</w:t>
      </w:r>
      <w:r>
        <w:rPr>
          <w:rFonts w:ascii="宋体" w:hAnsi="宋体" w:cs="宋体" w:hint="eastAsia"/>
          <w:szCs w:val="21"/>
        </w:rPr>
        <w:t>30</w:t>
      </w:r>
      <w:r>
        <w:rPr>
          <w:rFonts w:ascii="宋体" w:hAnsi="宋体" w:cs="宋体" w:hint="eastAsia"/>
          <w:szCs w:val="21"/>
        </w:rPr>
        <w:t>°～</w:t>
      </w:r>
      <w:r>
        <w:rPr>
          <w:rFonts w:ascii="宋体" w:hAnsi="宋体" w:cs="宋体" w:hint="eastAsia"/>
          <w:szCs w:val="21"/>
        </w:rPr>
        <w:t>40</w:t>
      </w:r>
      <w:r>
        <w:rPr>
          <w:rFonts w:ascii="宋体" w:hAnsi="宋体" w:cs="宋体" w:hint="eastAsia"/>
          <w:szCs w:val="21"/>
        </w:rPr>
        <w:t>°，第二次与地面夹角</w:t>
      </w:r>
      <w:r>
        <w:rPr>
          <w:rFonts w:ascii="宋体" w:hAnsi="宋体" w:cs="宋体" w:hint="eastAsia"/>
          <w:szCs w:val="21"/>
        </w:rPr>
        <w:t>60</w:t>
      </w:r>
      <w:r>
        <w:rPr>
          <w:rFonts w:ascii="宋体" w:hAnsi="宋体" w:cs="宋体" w:hint="eastAsia"/>
          <w:szCs w:val="21"/>
        </w:rPr>
        <w:t>°～</w:t>
      </w:r>
      <w:r>
        <w:rPr>
          <w:rFonts w:ascii="宋体" w:hAnsi="宋体" w:cs="宋体" w:hint="eastAsia"/>
          <w:szCs w:val="21"/>
        </w:rPr>
        <w:t>70</w:t>
      </w:r>
      <w:r>
        <w:rPr>
          <w:rFonts w:ascii="宋体" w:hAnsi="宋体" w:cs="宋体" w:hint="eastAsia"/>
          <w:szCs w:val="21"/>
        </w:rPr>
        <w:t>°，全树留大枝</w:t>
      </w:r>
      <w:r>
        <w:rPr>
          <w:rFonts w:ascii="宋体" w:hAnsi="宋体" w:cs="宋体" w:hint="eastAsia"/>
          <w:szCs w:val="21"/>
        </w:rPr>
        <w:t>9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个。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20" w:left="-4" w:hangingChars="18" w:hanging="38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修剪</w:t>
      </w:r>
      <w:r>
        <w:rPr>
          <w:rFonts w:hint="eastAsia"/>
          <w:bCs/>
          <w:color w:val="000000"/>
          <w:szCs w:val="21"/>
        </w:rPr>
        <w:t xml:space="preserve"> 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/>
          <w:szCs w:val="21"/>
        </w:rPr>
      </w:pPr>
      <w:r>
        <w:rPr>
          <w:color w:val="000000"/>
          <w:szCs w:val="21"/>
        </w:rPr>
        <w:t xml:space="preserve">5.2.1 </w:t>
      </w:r>
      <w:r>
        <w:rPr>
          <w:rFonts w:hint="eastAsia"/>
          <w:color w:val="000000"/>
          <w:szCs w:val="21"/>
        </w:rPr>
        <w:t>修剪原则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szCs w:val="21"/>
        </w:rPr>
        <w:t>以疏为主，冬夏结合。因</w:t>
      </w:r>
      <w:r>
        <w:rPr>
          <w:rFonts w:ascii="宋体" w:hAnsi="宋体" w:cs="宋体" w:hint="eastAsia"/>
          <w:color w:val="000000" w:themeColor="text1"/>
          <w:szCs w:val="21"/>
        </w:rPr>
        <w:t>树修剪，</w:t>
      </w:r>
      <w:proofErr w:type="gramStart"/>
      <w:r>
        <w:rPr>
          <w:rFonts w:ascii="宋体" w:hAnsi="宋体" w:cs="宋体" w:hint="eastAsia"/>
          <w:color w:val="000000" w:themeColor="text1"/>
          <w:szCs w:val="21"/>
        </w:rPr>
        <w:t>随枝作</w:t>
      </w:r>
      <w:proofErr w:type="gramEnd"/>
      <w:r>
        <w:rPr>
          <w:rFonts w:ascii="宋体" w:hAnsi="宋体" w:cs="宋体" w:hint="eastAsia"/>
          <w:color w:val="000000" w:themeColor="text1"/>
          <w:szCs w:val="21"/>
        </w:rPr>
        <w:t>形，平衡树势，主侧分明，树体达到“上稀下密、外稀内密、大枝稀小枝密”。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5</w:t>
      </w:r>
      <w:r>
        <w:rPr>
          <w:color w:val="000000" w:themeColor="text1"/>
          <w:szCs w:val="21"/>
        </w:rPr>
        <w:t xml:space="preserve">.2.2 </w:t>
      </w:r>
      <w:r>
        <w:rPr>
          <w:rFonts w:hint="eastAsia"/>
          <w:color w:val="000000" w:themeColor="text1"/>
          <w:szCs w:val="21"/>
        </w:rPr>
        <w:t>冬季修剪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以整形、调整结构为主。对主枝和侧枝进行斜生枝换头、侧枝短截、疏大枝或拉开大枝等；对结果枝组进行疏剪，在树冠上呈“上稀下密、外稀内密”分布，结果枝与营养枝比例大致为</w:t>
      </w:r>
      <w:r>
        <w:rPr>
          <w:rFonts w:ascii="宋体" w:hAnsi="宋体" w:cs="宋体" w:hint="eastAsia"/>
          <w:color w:val="000000" w:themeColor="text1"/>
          <w:szCs w:val="21"/>
        </w:rPr>
        <w:t>l:5</w:t>
      </w:r>
      <w:r>
        <w:rPr>
          <w:rFonts w:ascii="宋体" w:hAnsi="宋体" w:cs="宋体" w:hint="eastAsia"/>
          <w:color w:val="000000" w:themeColor="text1"/>
          <w:szCs w:val="21"/>
        </w:rPr>
        <w:t>～</w:t>
      </w:r>
      <w:r>
        <w:rPr>
          <w:rFonts w:ascii="宋体" w:hAnsi="宋体" w:cs="宋体" w:hint="eastAsia"/>
          <w:color w:val="000000" w:themeColor="text1"/>
          <w:szCs w:val="21"/>
        </w:rPr>
        <w:t>l:8</w:t>
      </w:r>
      <w:r>
        <w:rPr>
          <w:rFonts w:ascii="宋体" w:hAnsi="宋体" w:cs="宋体" w:hint="eastAsia"/>
          <w:color w:val="000000" w:themeColor="text1"/>
          <w:szCs w:val="21"/>
        </w:rPr>
        <w:t>；</w:t>
      </w:r>
      <w:proofErr w:type="gramStart"/>
      <w:r>
        <w:rPr>
          <w:rFonts w:ascii="宋体" w:hAnsi="宋体" w:cs="宋体" w:hint="eastAsia"/>
          <w:color w:val="000000" w:themeColor="text1"/>
          <w:szCs w:val="21"/>
        </w:rPr>
        <w:t>疏除多余</w:t>
      </w:r>
      <w:proofErr w:type="gramEnd"/>
      <w:r>
        <w:rPr>
          <w:rFonts w:ascii="宋体" w:hAnsi="宋体" w:cs="宋体" w:hint="eastAsia"/>
          <w:color w:val="000000" w:themeColor="text1"/>
          <w:szCs w:val="21"/>
        </w:rPr>
        <w:t>的萌枝、过密枝、交叉枝、重叠枝及病虫枝、枯死枝等。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5.2.3 </w:t>
      </w:r>
      <w:r>
        <w:rPr>
          <w:rFonts w:hint="eastAsia"/>
          <w:color w:val="000000" w:themeColor="text1"/>
          <w:szCs w:val="21"/>
        </w:rPr>
        <w:t>夏季修剪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按照“轻剪、少疏、多留枝”原则，对</w:t>
      </w:r>
      <w:proofErr w:type="gramStart"/>
      <w:r>
        <w:rPr>
          <w:rFonts w:ascii="宋体" w:hAnsi="宋体" w:cs="宋体" w:hint="eastAsia"/>
          <w:color w:val="000000" w:themeColor="text1"/>
          <w:szCs w:val="21"/>
        </w:rPr>
        <w:t>新稍进行</w:t>
      </w:r>
      <w:proofErr w:type="gramEnd"/>
      <w:r>
        <w:rPr>
          <w:rFonts w:ascii="宋体" w:hAnsi="宋体" w:cs="宋体" w:hint="eastAsia"/>
          <w:color w:val="000000" w:themeColor="text1"/>
          <w:szCs w:val="21"/>
        </w:rPr>
        <w:t>除萌、抹芽、摘心、扭梢、拿枝、拉枝、疏枝和环剥。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 xml:space="preserve">.2.4 </w:t>
      </w:r>
      <w:r>
        <w:rPr>
          <w:rFonts w:hint="eastAsia"/>
          <w:color w:val="000000"/>
          <w:szCs w:val="21"/>
        </w:rPr>
        <w:t>双层双扇树形整形修剪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.2.4.1</w:t>
      </w:r>
      <w:r>
        <w:rPr>
          <w:rFonts w:hint="eastAsia"/>
          <w:color w:val="000000"/>
          <w:szCs w:val="21"/>
        </w:rPr>
        <w:t>整形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每株石榴选留</w:t>
      </w:r>
      <w:r>
        <w:rPr>
          <w:rFonts w:ascii="宋体" w:hAnsi="宋体" w:cs="宋体" w:hint="eastAsia"/>
          <w:szCs w:val="21"/>
        </w:rPr>
        <w:t>9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个位置合理、生长健壮的主枝，其余的大枝从基部疏除。用木棒将树体从中间撑开，第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层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个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个主枝，第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层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个主枝，每层主枝之间撑开一定角度，形成双层双扇树形。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.2.4.2</w:t>
      </w:r>
      <w:r>
        <w:rPr>
          <w:rFonts w:hint="eastAsia"/>
          <w:color w:val="000000"/>
          <w:szCs w:val="21"/>
        </w:rPr>
        <w:t>修剪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.2.4.2.1</w:t>
      </w:r>
      <w:r>
        <w:rPr>
          <w:rFonts w:hint="eastAsia"/>
          <w:color w:val="000000"/>
          <w:szCs w:val="21"/>
        </w:rPr>
        <w:t>修剪时间及方法</w:t>
      </w:r>
    </w:p>
    <w:p w:rsidR="003F7986" w:rsidRDefault="00552374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冬季修剪在开春出土后进行，以回缩和疏枝为主，培养结果枝组；夏季修剪在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月～</w:t>
      </w:r>
      <w:r>
        <w:rPr>
          <w:rFonts w:ascii="宋体" w:hAnsi="宋体" w:cs="宋体"/>
          <w:szCs w:val="21"/>
        </w:rPr>
        <w:t>9</w:t>
      </w:r>
      <w:r>
        <w:rPr>
          <w:rFonts w:ascii="宋体" w:hAnsi="宋体" w:cs="宋体" w:hint="eastAsia"/>
          <w:szCs w:val="21"/>
        </w:rPr>
        <w:lastRenderedPageBreak/>
        <w:t>月进行，通过摘心、疏枝等方法抑制新梢旺长，促进花芽分化和结果。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.2.4.2.2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幼树期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定植后第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年和第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年以自然生长为主。第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年可从</w:t>
      </w:r>
      <w:proofErr w:type="gramStart"/>
      <w:r>
        <w:rPr>
          <w:rFonts w:ascii="宋体" w:hAnsi="宋体" w:cs="宋体" w:hint="eastAsia"/>
          <w:szCs w:val="21"/>
        </w:rPr>
        <w:t>根孽中</w:t>
      </w:r>
      <w:proofErr w:type="gramEnd"/>
      <w:r>
        <w:rPr>
          <w:rFonts w:ascii="宋体" w:hAnsi="宋体" w:cs="宋体" w:hint="eastAsia"/>
          <w:szCs w:val="21"/>
        </w:rPr>
        <w:t>选择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/>
          <w:szCs w:val="21"/>
        </w:rPr>
        <w:t>7</w:t>
      </w:r>
      <w:r>
        <w:rPr>
          <w:rFonts w:ascii="宋体" w:hAnsi="宋体" w:cs="宋体" w:hint="eastAsia"/>
          <w:szCs w:val="21"/>
        </w:rPr>
        <w:t>个培养成主枝，多余的</w:t>
      </w:r>
      <w:proofErr w:type="gramStart"/>
      <w:r>
        <w:rPr>
          <w:rFonts w:ascii="宋体" w:hAnsi="宋体" w:cs="宋体" w:hint="eastAsia"/>
          <w:szCs w:val="21"/>
        </w:rPr>
        <w:t>根孽全部</w:t>
      </w:r>
      <w:proofErr w:type="gramEnd"/>
      <w:r>
        <w:rPr>
          <w:rFonts w:ascii="宋体" w:hAnsi="宋体" w:cs="宋体" w:hint="eastAsia"/>
          <w:szCs w:val="21"/>
        </w:rPr>
        <w:t>从基部疏除。第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年再从</w:t>
      </w:r>
      <w:proofErr w:type="gramStart"/>
      <w:r>
        <w:rPr>
          <w:rFonts w:ascii="宋体" w:hAnsi="宋体" w:cs="宋体" w:hint="eastAsia"/>
          <w:szCs w:val="21"/>
        </w:rPr>
        <w:t>根孽中</w:t>
      </w:r>
      <w:proofErr w:type="gramEnd"/>
      <w:r>
        <w:rPr>
          <w:rFonts w:ascii="宋体" w:hAnsi="宋体" w:cs="宋体" w:hint="eastAsia"/>
          <w:szCs w:val="21"/>
        </w:rPr>
        <w:t>选择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个进行培养，使主枝达到</w:t>
      </w:r>
      <w:r>
        <w:rPr>
          <w:rFonts w:ascii="宋体" w:hAnsi="宋体" w:cs="宋体"/>
          <w:szCs w:val="21"/>
        </w:rPr>
        <w:t>9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/>
          <w:szCs w:val="21"/>
        </w:rPr>
        <w:t>12</w:t>
      </w:r>
      <w:r>
        <w:rPr>
          <w:rFonts w:ascii="宋体" w:hAnsi="宋体" w:cs="宋体" w:hint="eastAsia"/>
          <w:szCs w:val="21"/>
        </w:rPr>
        <w:t>个。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.2.4.2.3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结果期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定植后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年～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年，选留好主枝和侧枝，剪除其他萌发枝条和各主枝基部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/>
          <w:szCs w:val="21"/>
        </w:rPr>
        <w:t>0 cm</w:t>
      </w:r>
      <w:r>
        <w:rPr>
          <w:rFonts w:ascii="宋体" w:hAnsi="宋体" w:cs="宋体" w:hint="eastAsia"/>
          <w:szCs w:val="21"/>
        </w:rPr>
        <w:t>以下的侧枝，适当拉、撑过密的主枝，增强树冠内的通风透光。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.2.4.2.4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盛果期</w:t>
      </w:r>
      <w:r>
        <w:rPr>
          <w:color w:val="000000"/>
          <w:szCs w:val="21"/>
        </w:rPr>
        <w:t xml:space="preserve"> </w:t>
      </w:r>
    </w:p>
    <w:p w:rsidR="003F7986" w:rsidRDefault="00552374">
      <w:pPr>
        <w:spacing w:line="400" w:lineRule="exact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每株保留</w:t>
      </w:r>
      <w:r>
        <w:rPr>
          <w:rFonts w:ascii="宋体" w:hAnsi="宋体" w:cs="宋体" w:hint="eastAsia"/>
          <w:szCs w:val="21"/>
        </w:rPr>
        <w:t>9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个主枝，分为两层，每层主枝之间呈扇形分布。第一层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个或</w:t>
      </w: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个主枝在近侧的平面上，与地面呈</w:t>
      </w:r>
      <w:r>
        <w:rPr>
          <w:rFonts w:ascii="宋体" w:hAnsi="宋体" w:cs="宋体" w:hint="eastAsia"/>
          <w:szCs w:val="21"/>
        </w:rPr>
        <w:t>30</w:t>
      </w:r>
      <w:r>
        <w:rPr>
          <w:rFonts w:ascii="宋体" w:hAnsi="宋体" w:cs="宋体" w:hint="eastAsia"/>
          <w:szCs w:val="21"/>
        </w:rPr>
        <w:t>°～</w:t>
      </w:r>
      <w:r>
        <w:rPr>
          <w:rFonts w:ascii="宋体" w:hAnsi="宋体" w:cs="宋体" w:hint="eastAsia"/>
          <w:szCs w:val="21"/>
        </w:rPr>
        <w:t>40</w:t>
      </w:r>
      <w:r>
        <w:rPr>
          <w:rFonts w:ascii="宋体" w:hAnsi="宋体" w:cs="宋体" w:hint="eastAsia"/>
          <w:szCs w:val="21"/>
        </w:rPr>
        <w:t>°夹角，同一层主枝之间保持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°～</w:t>
      </w:r>
      <w:r>
        <w:rPr>
          <w:rFonts w:ascii="宋体" w:hAnsi="宋体" w:cs="宋体" w:hint="eastAsia"/>
          <w:szCs w:val="21"/>
        </w:rPr>
        <w:t>15</w:t>
      </w:r>
      <w:r>
        <w:rPr>
          <w:rFonts w:ascii="宋体" w:hAnsi="宋体" w:cs="宋体" w:hint="eastAsia"/>
          <w:szCs w:val="21"/>
        </w:rPr>
        <w:t>°的夹角；第二次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个～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个主枝在一个平面上，与地面呈</w:t>
      </w:r>
      <w:r>
        <w:rPr>
          <w:rFonts w:ascii="宋体" w:hAnsi="宋体" w:cs="宋体" w:hint="eastAsia"/>
          <w:szCs w:val="21"/>
        </w:rPr>
        <w:t>60</w:t>
      </w:r>
      <w:r>
        <w:rPr>
          <w:rFonts w:ascii="宋体" w:hAnsi="宋体" w:cs="宋体" w:hint="eastAsia"/>
          <w:szCs w:val="21"/>
        </w:rPr>
        <w:t>°～</w:t>
      </w:r>
      <w:r>
        <w:rPr>
          <w:rFonts w:ascii="宋体" w:hAnsi="宋体" w:cs="宋体" w:hint="eastAsia"/>
          <w:szCs w:val="21"/>
        </w:rPr>
        <w:t>70</w:t>
      </w:r>
      <w:r>
        <w:rPr>
          <w:rFonts w:ascii="宋体" w:hAnsi="宋体" w:cs="宋体" w:hint="eastAsia"/>
          <w:szCs w:val="21"/>
        </w:rPr>
        <w:t>°夹角；两层主枝之间留有</w:t>
      </w:r>
      <w:r>
        <w:rPr>
          <w:rFonts w:ascii="宋体" w:hAnsi="宋体" w:cs="宋体" w:hint="eastAsia"/>
          <w:szCs w:val="21"/>
        </w:rPr>
        <w:t>30</w:t>
      </w:r>
      <w:r>
        <w:rPr>
          <w:rFonts w:ascii="宋体" w:hAnsi="宋体" w:cs="宋体" w:hint="eastAsia"/>
          <w:szCs w:val="21"/>
        </w:rPr>
        <w:t>°～</w:t>
      </w:r>
      <w:r>
        <w:rPr>
          <w:rFonts w:ascii="宋体" w:hAnsi="宋体" w:cs="宋体" w:hint="eastAsia"/>
          <w:szCs w:val="21"/>
        </w:rPr>
        <w:t>40</w:t>
      </w:r>
      <w:r>
        <w:rPr>
          <w:rFonts w:ascii="宋体" w:hAnsi="宋体" w:cs="宋体" w:hint="eastAsia"/>
          <w:szCs w:val="21"/>
        </w:rPr>
        <w:t>°的夹角。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冻害预防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7" w:left="-2" w:hangingChars="6" w:hanging="13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冻害类型</w:t>
      </w:r>
    </w:p>
    <w:p w:rsidR="003F7986" w:rsidRDefault="00552374">
      <w:pPr>
        <w:pStyle w:val="ad"/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冻害类型主要有：冬季低温冻害、早霜冻和晚霜冻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种。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7" w:left="-2" w:hangingChars="6" w:hanging="13"/>
        <w:rPr>
          <w:szCs w:val="21"/>
        </w:rPr>
      </w:pPr>
      <w:r>
        <w:rPr>
          <w:rFonts w:hint="eastAsia"/>
          <w:szCs w:val="21"/>
        </w:rPr>
        <w:t>防冻措施</w:t>
      </w:r>
      <w:r>
        <w:rPr>
          <w:rFonts w:ascii="宋体" w:hAnsi="宋体" w:cs="宋体"/>
          <w:szCs w:val="21"/>
        </w:rPr>
        <w:t xml:space="preserve"> 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.2.1</w:t>
      </w:r>
      <w:r>
        <w:rPr>
          <w:rFonts w:hint="eastAsia"/>
          <w:szCs w:val="21"/>
        </w:rPr>
        <w:t>提高树体抗寒性</w:t>
      </w:r>
    </w:p>
    <w:p w:rsidR="003F7986" w:rsidRDefault="00552374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合理负载、增强树势；立秋后控制水肥，促进枝条生长充实。</w:t>
      </w:r>
      <w:r>
        <w:rPr>
          <w:rFonts w:ascii="宋体" w:hAnsi="宋体" w:cs="宋体"/>
          <w:szCs w:val="21"/>
        </w:rPr>
        <w:t>土壤</w:t>
      </w:r>
      <w:r>
        <w:rPr>
          <w:rFonts w:ascii="宋体" w:hAnsi="宋体" w:cs="宋体" w:hint="eastAsia"/>
          <w:szCs w:val="21"/>
        </w:rPr>
        <w:t>结</w:t>
      </w:r>
      <w:r>
        <w:rPr>
          <w:rFonts w:ascii="宋体" w:hAnsi="宋体" w:cs="宋体"/>
          <w:szCs w:val="21"/>
        </w:rPr>
        <w:t>冻前和解冻后及时灌水</w:t>
      </w:r>
      <w:r>
        <w:rPr>
          <w:rFonts w:ascii="宋体" w:hAnsi="宋体" w:cs="宋体" w:hint="eastAsia"/>
          <w:szCs w:val="21"/>
        </w:rPr>
        <w:t>，增加土壤和环境湿度，提高树体防寒能力。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6</w:t>
      </w:r>
      <w:r>
        <w:rPr>
          <w:color w:val="000000" w:themeColor="text1"/>
          <w:szCs w:val="21"/>
        </w:rPr>
        <w:t>.2.2</w:t>
      </w:r>
      <w:r>
        <w:rPr>
          <w:color w:val="000000" w:themeColor="text1"/>
          <w:szCs w:val="21"/>
        </w:rPr>
        <w:t>推迟修剪</w:t>
      </w:r>
    </w:p>
    <w:p w:rsidR="003F7986" w:rsidRDefault="00552374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萌芽前</w:t>
      </w:r>
      <w:r>
        <w:rPr>
          <w:rFonts w:ascii="宋体" w:hAnsi="宋体" w:cs="宋体" w:hint="eastAsia"/>
          <w:szCs w:val="21"/>
        </w:rPr>
        <w:t>开展</w:t>
      </w:r>
      <w:r>
        <w:rPr>
          <w:rFonts w:ascii="宋体" w:hAnsi="宋体" w:cs="宋体"/>
          <w:szCs w:val="21"/>
        </w:rPr>
        <w:t>冬季修剪</w:t>
      </w:r>
      <w:r>
        <w:rPr>
          <w:rFonts w:ascii="宋体" w:hAnsi="宋体" w:cs="宋体" w:hint="eastAsia"/>
          <w:szCs w:val="21"/>
        </w:rPr>
        <w:t>，</w:t>
      </w:r>
      <w:proofErr w:type="gramStart"/>
      <w:r>
        <w:rPr>
          <w:rFonts w:ascii="宋体" w:hAnsi="宋体" w:cs="宋体" w:hint="eastAsia"/>
          <w:szCs w:val="21"/>
        </w:rPr>
        <w:t>对剪锯口</w:t>
      </w:r>
      <w:proofErr w:type="gramEnd"/>
      <w:r>
        <w:rPr>
          <w:rFonts w:ascii="宋体" w:hAnsi="宋体" w:cs="宋体" w:hint="eastAsia"/>
          <w:szCs w:val="21"/>
        </w:rPr>
        <w:t>涂抹保护剂促进愈合。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6</w:t>
      </w:r>
      <w:r>
        <w:rPr>
          <w:color w:val="000000" w:themeColor="text1"/>
          <w:szCs w:val="21"/>
        </w:rPr>
        <w:t>.2.3</w:t>
      </w:r>
      <w:r>
        <w:rPr>
          <w:color w:val="000000" w:themeColor="text1"/>
          <w:szCs w:val="21"/>
        </w:rPr>
        <w:t>培土</w:t>
      </w:r>
    </w:p>
    <w:p w:rsidR="003F7986" w:rsidRDefault="00552374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土壤结冻前，</w:t>
      </w: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/>
          <w:szCs w:val="21"/>
        </w:rPr>
        <w:t>树干根颈部培土或幼树</w:t>
      </w:r>
      <w:r>
        <w:rPr>
          <w:rFonts w:ascii="宋体" w:hAnsi="宋体" w:cs="宋体" w:hint="eastAsia"/>
          <w:szCs w:val="21"/>
        </w:rPr>
        <w:t>埋土</w:t>
      </w:r>
      <w:r>
        <w:rPr>
          <w:rFonts w:ascii="宋体" w:hAnsi="宋体" w:cs="宋体"/>
          <w:szCs w:val="21"/>
        </w:rPr>
        <w:t>，高度</w:t>
      </w:r>
      <w:r>
        <w:rPr>
          <w:rFonts w:ascii="宋体" w:hAnsi="宋体" w:cs="宋体"/>
          <w:szCs w:val="21"/>
        </w:rPr>
        <w:t>30 cm</w:t>
      </w:r>
      <w:r>
        <w:rPr>
          <w:rFonts w:ascii="宋体" w:hAnsi="宋体" w:cs="宋体"/>
          <w:szCs w:val="21"/>
        </w:rPr>
        <w:t>～</w:t>
      </w:r>
      <w:r>
        <w:rPr>
          <w:rFonts w:ascii="宋体" w:hAnsi="宋体" w:cs="宋体"/>
          <w:szCs w:val="21"/>
        </w:rPr>
        <w:t>50 cm</w:t>
      </w:r>
      <w:r>
        <w:rPr>
          <w:rFonts w:ascii="宋体" w:hAnsi="宋体" w:cs="宋体" w:hint="eastAsia"/>
          <w:szCs w:val="21"/>
        </w:rPr>
        <w:t>，实现越冬防寒。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.2.4</w:t>
      </w:r>
      <w:r>
        <w:rPr>
          <w:rFonts w:hint="eastAsia"/>
          <w:szCs w:val="21"/>
        </w:rPr>
        <w:t>树体包裹</w:t>
      </w:r>
    </w:p>
    <w:p w:rsidR="003F7986" w:rsidRDefault="00552374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冬季严寒地区，对大树</w:t>
      </w:r>
      <w:r>
        <w:rPr>
          <w:rFonts w:ascii="宋体" w:hAnsi="宋体" w:cs="宋体"/>
          <w:szCs w:val="21"/>
        </w:rPr>
        <w:t>树干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/>
          <w:szCs w:val="21"/>
        </w:rPr>
        <w:t>幼树树体</w:t>
      </w:r>
      <w:r>
        <w:rPr>
          <w:rFonts w:ascii="宋体" w:hAnsi="宋体" w:cs="宋体" w:hint="eastAsia"/>
          <w:szCs w:val="21"/>
        </w:rPr>
        <w:t>采用</w:t>
      </w:r>
      <w:r>
        <w:rPr>
          <w:rFonts w:ascii="宋体" w:hAnsi="宋体" w:cs="宋体"/>
          <w:szCs w:val="21"/>
        </w:rPr>
        <w:t>秸秆或保温材料包裹</w:t>
      </w:r>
      <w:r>
        <w:rPr>
          <w:rFonts w:ascii="宋体" w:hAnsi="宋体" w:cs="宋体" w:hint="eastAsia"/>
          <w:szCs w:val="21"/>
        </w:rPr>
        <w:t>，进行越冬防寒。</w:t>
      </w:r>
    </w:p>
    <w:p w:rsidR="003F7986" w:rsidRDefault="00552374">
      <w:pPr>
        <w:pStyle w:val="a1"/>
        <w:numPr>
          <w:ilvl w:val="0"/>
          <w:numId w:val="0"/>
        </w:numPr>
        <w:spacing w:before="156" w:after="156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.2.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熏烟</w:t>
      </w:r>
    </w:p>
    <w:p w:rsidR="003F7986" w:rsidRDefault="00552374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晚霜</w:t>
      </w:r>
      <w:r>
        <w:rPr>
          <w:rFonts w:ascii="宋体" w:hAnsi="宋体" w:cs="宋体"/>
          <w:szCs w:val="21"/>
        </w:rPr>
        <w:t>冻发生前，按一定密度</w:t>
      </w:r>
      <w:r>
        <w:rPr>
          <w:rFonts w:ascii="宋体" w:hAnsi="宋体" w:cs="宋体" w:hint="eastAsia"/>
          <w:szCs w:val="21"/>
        </w:rPr>
        <w:t>在果园</w:t>
      </w:r>
      <w:r>
        <w:rPr>
          <w:rFonts w:ascii="宋体" w:hAnsi="宋体" w:cs="宋体"/>
          <w:szCs w:val="21"/>
        </w:rPr>
        <w:t>均匀堆</w:t>
      </w:r>
      <w:r>
        <w:rPr>
          <w:rFonts w:ascii="宋体" w:hAnsi="宋体" w:cs="宋体" w:hint="eastAsia"/>
          <w:szCs w:val="21"/>
        </w:rPr>
        <w:t>放</w:t>
      </w:r>
      <w:r>
        <w:rPr>
          <w:rFonts w:ascii="宋体" w:hAnsi="宋体" w:cs="宋体"/>
          <w:szCs w:val="21"/>
        </w:rPr>
        <w:t>秸秆或烟雾</w:t>
      </w:r>
      <w:r>
        <w:rPr>
          <w:rFonts w:ascii="宋体" w:hAnsi="宋体" w:cs="宋体" w:hint="eastAsia"/>
          <w:szCs w:val="21"/>
        </w:rPr>
        <w:t>剂（器）</w:t>
      </w:r>
      <w:r>
        <w:rPr>
          <w:rFonts w:ascii="宋体" w:hAnsi="宋体" w:cs="宋体"/>
          <w:szCs w:val="21"/>
        </w:rPr>
        <w:t>，温度下降至</w:t>
      </w:r>
      <w:r>
        <w:rPr>
          <w:rFonts w:ascii="宋体" w:hAnsi="宋体" w:cs="宋体"/>
          <w:szCs w:val="21"/>
        </w:rPr>
        <w:t>0 ℃</w:t>
      </w:r>
      <w:r>
        <w:rPr>
          <w:rFonts w:ascii="宋体" w:hAnsi="宋体" w:cs="宋体"/>
          <w:szCs w:val="21"/>
        </w:rPr>
        <w:t>时开</w:t>
      </w:r>
      <w:r>
        <w:rPr>
          <w:rFonts w:ascii="宋体" w:hAnsi="宋体" w:cs="宋体"/>
          <w:szCs w:val="21"/>
        </w:rPr>
        <w:lastRenderedPageBreak/>
        <w:t>始</w:t>
      </w:r>
      <w:r>
        <w:rPr>
          <w:rFonts w:ascii="宋体" w:hAnsi="宋体" w:cs="宋体" w:hint="eastAsia"/>
          <w:szCs w:val="21"/>
        </w:rPr>
        <w:t>点</w:t>
      </w:r>
      <w:r>
        <w:rPr>
          <w:rFonts w:ascii="宋体" w:hAnsi="宋体" w:cs="宋体"/>
          <w:szCs w:val="21"/>
        </w:rPr>
        <w:t>烟，提高果园温度</w:t>
      </w:r>
      <w:r>
        <w:rPr>
          <w:rFonts w:ascii="宋体" w:hAnsi="宋体" w:cs="宋体" w:hint="eastAsia"/>
          <w:szCs w:val="21"/>
        </w:rPr>
        <w:t>。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花果管理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23" w:left="-6" w:hangingChars="20" w:hanging="4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提高坐果率</w:t>
      </w:r>
    </w:p>
    <w:p w:rsidR="003F7986" w:rsidRDefault="00552374">
      <w:pPr>
        <w:pStyle w:val="1"/>
        <w:spacing w:line="400" w:lineRule="exact"/>
        <w:contextualSpacing/>
        <w:rPr>
          <w:rFonts w:ascii="宋体" w:hAnsi="宋体" w:cs="宋体"/>
        </w:rPr>
      </w:pPr>
      <w:r>
        <w:rPr>
          <w:rFonts w:hint="eastAsia"/>
        </w:rPr>
        <w:t>初花期对花量少的</w:t>
      </w:r>
      <w:proofErr w:type="gramStart"/>
      <w:r>
        <w:rPr>
          <w:rFonts w:hint="eastAsia"/>
        </w:rPr>
        <w:t>旺树或大辅养枝</w:t>
      </w:r>
      <w:proofErr w:type="gramEnd"/>
      <w:r>
        <w:rPr>
          <w:rFonts w:hint="eastAsia"/>
        </w:rPr>
        <w:t>进行环割或环剥；</w:t>
      </w:r>
      <w:r>
        <w:rPr>
          <w:rFonts w:ascii="宋体" w:hAnsi="宋体" w:cs="宋体" w:hint="eastAsia"/>
        </w:rPr>
        <w:t>花期</w:t>
      </w:r>
      <w:proofErr w:type="gramStart"/>
      <w:r>
        <w:rPr>
          <w:rFonts w:ascii="宋体" w:hAnsi="宋体" w:cs="宋体" w:hint="eastAsia"/>
        </w:rPr>
        <w:t>及时疏除无</w:t>
      </w:r>
      <w:proofErr w:type="gramEnd"/>
      <w:r>
        <w:rPr>
          <w:rFonts w:ascii="宋体" w:hAnsi="宋体" w:cs="宋体" w:hint="eastAsia"/>
        </w:rPr>
        <w:t>坐果能力的败育花、侧生花，集中营养促进坐果；花期采取壁蜂、蜜蜂和人工方法进行授粉；</w:t>
      </w:r>
      <w:r>
        <w:rPr>
          <w:rFonts w:hint="eastAsia"/>
        </w:rPr>
        <w:t>花期喷施</w:t>
      </w:r>
      <w:r>
        <w:rPr>
          <w:rFonts w:ascii="TimesNewRomanPSMT" w:hAnsi="TimesNewRomanPSMT" w:hint="eastAsia"/>
        </w:rPr>
        <w:t>1</w:t>
      </w:r>
      <w:r>
        <w:rPr>
          <w:rFonts w:ascii="TimesNewRomanPSMT" w:hAnsi="TimesNewRomanPSMT"/>
        </w:rPr>
        <w:t xml:space="preserve"> </w:t>
      </w:r>
      <w:r>
        <w:rPr>
          <w:rFonts w:hint="eastAsia"/>
        </w:rPr>
        <w:t>次～</w:t>
      </w:r>
      <w:r>
        <w:rPr>
          <w:rFonts w:ascii="TimesNewRomanPSMT" w:hAnsi="TimesNewRomanPSMT" w:hint="eastAsia"/>
        </w:rPr>
        <w:t>2</w:t>
      </w:r>
      <w:r>
        <w:rPr>
          <w:rFonts w:ascii="TimesNewRomanPSMT" w:hAnsi="TimesNewRomanPSMT"/>
        </w:rPr>
        <w:t xml:space="preserve"> </w:t>
      </w:r>
      <w:r>
        <w:rPr>
          <w:rFonts w:hint="eastAsia"/>
        </w:rPr>
        <w:t>次</w:t>
      </w:r>
      <w:r>
        <w:rPr>
          <w:rFonts w:ascii="TimesNewRomanPSMT" w:hAnsi="TimesNewRomanPSMT"/>
        </w:rPr>
        <w:t>0.2%</w:t>
      </w:r>
      <w:r>
        <w:rPr>
          <w:rFonts w:hint="eastAsia"/>
        </w:rPr>
        <w:t>～</w:t>
      </w:r>
      <w:r>
        <w:rPr>
          <w:rFonts w:ascii="TimesNewRomanPSMT" w:hAnsi="TimesNewRomanPSMT"/>
        </w:rPr>
        <w:t>0.3%</w:t>
      </w:r>
      <w:r>
        <w:rPr>
          <w:rFonts w:hint="eastAsia"/>
        </w:rPr>
        <w:t>尿素或</w:t>
      </w:r>
      <w:r>
        <w:rPr>
          <w:rFonts w:ascii="TimesNewRomanPSMT" w:hAnsi="TimesNewRomanPSMT"/>
        </w:rPr>
        <w:t>0.3%</w:t>
      </w:r>
      <w:r>
        <w:rPr>
          <w:rFonts w:hint="eastAsia"/>
        </w:rPr>
        <w:t>～</w:t>
      </w:r>
      <w:r>
        <w:rPr>
          <w:rFonts w:ascii="TimesNewRomanPSMT" w:hAnsi="TimesNewRomanPSMT"/>
        </w:rPr>
        <w:t>0.5%</w:t>
      </w:r>
      <w:r>
        <w:rPr>
          <w:rFonts w:hint="eastAsia"/>
        </w:rPr>
        <w:t>硼砂溶液；</w:t>
      </w:r>
      <w:r>
        <w:rPr>
          <w:rFonts w:ascii="宋体" w:hAnsi="宋体" w:cs="宋体" w:hint="eastAsia"/>
        </w:rPr>
        <w:t>坐果后及时疏除病虫果、小果、双果、畸形果。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10" w:left="-2" w:hangingChars="9" w:hanging="19"/>
        <w:rPr>
          <w:szCs w:val="21"/>
        </w:rPr>
      </w:pPr>
      <w:r>
        <w:rPr>
          <w:rFonts w:hint="eastAsia"/>
          <w:szCs w:val="21"/>
        </w:rPr>
        <w:t>果实套袋</w:t>
      </w:r>
    </w:p>
    <w:p w:rsidR="003F7986" w:rsidRDefault="00552374">
      <w:pPr>
        <w:pStyle w:val="1"/>
        <w:spacing w:line="400" w:lineRule="exact"/>
        <w:contextualSpacing/>
      </w:pPr>
      <w:r>
        <w:rPr>
          <w:rFonts w:hint="eastAsia"/>
        </w:rPr>
        <w:t>选用耐潮湿、透气性好的专用纸袋或塑膜袋。纸袋套袋时间在果实转色后进行，塑膜袋晚于纸袋</w:t>
      </w:r>
      <w:r>
        <w:rPr>
          <w:rFonts w:hint="eastAsia"/>
        </w:rPr>
        <w:t>50</w:t>
      </w:r>
      <w:r>
        <w:t xml:space="preserve"> </w:t>
      </w:r>
      <w:r>
        <w:rPr>
          <w:rFonts w:hint="eastAsia"/>
        </w:rPr>
        <w:t>d</w:t>
      </w:r>
      <w:r>
        <w:rPr>
          <w:rFonts w:hint="eastAsia"/>
        </w:rPr>
        <w:t>左右。果实采收前</w:t>
      </w:r>
      <w:r>
        <w:rPr>
          <w:rFonts w:hint="eastAsia"/>
        </w:rPr>
        <w:t xml:space="preserve"> </w:t>
      </w:r>
      <w:r>
        <w:t>7</w:t>
      </w:r>
      <w:r>
        <w:rPr>
          <w:rFonts w:hint="eastAsia"/>
        </w:rPr>
        <w:t xml:space="preserve"> d</w:t>
      </w:r>
      <w:r>
        <w:rPr>
          <w:rFonts w:hint="eastAsia"/>
        </w:rPr>
        <w:t>～</w:t>
      </w:r>
      <w:r>
        <w:t>15</w:t>
      </w:r>
      <w:r>
        <w:rPr>
          <w:rFonts w:hint="eastAsia"/>
        </w:rPr>
        <w:t xml:space="preserve"> d </w:t>
      </w:r>
      <w:r>
        <w:rPr>
          <w:rFonts w:hint="eastAsia"/>
        </w:rPr>
        <w:t>，选择阴天或晴天上午</w:t>
      </w:r>
      <w:r>
        <w:rPr>
          <w:rFonts w:hint="eastAsia"/>
        </w:rPr>
        <w:t xml:space="preserve">10 </w:t>
      </w:r>
      <w:r>
        <w:rPr>
          <w:rFonts w:hint="eastAsia"/>
        </w:rPr>
        <w:t>时以前或下午</w:t>
      </w:r>
      <w:r>
        <w:rPr>
          <w:rFonts w:hint="eastAsia"/>
        </w:rPr>
        <w:t>4</w:t>
      </w:r>
      <w:r>
        <w:rPr>
          <w:rFonts w:hint="eastAsia"/>
        </w:rPr>
        <w:t>时后解袋。双层袋先去除外袋，</w:t>
      </w:r>
      <w:r>
        <w:rPr>
          <w:rFonts w:hint="eastAsia"/>
        </w:rPr>
        <w:t>2 d</w:t>
      </w:r>
      <w:r>
        <w:rPr>
          <w:rFonts w:hint="eastAsia"/>
        </w:rPr>
        <w:t>～</w:t>
      </w:r>
      <w:r>
        <w:rPr>
          <w:rFonts w:hint="eastAsia"/>
        </w:rPr>
        <w:t xml:space="preserve">3 d </w:t>
      </w:r>
      <w:r>
        <w:rPr>
          <w:rFonts w:hint="eastAsia"/>
        </w:rPr>
        <w:t>后再去除内袋；</w:t>
      </w:r>
      <w:proofErr w:type="gramStart"/>
      <w:r>
        <w:rPr>
          <w:rFonts w:hint="eastAsia"/>
        </w:rPr>
        <w:t>单层袋先将</w:t>
      </w:r>
      <w:proofErr w:type="gramEnd"/>
      <w:r>
        <w:rPr>
          <w:rFonts w:hint="eastAsia"/>
        </w:rPr>
        <w:t>纸袋下边撕裂，</w:t>
      </w:r>
      <w:r>
        <w:rPr>
          <w:rFonts w:hint="eastAsia"/>
        </w:rPr>
        <w:t>2 d</w:t>
      </w:r>
      <w:r>
        <w:rPr>
          <w:rFonts w:hint="eastAsia"/>
        </w:rPr>
        <w:t>～</w:t>
      </w:r>
      <w:r>
        <w:rPr>
          <w:rFonts w:hint="eastAsia"/>
        </w:rPr>
        <w:t xml:space="preserve">3 d </w:t>
      </w:r>
      <w:r>
        <w:rPr>
          <w:rFonts w:hint="eastAsia"/>
        </w:rPr>
        <w:t>后再全部去除。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17" w:left="-5" w:hangingChars="15" w:hanging="31"/>
        <w:rPr>
          <w:szCs w:val="21"/>
        </w:rPr>
      </w:pPr>
      <w:r>
        <w:rPr>
          <w:rFonts w:hint="eastAsia"/>
          <w:szCs w:val="21"/>
        </w:rPr>
        <w:t>防止鸟害、鼠害</w:t>
      </w:r>
    </w:p>
    <w:p w:rsidR="003F7986" w:rsidRDefault="00552374">
      <w:pPr>
        <w:pStyle w:val="1"/>
        <w:spacing w:line="400" w:lineRule="exact"/>
        <w:contextualSpacing/>
      </w:pPr>
      <w:r>
        <w:rPr>
          <w:rFonts w:hint="eastAsia"/>
        </w:rPr>
        <w:t>果实转色后，采用人工、驱鸟器进行驱鸟，鸟害严重地区全园架设防鸟网。有鼠害果园，积极灭鼠。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37" w:left="-11" w:hangingChars="32" w:hanging="67"/>
        <w:rPr>
          <w:szCs w:val="21"/>
        </w:rPr>
      </w:pPr>
      <w:r>
        <w:rPr>
          <w:rFonts w:hint="eastAsia"/>
          <w:szCs w:val="21"/>
        </w:rPr>
        <w:t>预防裂果</w:t>
      </w:r>
    </w:p>
    <w:p w:rsidR="003F7986" w:rsidRDefault="00552374">
      <w:pPr>
        <w:pStyle w:val="1"/>
        <w:spacing w:line="400" w:lineRule="exact"/>
        <w:contextualSpacing/>
      </w:pPr>
      <w:r>
        <w:rPr>
          <w:rFonts w:hint="eastAsia"/>
        </w:rPr>
        <w:t>果实成熟期保持土壤湿度相对稳定，大旱后不能大水漫灌。对于易裂果品种，采用塑膜袋套袋，可降低裂果率。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病虫害防治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1" w:hangingChars="1" w:hanging="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防治原则</w:t>
      </w:r>
    </w:p>
    <w:p w:rsidR="003F7986" w:rsidRDefault="00552374">
      <w:pPr>
        <w:pStyle w:val="1"/>
        <w:spacing w:line="400" w:lineRule="exact"/>
        <w:contextualSpacing/>
        <w:rPr>
          <w:color w:val="000000"/>
        </w:rPr>
      </w:pPr>
      <w:r>
        <w:rPr>
          <w:rFonts w:hint="eastAsia"/>
          <w:color w:val="000000"/>
        </w:rPr>
        <w:t>贯彻“预防为主，综合防治”的植保方针，按照病虫害的发生规律和经济阈值，科学、综合、协调利用农业、物理、生物和化学防治等手段，有效防控病虫危害。农药使用应符合</w:t>
      </w:r>
      <w:r>
        <w:rPr>
          <w:rFonts w:hint="eastAsia"/>
          <w:color w:val="000000"/>
        </w:rPr>
        <w:t>NY/T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393</w:t>
      </w:r>
      <w:r>
        <w:rPr>
          <w:rFonts w:hint="eastAsia"/>
          <w:color w:val="000000"/>
        </w:rPr>
        <w:t>的规定。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1" w:hangingChars="1" w:hanging="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主要病虫害</w:t>
      </w:r>
    </w:p>
    <w:p w:rsidR="003F7986" w:rsidRDefault="00552374">
      <w:pPr>
        <w:pStyle w:val="1"/>
        <w:spacing w:beforeLines="50" w:before="156" w:afterLines="50" w:after="156" w:line="400" w:lineRule="exact"/>
        <w:ind w:leftChars="-1" w:left="-2"/>
        <w:contextualSpacing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主要虫害</w:t>
      </w:r>
      <w:r>
        <w:rPr>
          <w:rFonts w:ascii="宋体" w:hAnsi="宋体" w:cs="宋体" w:hint="eastAsia"/>
          <w:color w:val="000000"/>
        </w:rPr>
        <w:t>：</w:t>
      </w:r>
      <w:r>
        <w:rPr>
          <w:rFonts w:ascii="宋体" w:hAnsi="宋体" w:cs="宋体"/>
          <w:color w:val="000000"/>
        </w:rPr>
        <w:t>桃蛀</w:t>
      </w:r>
      <w:proofErr w:type="gramStart"/>
      <w:r>
        <w:rPr>
          <w:rFonts w:ascii="宋体" w:hAnsi="宋体" w:cs="宋体"/>
          <w:color w:val="000000"/>
        </w:rPr>
        <w:t>螟</w:t>
      </w:r>
      <w:proofErr w:type="gramEnd"/>
      <w:r>
        <w:rPr>
          <w:rFonts w:ascii="宋体" w:hAnsi="宋体" w:cs="宋体"/>
          <w:color w:val="000000"/>
        </w:rPr>
        <w:t>、桃小食心虫、黄刺蛾、蚜虫、</w:t>
      </w:r>
      <w:r>
        <w:rPr>
          <w:rFonts w:ascii="宋体" w:hAnsi="宋体" w:cs="宋体" w:hint="eastAsia"/>
          <w:color w:val="000000"/>
        </w:rPr>
        <w:t>叶螨（红蜘蛛）、</w:t>
      </w:r>
      <w:r>
        <w:rPr>
          <w:rFonts w:ascii="宋体" w:hAnsi="宋体" w:cs="宋体"/>
          <w:color w:val="000000"/>
        </w:rPr>
        <w:t>绿盲</w:t>
      </w:r>
      <w:proofErr w:type="gramStart"/>
      <w:r>
        <w:rPr>
          <w:rFonts w:ascii="宋体" w:hAnsi="宋体" w:cs="宋体"/>
          <w:color w:val="000000"/>
        </w:rPr>
        <w:t>蝽</w:t>
      </w:r>
      <w:proofErr w:type="gramEnd"/>
      <w:r>
        <w:rPr>
          <w:rFonts w:ascii="宋体" w:hAnsi="宋体" w:cs="宋体"/>
          <w:color w:val="000000"/>
        </w:rPr>
        <w:t>、</w:t>
      </w:r>
      <w:proofErr w:type="gramStart"/>
      <w:r>
        <w:rPr>
          <w:rFonts w:ascii="宋体" w:hAnsi="宋体" w:cs="宋体"/>
          <w:color w:val="000000"/>
        </w:rPr>
        <w:t>蓟</w:t>
      </w:r>
      <w:proofErr w:type="gramEnd"/>
      <w:r>
        <w:rPr>
          <w:rFonts w:ascii="宋体" w:hAnsi="宋体" w:cs="宋体"/>
          <w:color w:val="000000"/>
        </w:rPr>
        <w:t>马、</w:t>
      </w:r>
      <w:proofErr w:type="gramStart"/>
      <w:r>
        <w:rPr>
          <w:rFonts w:ascii="宋体" w:hAnsi="宋体" w:cs="宋体"/>
          <w:color w:val="000000"/>
        </w:rPr>
        <w:t>蚧</w:t>
      </w:r>
      <w:proofErr w:type="gramEnd"/>
      <w:r>
        <w:rPr>
          <w:rFonts w:ascii="宋体" w:hAnsi="宋体" w:cs="宋体"/>
          <w:color w:val="000000"/>
        </w:rPr>
        <w:t>壳虫类、蠹蛾类等</w:t>
      </w:r>
      <w:r>
        <w:rPr>
          <w:rFonts w:ascii="宋体" w:hAnsi="宋体" w:cs="宋体" w:hint="eastAsia"/>
          <w:color w:val="000000"/>
        </w:rPr>
        <w:t>；</w:t>
      </w:r>
      <w:r>
        <w:rPr>
          <w:rFonts w:ascii="宋体" w:hAnsi="宋体" w:cs="宋体"/>
          <w:color w:val="000000"/>
        </w:rPr>
        <w:t>主要病害</w:t>
      </w:r>
      <w:r>
        <w:rPr>
          <w:rFonts w:ascii="宋体" w:hAnsi="宋体" w:cs="宋体" w:hint="eastAsia"/>
          <w:color w:val="000000"/>
        </w:rPr>
        <w:t>：</w:t>
      </w:r>
      <w:r>
        <w:rPr>
          <w:rFonts w:ascii="宋体" w:hAnsi="宋体" w:cs="宋体"/>
          <w:color w:val="000000"/>
        </w:rPr>
        <w:t>干腐病、</w:t>
      </w:r>
      <w:r>
        <w:rPr>
          <w:rFonts w:ascii="宋体" w:hAnsi="宋体" w:cs="宋体" w:hint="eastAsia"/>
          <w:color w:val="000000"/>
        </w:rPr>
        <w:t>黑斑病、</w:t>
      </w:r>
      <w:r>
        <w:rPr>
          <w:rFonts w:ascii="宋体" w:hAnsi="宋体" w:cs="宋体"/>
          <w:color w:val="000000"/>
        </w:rPr>
        <w:t>果腐病、麻皮病、褐斑病</w:t>
      </w:r>
      <w:r>
        <w:rPr>
          <w:rFonts w:ascii="宋体" w:hAnsi="宋体" w:cs="宋体" w:hint="eastAsia"/>
          <w:color w:val="000000"/>
        </w:rPr>
        <w:t>、</w:t>
      </w:r>
      <w:proofErr w:type="gramStart"/>
      <w:r>
        <w:rPr>
          <w:rFonts w:ascii="宋体" w:hAnsi="宋体" w:cs="宋体" w:hint="eastAsia"/>
          <w:color w:val="000000"/>
        </w:rPr>
        <w:t>裂果病</w:t>
      </w:r>
      <w:proofErr w:type="gramEnd"/>
      <w:r>
        <w:rPr>
          <w:rFonts w:ascii="宋体" w:hAnsi="宋体" w:cs="宋体"/>
          <w:color w:val="000000"/>
        </w:rPr>
        <w:t>等</w:t>
      </w:r>
      <w:r>
        <w:rPr>
          <w:rFonts w:ascii="宋体" w:hAnsi="宋体" w:cs="宋体" w:hint="eastAsia"/>
          <w:color w:val="000000"/>
        </w:rPr>
        <w:t>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Chars="-1" w:hangingChars="1" w:hanging="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防治措施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农业防治</w:t>
      </w:r>
    </w:p>
    <w:p w:rsidR="003F7986" w:rsidRDefault="00552374">
      <w:pPr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加强</w:t>
      </w:r>
      <w:r>
        <w:rPr>
          <w:rFonts w:ascii="宋体" w:eastAsia="宋体" w:hAnsi="宋体" w:cs="宋体" w:hint="eastAsia"/>
          <w:color w:val="000000" w:themeColor="text1"/>
          <w:szCs w:val="21"/>
        </w:rPr>
        <w:t>土肥水管理，合理负载，保持树势健壮，提高抗病力；合理修剪，确保果园通风透</w:t>
      </w:r>
      <w:r>
        <w:rPr>
          <w:rFonts w:ascii="宋体" w:eastAsia="宋体" w:hAnsi="宋体" w:cs="宋体" w:hint="eastAsia"/>
          <w:color w:val="000000" w:themeColor="text1"/>
          <w:szCs w:val="21"/>
        </w:rPr>
        <w:lastRenderedPageBreak/>
        <w:t>光，降低病害发生；冬季修剪时，刮除</w:t>
      </w:r>
      <w:proofErr w:type="gramStart"/>
      <w:r>
        <w:rPr>
          <w:rFonts w:ascii="宋体" w:eastAsia="宋体" w:hAnsi="宋体" w:cs="宋体" w:hint="eastAsia"/>
          <w:color w:val="000000" w:themeColor="text1"/>
          <w:szCs w:val="21"/>
        </w:rPr>
        <w:t>树干老翘裂</w:t>
      </w:r>
      <w:proofErr w:type="gramEnd"/>
      <w:r>
        <w:rPr>
          <w:rFonts w:ascii="宋体" w:eastAsia="宋体" w:hAnsi="宋体" w:cs="宋体" w:hint="eastAsia"/>
          <w:color w:val="000000" w:themeColor="text1"/>
          <w:szCs w:val="21"/>
        </w:rPr>
        <w:t>皮、剪除病虫枝、刮除虫卵，清除修剪枝、全园杂草落叶，减少病虫源，降低第二年病虫基数；生长</w:t>
      </w:r>
      <w:proofErr w:type="gramStart"/>
      <w:r>
        <w:rPr>
          <w:rFonts w:ascii="宋体" w:eastAsia="宋体" w:hAnsi="宋体" w:cs="宋体" w:hint="eastAsia"/>
          <w:color w:val="000000" w:themeColor="text1"/>
          <w:szCs w:val="21"/>
        </w:rPr>
        <w:t>后期控氮</w:t>
      </w:r>
      <w:proofErr w:type="gramEnd"/>
      <w:r>
        <w:rPr>
          <w:rFonts w:ascii="宋体" w:eastAsia="宋体" w:hAnsi="宋体" w:cs="宋体" w:hint="eastAsia"/>
          <w:color w:val="000000" w:themeColor="text1"/>
          <w:szCs w:val="21"/>
        </w:rPr>
        <w:t>、控水，促进枝条成熟。外地引进的苗木、接穗和果品严格检疫。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物理防治</w:t>
      </w:r>
    </w:p>
    <w:p w:rsidR="003F7986" w:rsidRDefault="00552374">
      <w:pPr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根据害虫活动习性，进行人工或机械捕杀；利用糖醋液、</w:t>
      </w:r>
      <w:proofErr w:type="gramStart"/>
      <w:r>
        <w:rPr>
          <w:rFonts w:ascii="宋体" w:eastAsia="宋体" w:hAnsi="宋体" w:cs="宋体" w:hint="eastAsia"/>
          <w:color w:val="000000" w:themeColor="text1"/>
          <w:szCs w:val="21"/>
        </w:rPr>
        <w:t>诱</w:t>
      </w:r>
      <w:proofErr w:type="gramEnd"/>
      <w:r>
        <w:rPr>
          <w:rFonts w:ascii="宋体" w:eastAsia="宋体" w:hAnsi="宋体" w:cs="宋体" w:hint="eastAsia"/>
          <w:color w:val="000000" w:themeColor="text1"/>
          <w:szCs w:val="21"/>
        </w:rPr>
        <w:t>虫带、杀虫灯、黄蓝板等诱杀害虫；使用防虫网阻隔害虫进园为害。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生物防治</w:t>
      </w:r>
    </w:p>
    <w:p w:rsidR="003F7986" w:rsidRDefault="00552374">
      <w:pPr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在果园周边建立生态屏障，隔离或减轻有害生物危害；人工释放赤眼蜂、瓢虫、草蛉、捕食</w:t>
      </w:r>
      <w:proofErr w:type="gramStart"/>
      <w:r>
        <w:rPr>
          <w:rFonts w:ascii="宋体" w:eastAsia="宋体" w:hAnsi="宋体" w:cs="宋体" w:hint="eastAsia"/>
          <w:color w:val="000000" w:themeColor="text1"/>
          <w:szCs w:val="21"/>
        </w:rPr>
        <w:t>螨</w:t>
      </w:r>
      <w:proofErr w:type="gramEnd"/>
      <w:r>
        <w:rPr>
          <w:rFonts w:ascii="宋体" w:eastAsia="宋体" w:hAnsi="宋体" w:cs="宋体" w:hint="eastAsia"/>
          <w:color w:val="000000" w:themeColor="text1"/>
          <w:szCs w:val="21"/>
        </w:rPr>
        <w:t>等害虫天敌，并为害虫天敌</w:t>
      </w:r>
      <w:r>
        <w:rPr>
          <w:rFonts w:ascii="宋体" w:eastAsia="宋体" w:hAnsi="宋体" w:cs="宋体" w:hint="eastAsia"/>
          <w:color w:val="000000" w:themeColor="text1"/>
          <w:szCs w:val="21"/>
        </w:rPr>
        <w:t>提供良好的生活环境；利用性外激素诱杀或迷向素干扰鳞翅目等害虫成虫交配，降低害虫基数。</w:t>
      </w:r>
    </w:p>
    <w:p w:rsidR="003F7986" w:rsidRDefault="00552374">
      <w:pPr>
        <w:pStyle w:val="a2"/>
        <w:numPr>
          <w:ilvl w:val="2"/>
          <w:numId w:val="3"/>
        </w:numPr>
        <w:spacing w:before="156" w:after="156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化学防治</w:t>
      </w:r>
    </w:p>
    <w:p w:rsidR="003F7986" w:rsidRDefault="00552374">
      <w:pPr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根据石榴</w:t>
      </w:r>
      <w:r>
        <w:rPr>
          <w:rFonts w:ascii="Times New Roman" w:hAnsi="Times New Roman" w:cs="Times New Roman"/>
          <w:color w:val="000000" w:themeColor="text1"/>
          <w:szCs w:val="21"/>
        </w:rPr>
        <w:t>绿色果品生产要求及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果园主要</w:t>
      </w:r>
      <w:r>
        <w:rPr>
          <w:rFonts w:ascii="Times New Roman" w:hAnsi="Times New Roman" w:cs="Times New Roman"/>
          <w:color w:val="000000" w:themeColor="text1"/>
          <w:szCs w:val="21"/>
        </w:rPr>
        <w:t>病虫害发生规律进行化学防治。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农药使用应符合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NY/T 393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的规定。严禁采前安全间隔期使用化学农药，避免连续施用单一化学农药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。</w:t>
      </w:r>
      <w:r>
        <w:rPr>
          <w:rFonts w:ascii="宋体" w:eastAsia="宋体" w:hAnsi="宋体" w:cs="宋体" w:hint="eastAsia"/>
          <w:color w:val="000000" w:themeColor="text1"/>
          <w:szCs w:val="21"/>
        </w:rPr>
        <w:t>石榴</w:t>
      </w:r>
      <w:r>
        <w:rPr>
          <w:rFonts w:ascii="宋体" w:eastAsia="宋体" w:hAnsi="宋体" w:cs="宋体"/>
          <w:color w:val="000000" w:themeColor="text1"/>
          <w:szCs w:val="21"/>
        </w:rPr>
        <w:t>生长期</w:t>
      </w:r>
      <w:r>
        <w:rPr>
          <w:rFonts w:ascii="宋体" w:eastAsia="宋体" w:hAnsi="宋体" w:cs="宋体" w:hint="eastAsia"/>
          <w:color w:val="000000" w:themeColor="text1"/>
          <w:szCs w:val="21"/>
        </w:rPr>
        <w:t>主要病虫害防治推荐农药使用方案参见附录</w:t>
      </w:r>
      <w:r>
        <w:rPr>
          <w:rFonts w:ascii="宋体" w:eastAsia="宋体" w:hAnsi="宋体" w:cs="宋体" w:hint="eastAsia"/>
          <w:color w:val="000000" w:themeColor="text1"/>
          <w:szCs w:val="21"/>
        </w:rPr>
        <w:t>A</w:t>
      </w:r>
      <w:r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采收分级包装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="14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采收</w:t>
      </w:r>
    </w:p>
    <w:p w:rsidR="003F7986" w:rsidRDefault="00552374">
      <w:pPr>
        <w:widowControl/>
        <w:adjustRightInd w:val="0"/>
        <w:snapToGrid w:val="0"/>
        <w:spacing w:line="400" w:lineRule="exact"/>
        <w:ind w:left="14" w:firstLineChars="200" w:firstLine="420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  <w:r>
        <w:rPr>
          <w:rFonts w:ascii="宋体" w:eastAsia="宋体" w:hAnsi="宋体" w:cs="宋体"/>
          <w:color w:val="000000"/>
          <w:szCs w:val="21"/>
        </w:rPr>
        <w:t>当</w:t>
      </w:r>
      <w:r>
        <w:rPr>
          <w:rFonts w:ascii="宋体" w:eastAsia="宋体" w:hAnsi="宋体" w:cs="宋体" w:hint="eastAsia"/>
          <w:color w:val="000000"/>
          <w:szCs w:val="21"/>
        </w:rPr>
        <w:t>果实呈现出本品种固</w:t>
      </w:r>
      <w:r>
        <w:rPr>
          <w:rFonts w:ascii="宋体" w:eastAsia="宋体" w:hAnsi="宋体" w:cs="宋体" w:hint="eastAsia"/>
          <w:color w:val="000000" w:themeColor="text1"/>
          <w:szCs w:val="21"/>
        </w:rPr>
        <w:t>有的色泽、风味时进行采收。同一品</w:t>
      </w:r>
      <w:proofErr w:type="gramStart"/>
      <w:r>
        <w:rPr>
          <w:rFonts w:ascii="宋体" w:eastAsia="宋体" w:hAnsi="宋体" w:cs="宋体" w:hint="eastAsia"/>
          <w:color w:val="000000" w:themeColor="text1"/>
          <w:szCs w:val="21"/>
        </w:rPr>
        <w:t>种按照</w:t>
      </w:r>
      <w:proofErr w:type="gramEnd"/>
      <w:r>
        <w:rPr>
          <w:rFonts w:ascii="宋体" w:eastAsia="宋体" w:hAnsi="宋体" w:cs="宋体" w:hint="eastAsia"/>
          <w:color w:val="000000" w:themeColor="text1"/>
          <w:szCs w:val="21"/>
        </w:rPr>
        <w:t>成熟度分批采收，避开阴雨天、晴热中午时间。</w:t>
      </w:r>
      <w:proofErr w:type="gramStart"/>
      <w:r>
        <w:rPr>
          <w:rFonts w:ascii="宋体" w:eastAsia="宋体" w:hAnsi="宋体" w:cs="宋体" w:hint="eastAsia"/>
          <w:color w:val="000000" w:themeColor="text1"/>
          <w:szCs w:val="21"/>
        </w:rPr>
        <w:t>使用</w:t>
      </w:r>
      <w:r>
        <w:rPr>
          <w:rFonts w:ascii="宋体" w:eastAsia="宋体" w:hAnsi="宋体" w:cs="宋体"/>
          <w:color w:val="000000" w:themeColor="text1"/>
          <w:szCs w:val="21"/>
        </w:rPr>
        <w:t>果剪将</w:t>
      </w:r>
      <w:proofErr w:type="gramEnd"/>
      <w:r>
        <w:rPr>
          <w:rFonts w:ascii="宋体" w:eastAsia="宋体" w:hAnsi="宋体" w:cs="宋体"/>
          <w:color w:val="000000" w:themeColor="text1"/>
          <w:szCs w:val="21"/>
        </w:rPr>
        <w:t>果柄从基部剪断，</w:t>
      </w:r>
      <w:r>
        <w:rPr>
          <w:rFonts w:ascii="宋体" w:eastAsia="宋体" w:hAnsi="宋体" w:cs="宋体" w:hint="eastAsia"/>
          <w:color w:val="000000" w:themeColor="text1"/>
          <w:szCs w:val="21"/>
        </w:rPr>
        <w:t>轻拿轻放，避免擦伤果皮。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果实质量应符合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N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Y/T 844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Cs w:val="21"/>
        </w:rPr>
        <w:t>的要求。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ind w:left="14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分级、包装</w:t>
      </w:r>
    </w:p>
    <w:p w:rsidR="003F7986" w:rsidRDefault="00552374">
      <w:pPr>
        <w:widowControl/>
        <w:adjustRightInd w:val="0"/>
        <w:snapToGrid w:val="0"/>
        <w:spacing w:line="400" w:lineRule="exact"/>
        <w:ind w:left="14"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果实采收后</w:t>
      </w:r>
      <w:r>
        <w:rPr>
          <w:rFonts w:ascii="Times New Roman" w:eastAsia="宋体" w:hAnsi="Times New Roman" w:cs="Times New Roman"/>
          <w:color w:val="0000FF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根据不同市场需求进行分级、包装。</w:t>
      </w:r>
      <w:r>
        <w:rPr>
          <w:rFonts w:ascii="宋体" w:eastAsia="宋体" w:hAnsi="宋体" w:cs="宋体" w:hint="eastAsia"/>
          <w:szCs w:val="21"/>
        </w:rPr>
        <w:t>分级标准参考</w:t>
      </w:r>
      <w:r>
        <w:rPr>
          <w:rFonts w:ascii="宋体" w:eastAsia="宋体" w:hAnsi="宋体" w:cs="宋体" w:hint="eastAsia"/>
          <w:szCs w:val="21"/>
        </w:rPr>
        <w:t>LY/T 2135</w:t>
      </w:r>
      <w:r>
        <w:rPr>
          <w:rFonts w:ascii="宋体" w:eastAsia="宋体" w:hAnsi="宋体" w:cs="宋体" w:hint="eastAsia"/>
          <w:szCs w:val="21"/>
        </w:rPr>
        <w:t>，包装符合</w:t>
      </w:r>
      <w:r>
        <w:rPr>
          <w:rFonts w:ascii="宋体" w:eastAsia="宋体" w:hAnsi="宋体" w:cs="宋体" w:hint="eastAsia"/>
          <w:szCs w:val="21"/>
        </w:rPr>
        <w:t>NY/T 658</w:t>
      </w:r>
      <w:r>
        <w:rPr>
          <w:rFonts w:ascii="宋体" w:eastAsia="宋体" w:hAnsi="宋体" w:cs="宋体" w:hint="eastAsia"/>
          <w:szCs w:val="21"/>
        </w:rPr>
        <w:t>的要求</w:t>
      </w:r>
      <w:r>
        <w:rPr>
          <w:rFonts w:ascii="宋体" w:eastAsia="宋体" w:hAnsi="宋体" w:cs="宋体"/>
          <w:szCs w:val="21"/>
        </w:rPr>
        <w:t>。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szCs w:val="21"/>
        </w:rPr>
      </w:pPr>
      <w:r>
        <w:rPr>
          <w:rFonts w:hint="eastAsia"/>
          <w:szCs w:val="21"/>
        </w:rPr>
        <w:t>储藏运输</w:t>
      </w:r>
    </w:p>
    <w:p w:rsidR="003F7986" w:rsidRDefault="00552374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40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符合</w:t>
      </w:r>
      <w:r>
        <w:rPr>
          <w:rFonts w:ascii="Times New Roman" w:eastAsia="宋体" w:hAnsi="Times New Roman" w:cs="Times New Roman" w:hint="eastAsia"/>
          <w:kern w:val="0"/>
          <w:szCs w:val="21"/>
        </w:rPr>
        <w:t>NY</w:t>
      </w:r>
      <w:r>
        <w:rPr>
          <w:rFonts w:ascii="Times New Roman" w:eastAsia="宋体" w:hAnsi="Times New Roman" w:cs="Times New Roman" w:hint="eastAsia"/>
          <w:kern w:val="0"/>
          <w:szCs w:val="21"/>
        </w:rPr>
        <w:t>／</w:t>
      </w:r>
      <w:r>
        <w:rPr>
          <w:rFonts w:ascii="Times New Roman" w:eastAsia="宋体" w:hAnsi="Times New Roman" w:cs="Times New Roman" w:hint="eastAsia"/>
          <w:kern w:val="0"/>
          <w:szCs w:val="21"/>
        </w:rPr>
        <w:t>T 1056</w:t>
      </w:r>
      <w:r>
        <w:rPr>
          <w:rFonts w:ascii="Times New Roman" w:eastAsia="宋体" w:hAnsi="Times New Roman" w:cs="Times New Roman" w:hint="eastAsia"/>
          <w:kern w:val="0"/>
          <w:szCs w:val="21"/>
        </w:rPr>
        <w:t>的要求。石榴储藏</w:t>
      </w:r>
      <w:r>
        <w:rPr>
          <w:rFonts w:ascii="Times New Roman" w:eastAsia="宋体" w:hAnsi="Times New Roman" w:cs="Times New Roman"/>
          <w:kern w:val="0"/>
          <w:szCs w:val="21"/>
        </w:rPr>
        <w:t>温度</w:t>
      </w:r>
      <w:r>
        <w:rPr>
          <w:rFonts w:ascii="Times New Roman" w:eastAsia="宋体" w:hAnsi="Times New Roman" w:cs="Times New Roman"/>
          <w:kern w:val="0"/>
          <w:szCs w:val="21"/>
        </w:rPr>
        <w:t>3 ℃</w:t>
      </w:r>
      <w:r>
        <w:rPr>
          <w:rFonts w:ascii="Times New Roman" w:eastAsia="宋体" w:hAnsi="Times New Roman" w:cs="Times New Roman"/>
          <w:kern w:val="0"/>
          <w:szCs w:val="21"/>
        </w:rPr>
        <w:t>～</w:t>
      </w:r>
      <w:r>
        <w:rPr>
          <w:rFonts w:ascii="Times New Roman" w:eastAsia="宋体" w:hAnsi="Times New Roman" w:cs="Times New Roman"/>
          <w:kern w:val="0"/>
          <w:szCs w:val="21"/>
        </w:rPr>
        <w:t>5 ℃</w:t>
      </w:r>
      <w:r>
        <w:rPr>
          <w:rFonts w:ascii="Times New Roman" w:eastAsia="宋体" w:hAnsi="Times New Roman" w:cs="Times New Roman"/>
          <w:kern w:val="0"/>
          <w:szCs w:val="21"/>
        </w:rPr>
        <w:t>，</w:t>
      </w:r>
      <w:r>
        <w:rPr>
          <w:rFonts w:ascii="Times New Roman" w:eastAsia="宋体" w:hAnsi="Times New Roman" w:cs="Times New Roman" w:hint="eastAsia"/>
          <w:kern w:val="0"/>
          <w:szCs w:val="21"/>
        </w:rPr>
        <w:t>相对</w:t>
      </w:r>
      <w:r>
        <w:rPr>
          <w:rFonts w:ascii="Times New Roman" w:eastAsia="宋体" w:hAnsi="Times New Roman" w:cs="Times New Roman"/>
          <w:kern w:val="0"/>
          <w:szCs w:val="21"/>
        </w:rPr>
        <w:t>湿度</w:t>
      </w:r>
      <w:r>
        <w:rPr>
          <w:rFonts w:ascii="Times New Roman" w:eastAsia="宋体" w:hAnsi="Times New Roman" w:cs="Times New Roman"/>
          <w:kern w:val="0"/>
          <w:szCs w:val="21"/>
        </w:rPr>
        <w:t>90%</w:t>
      </w:r>
      <w:r>
        <w:rPr>
          <w:rFonts w:ascii="Times New Roman" w:eastAsia="宋体" w:hAnsi="Times New Roman" w:cs="Times New Roman"/>
          <w:kern w:val="0"/>
          <w:szCs w:val="21"/>
        </w:rPr>
        <w:t>～</w:t>
      </w:r>
      <w:r>
        <w:rPr>
          <w:rFonts w:ascii="Times New Roman" w:eastAsia="宋体" w:hAnsi="Times New Roman" w:cs="Times New Roman"/>
          <w:kern w:val="0"/>
          <w:szCs w:val="21"/>
        </w:rPr>
        <w:t>95%</w:t>
      </w:r>
      <w:r>
        <w:rPr>
          <w:rFonts w:ascii="Times New Roman" w:eastAsia="宋体" w:hAnsi="Times New Roman" w:cs="Times New Roman" w:hint="eastAsia"/>
          <w:kern w:val="0"/>
          <w:szCs w:val="21"/>
        </w:rPr>
        <w:t>；</w:t>
      </w:r>
      <w:r>
        <w:rPr>
          <w:rFonts w:ascii="Times New Roman" w:eastAsia="宋体" w:hAnsi="Times New Roman" w:cs="Times New Roman"/>
          <w:kern w:val="0"/>
          <w:szCs w:val="21"/>
        </w:rPr>
        <w:t>气调</w:t>
      </w:r>
      <w:r>
        <w:rPr>
          <w:rFonts w:ascii="Times New Roman" w:eastAsia="宋体" w:hAnsi="Times New Roman" w:cs="Times New Roman" w:hint="eastAsia"/>
          <w:kern w:val="0"/>
          <w:szCs w:val="21"/>
        </w:rPr>
        <w:t>储藏</w:t>
      </w:r>
      <w:r>
        <w:rPr>
          <w:rFonts w:ascii="Times New Roman" w:eastAsia="宋体" w:hAnsi="Times New Roman" w:cs="Times New Roman"/>
          <w:kern w:val="0"/>
          <w:szCs w:val="21"/>
        </w:rPr>
        <w:t>气体</w:t>
      </w:r>
      <w:r>
        <w:rPr>
          <w:rFonts w:ascii="Times New Roman" w:eastAsia="宋体" w:hAnsi="Times New Roman" w:cs="Times New Roman" w:hint="eastAsia"/>
          <w:kern w:val="0"/>
          <w:szCs w:val="21"/>
        </w:rPr>
        <w:t>条件</w:t>
      </w:r>
      <w:r>
        <w:rPr>
          <w:rFonts w:ascii="Times New Roman" w:eastAsia="宋体" w:hAnsi="Times New Roman" w:cs="Times New Roman"/>
          <w:kern w:val="0"/>
          <w:szCs w:val="21"/>
        </w:rPr>
        <w:t>：</w:t>
      </w:r>
      <w:r>
        <w:rPr>
          <w:rFonts w:ascii="Times New Roman" w:eastAsia="宋体" w:hAnsi="Times New Roman" w:cs="Times New Roman"/>
          <w:kern w:val="0"/>
          <w:szCs w:val="21"/>
        </w:rPr>
        <w:t>O</w:t>
      </w:r>
      <w:r>
        <w:rPr>
          <w:rFonts w:ascii="Times New Roman" w:eastAsia="宋体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 xml:space="preserve"> 5%</w:t>
      </w:r>
      <w:r>
        <w:rPr>
          <w:rFonts w:ascii="Times New Roman" w:eastAsia="宋体" w:hAnsi="Times New Roman" w:cs="Times New Roman"/>
          <w:kern w:val="0"/>
          <w:szCs w:val="21"/>
        </w:rPr>
        <w:t>～</w:t>
      </w:r>
      <w:r>
        <w:rPr>
          <w:rFonts w:ascii="Times New Roman" w:eastAsia="宋体" w:hAnsi="Times New Roman" w:cs="Times New Roman"/>
          <w:kern w:val="0"/>
          <w:szCs w:val="21"/>
        </w:rPr>
        <w:t>8%</w:t>
      </w:r>
      <w:r>
        <w:rPr>
          <w:rFonts w:ascii="Times New Roman" w:eastAsia="宋体" w:hAnsi="Times New Roman" w:cs="Times New Roman" w:hint="eastAsia"/>
          <w:kern w:val="0"/>
          <w:szCs w:val="21"/>
        </w:rPr>
        <w:t>，</w:t>
      </w:r>
      <w:r>
        <w:rPr>
          <w:rFonts w:ascii="Times New Roman" w:eastAsia="宋体" w:hAnsi="Times New Roman" w:cs="Times New Roman"/>
          <w:kern w:val="0"/>
          <w:szCs w:val="21"/>
        </w:rPr>
        <w:t>CO</w:t>
      </w:r>
      <w:r>
        <w:rPr>
          <w:rFonts w:ascii="Times New Roman" w:eastAsia="宋体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 xml:space="preserve"> 3%</w:t>
      </w:r>
      <w:r>
        <w:rPr>
          <w:rFonts w:ascii="Times New Roman" w:eastAsia="宋体" w:hAnsi="Times New Roman" w:cs="Times New Roman"/>
          <w:kern w:val="0"/>
          <w:szCs w:val="21"/>
        </w:rPr>
        <w:t>～</w:t>
      </w:r>
      <w:r>
        <w:rPr>
          <w:rFonts w:ascii="Times New Roman" w:eastAsia="宋体" w:hAnsi="Times New Roman" w:cs="Times New Roman"/>
          <w:kern w:val="0"/>
          <w:szCs w:val="21"/>
        </w:rPr>
        <w:t>5%</w:t>
      </w:r>
      <w:r>
        <w:rPr>
          <w:rFonts w:ascii="Times New Roman" w:eastAsia="宋体" w:hAnsi="Times New Roman" w:cs="Times New Roman" w:hint="eastAsia"/>
          <w:kern w:val="0"/>
          <w:szCs w:val="21"/>
        </w:rPr>
        <w:t>；</w:t>
      </w:r>
      <w:r>
        <w:rPr>
          <w:rFonts w:ascii="Times New Roman" w:eastAsia="宋体" w:hAnsi="Times New Roman" w:cs="Times New Roman" w:hint="eastAsia"/>
          <w:szCs w:val="21"/>
        </w:rPr>
        <w:t>运输工具保持清洁、卫生、干燥，严禁与有毒、有害、有腐蚀性、易挥发或有异味的物品混储、混运。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rFonts w:asci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生产废弃物处理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rFonts w:asci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枝条、落叶综合利用</w:t>
      </w:r>
    </w:p>
    <w:p w:rsidR="003F7986" w:rsidRDefault="00552374">
      <w:pPr>
        <w:spacing w:line="400" w:lineRule="exact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proofErr w:type="gramStart"/>
      <w:r>
        <w:rPr>
          <w:rFonts w:ascii="宋体" w:eastAsia="宋体" w:hAnsi="宋体" w:cs="宋体" w:hint="eastAsia"/>
          <w:color w:val="000000" w:themeColor="text1"/>
          <w:szCs w:val="21"/>
        </w:rPr>
        <w:lastRenderedPageBreak/>
        <w:t>清园时</w:t>
      </w:r>
      <w:proofErr w:type="gramEnd"/>
      <w:r>
        <w:rPr>
          <w:rFonts w:ascii="宋体" w:eastAsia="宋体" w:hAnsi="宋体" w:cs="宋体" w:hint="eastAsia"/>
          <w:color w:val="000000" w:themeColor="text1"/>
          <w:szCs w:val="21"/>
        </w:rPr>
        <w:t>将落叶、杂草等集中粉碎还田，修剪枝条粉碎后可作为食用菌基料、堆肥或制造生物质颗粒燃料。</w:t>
      </w:r>
    </w:p>
    <w:p w:rsidR="003F7986" w:rsidRDefault="00552374">
      <w:pPr>
        <w:pStyle w:val="a1"/>
        <w:numPr>
          <w:ilvl w:val="1"/>
          <w:numId w:val="3"/>
        </w:numPr>
        <w:spacing w:before="156" w:after="156"/>
        <w:rPr>
          <w:rFonts w:ascii="Times New Roman"/>
          <w:color w:val="000000" w:themeColor="text1"/>
          <w:szCs w:val="21"/>
        </w:rPr>
      </w:pPr>
      <w:r>
        <w:rPr>
          <w:rFonts w:ascii="Times New Roman"/>
          <w:color w:val="000000" w:themeColor="text1"/>
          <w:szCs w:val="21"/>
        </w:rPr>
        <w:t>地膜、农药包装处理</w:t>
      </w:r>
    </w:p>
    <w:p w:rsidR="003F7986" w:rsidRDefault="00552374">
      <w:pPr>
        <w:spacing w:line="400" w:lineRule="exact"/>
        <w:ind w:firstLineChars="200" w:firstLine="42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果园使用的地膜、生产中使用的农药肥料包装瓶（袋）等废弃物，按指定地点存放，并定期处理。建立农药瓶（袋）回收机制，统一销毁。</w:t>
      </w:r>
    </w:p>
    <w:p w:rsidR="003F7986" w:rsidRDefault="00552374">
      <w:pPr>
        <w:pStyle w:val="a"/>
        <w:numPr>
          <w:ilvl w:val="0"/>
          <w:numId w:val="3"/>
        </w:numPr>
        <w:spacing w:before="312" w:after="31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生产技术档案</w:t>
      </w:r>
    </w:p>
    <w:p w:rsidR="003F7986" w:rsidRDefault="00552374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400" w:lineRule="exact"/>
        <w:ind w:firstLineChars="200" w:firstLine="420"/>
        <w:rPr>
          <w:rFonts w:ascii="宋体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Times New Roman" w:hint="eastAsia"/>
          <w:kern w:val="0"/>
          <w:szCs w:val="21"/>
        </w:rPr>
        <w:t>针对绿色食品石榴的生产过程，建立相应的生产档案，重点记录产地环境气候条件，花果、水肥、修剪等生产管理，病虫害的发生和防治、采收及采后处理等；</w:t>
      </w:r>
      <w:r>
        <w:rPr>
          <w:rFonts w:ascii="Times New Roman" w:hAnsi="Times New Roman" w:cs="Times New Roman"/>
          <w:szCs w:val="21"/>
        </w:rPr>
        <w:t>所有记录应真实、准确、规范，并有可追溯性；生产档案应有专人保管，至少保存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年以上。</w:t>
      </w:r>
    </w:p>
    <w:p w:rsidR="003F7986" w:rsidRDefault="00552374">
      <w:pPr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br w:type="page"/>
      </w:r>
    </w:p>
    <w:p w:rsidR="003F7986" w:rsidRDefault="00552374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lastRenderedPageBreak/>
        <w:t>附录</w:t>
      </w:r>
      <w:r>
        <w:rPr>
          <w:rFonts w:ascii="黑体" w:eastAsia="黑体" w:hAnsi="Times New Roman" w:cs="Times New Roman" w:hint="eastAsia"/>
          <w:kern w:val="0"/>
          <w:szCs w:val="21"/>
        </w:rPr>
        <w:t>A</w:t>
      </w:r>
    </w:p>
    <w:p w:rsidR="003F7986" w:rsidRDefault="00552374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3F7986" w:rsidRDefault="00552374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西北地区</w:t>
      </w:r>
      <w:r>
        <w:rPr>
          <w:rFonts w:ascii="黑体" w:eastAsia="黑体" w:hAnsi="Times New Roman" w:cs="Times New Roman" w:hint="eastAsia"/>
          <w:kern w:val="0"/>
          <w:szCs w:val="21"/>
        </w:rPr>
        <w:t xml:space="preserve"> </w:t>
      </w:r>
      <w:r>
        <w:rPr>
          <w:rFonts w:ascii="黑体" w:eastAsia="黑体" w:hAnsi="Times New Roman" w:cs="Times New Roman" w:hint="eastAsia"/>
          <w:kern w:val="0"/>
          <w:szCs w:val="21"/>
        </w:rPr>
        <w:t>绿色食品石榴生产主要病虫害防治推荐农药使用方案</w:t>
      </w:r>
    </w:p>
    <w:p w:rsidR="003F7986" w:rsidRDefault="003F7986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3F7986" w:rsidRDefault="00552374">
      <w:pPr>
        <w:spacing w:line="400" w:lineRule="atLeast"/>
        <w:ind w:firstLineChars="200" w:firstLine="420"/>
        <w:contextualSpacing/>
        <w:jc w:val="left"/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西北地区</w:t>
      </w:r>
      <w:r>
        <w:rPr>
          <w:rFonts w:asciiTheme="minorEastAsia" w:hAnsiTheme="minorEastAsia" w:cs="Times New Roman"/>
          <w:kern w:val="0"/>
          <w:szCs w:val="21"/>
        </w:rPr>
        <w:t xml:space="preserve"> </w:t>
      </w:r>
      <w:r>
        <w:rPr>
          <w:rFonts w:asciiTheme="minorEastAsia" w:hAnsiTheme="minorEastAsia" w:cs="Times New Roman" w:hint="eastAsia"/>
          <w:kern w:val="0"/>
          <w:szCs w:val="21"/>
        </w:rPr>
        <w:t>绿色食品石榴生产主要病虫害防治推荐农药使用方案见表</w:t>
      </w:r>
      <w:r>
        <w:rPr>
          <w:rFonts w:asciiTheme="minorEastAsia" w:hAnsiTheme="minorEastAsia" w:cs="Times New Roman" w:hint="eastAsia"/>
          <w:kern w:val="0"/>
          <w:szCs w:val="21"/>
        </w:rPr>
        <w:t>A.1</w:t>
      </w:r>
      <w:r>
        <w:rPr>
          <w:rFonts w:asciiTheme="minorEastAsia" w:hAnsiTheme="minorEastAsia" w:cs="Times New Roman" w:hint="eastAsia"/>
          <w:kern w:val="0"/>
          <w:szCs w:val="21"/>
        </w:rPr>
        <w:t>。</w:t>
      </w:r>
    </w:p>
    <w:p w:rsidR="003F7986" w:rsidRDefault="00552374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表</w:t>
      </w:r>
      <w:r>
        <w:rPr>
          <w:rFonts w:ascii="黑体" w:eastAsia="黑体" w:hAnsi="Times New Roman" w:cs="Times New Roman" w:hint="eastAsia"/>
          <w:kern w:val="0"/>
          <w:szCs w:val="21"/>
        </w:rPr>
        <w:t xml:space="preserve">A.1 </w:t>
      </w:r>
      <w:r>
        <w:rPr>
          <w:rFonts w:ascii="黑体" w:eastAsia="黑体" w:hAnsi="Times New Roman" w:cs="Times New Roman" w:hint="eastAsia"/>
          <w:kern w:val="0"/>
          <w:szCs w:val="21"/>
        </w:rPr>
        <w:t>西北地区</w:t>
      </w:r>
      <w:r>
        <w:rPr>
          <w:rFonts w:ascii="黑体" w:eastAsia="黑体" w:hAnsi="Times New Roman" w:cs="Times New Roman" w:hint="eastAsia"/>
          <w:kern w:val="0"/>
          <w:szCs w:val="21"/>
        </w:rPr>
        <w:t xml:space="preserve"> </w:t>
      </w:r>
      <w:r>
        <w:rPr>
          <w:rFonts w:ascii="黑体" w:eastAsia="黑体" w:hAnsi="Times New Roman" w:cs="Times New Roman" w:hint="eastAsia"/>
          <w:kern w:val="0"/>
          <w:szCs w:val="21"/>
        </w:rPr>
        <w:t>绿色食品石榴生产主要病虫害防治推荐农药使用方案</w:t>
      </w:r>
    </w:p>
    <w:tbl>
      <w:tblPr>
        <w:tblW w:w="8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2268"/>
        <w:gridCol w:w="1839"/>
        <w:gridCol w:w="1091"/>
        <w:gridCol w:w="1134"/>
      </w:tblGrid>
      <w:tr w:rsidR="003F7986">
        <w:trPr>
          <w:trHeight w:val="510"/>
          <w:jc w:val="center"/>
        </w:trPr>
        <w:tc>
          <w:tcPr>
            <w:tcW w:w="98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t>防治</w:t>
            </w: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br/>
            </w: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t>对象</w:t>
            </w:r>
          </w:p>
        </w:tc>
        <w:tc>
          <w:tcPr>
            <w:tcW w:w="1275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t>防治时期</w:t>
            </w:r>
          </w:p>
        </w:tc>
        <w:tc>
          <w:tcPr>
            <w:tcW w:w="226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t>农药名称</w:t>
            </w:r>
          </w:p>
        </w:tc>
        <w:tc>
          <w:tcPr>
            <w:tcW w:w="1839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t>使用量</w:t>
            </w:r>
          </w:p>
        </w:tc>
        <w:tc>
          <w:tcPr>
            <w:tcW w:w="1091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t>使用方法</w:t>
            </w:r>
          </w:p>
        </w:tc>
        <w:tc>
          <w:tcPr>
            <w:tcW w:w="1134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t>安全间隔期（</w:t>
            </w:r>
            <w:r>
              <w:rPr>
                <w:rFonts w:ascii="Times New Roman" w:hAnsi="Times New Roman" w:cs="Times New Roman" w:hint="eastAsia"/>
                <w:b/>
                <w:color w:val="000000" w:themeColor="text1"/>
                <w:kern w:val="0"/>
                <w:szCs w:val="21"/>
              </w:rPr>
              <w:t>d</w:t>
            </w:r>
            <w:r>
              <w:rPr>
                <w:rFonts w:ascii="Times New Roman" w:hAnsi="Times New Roman" w:cs="Times New Roman"/>
                <w:b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3F7986">
        <w:trPr>
          <w:trHeight w:val="567"/>
          <w:jc w:val="center"/>
        </w:trPr>
        <w:tc>
          <w:tcPr>
            <w:tcW w:w="988" w:type="dxa"/>
            <w:vMerge w:val="restart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桃蛀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螟</w:t>
            </w:r>
            <w:proofErr w:type="gramEnd"/>
          </w:p>
        </w:tc>
        <w:tc>
          <w:tcPr>
            <w:tcW w:w="1275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卵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孵化盛期</w:t>
            </w:r>
          </w:p>
        </w:tc>
        <w:tc>
          <w:tcPr>
            <w:tcW w:w="226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除虫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悬浮剂</w:t>
            </w:r>
          </w:p>
        </w:tc>
        <w:tc>
          <w:tcPr>
            <w:tcW w:w="1839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1600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～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2660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倍液</w:t>
            </w:r>
          </w:p>
        </w:tc>
        <w:tc>
          <w:tcPr>
            <w:tcW w:w="1091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134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3F7986">
        <w:trPr>
          <w:trHeight w:val="567"/>
          <w:jc w:val="center"/>
        </w:trPr>
        <w:tc>
          <w:tcPr>
            <w:tcW w:w="988" w:type="dxa"/>
            <w:vMerge/>
            <w:vAlign w:val="center"/>
          </w:tcPr>
          <w:p w:rsidR="003F7986" w:rsidRDefault="003F798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成虫产卵盛期及幼虫初孵期</w:t>
            </w:r>
          </w:p>
        </w:tc>
        <w:tc>
          <w:tcPr>
            <w:tcW w:w="226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5%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甲氨基阿维菌素苯甲酸盐</w:t>
            </w:r>
          </w:p>
        </w:tc>
        <w:tc>
          <w:tcPr>
            <w:tcW w:w="1839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5000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～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7000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倍液</w:t>
            </w:r>
          </w:p>
        </w:tc>
        <w:tc>
          <w:tcPr>
            <w:tcW w:w="1091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134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3F7986">
        <w:trPr>
          <w:trHeight w:val="567"/>
          <w:jc w:val="center"/>
        </w:trPr>
        <w:tc>
          <w:tcPr>
            <w:tcW w:w="988" w:type="dxa"/>
            <w:vMerge w:val="restart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蚜虫</w:t>
            </w:r>
          </w:p>
        </w:tc>
        <w:tc>
          <w:tcPr>
            <w:tcW w:w="1275" w:type="dxa"/>
            <w:vMerge w:val="restart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始盛期</w:t>
            </w:r>
          </w:p>
        </w:tc>
        <w:tc>
          <w:tcPr>
            <w:tcW w:w="226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0.5%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苦参碱水剂</w:t>
            </w:r>
          </w:p>
        </w:tc>
        <w:tc>
          <w:tcPr>
            <w:tcW w:w="1839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850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～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1650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倍液</w:t>
            </w:r>
          </w:p>
        </w:tc>
        <w:tc>
          <w:tcPr>
            <w:tcW w:w="1091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134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—</w:t>
            </w:r>
          </w:p>
        </w:tc>
      </w:tr>
      <w:tr w:rsidR="003F7986">
        <w:trPr>
          <w:trHeight w:val="567"/>
          <w:jc w:val="center"/>
        </w:trPr>
        <w:tc>
          <w:tcPr>
            <w:tcW w:w="988" w:type="dxa"/>
            <w:vMerge/>
            <w:vAlign w:val="center"/>
          </w:tcPr>
          <w:p w:rsidR="003F7986" w:rsidRDefault="003F798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3F7986" w:rsidRDefault="003F798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22.4%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螺虫乙酯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悬浮剂</w:t>
            </w:r>
          </w:p>
        </w:tc>
        <w:tc>
          <w:tcPr>
            <w:tcW w:w="1839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3000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～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5000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倍液</w:t>
            </w:r>
          </w:p>
        </w:tc>
        <w:tc>
          <w:tcPr>
            <w:tcW w:w="1091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134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</w:tr>
      <w:tr w:rsidR="003F7986">
        <w:trPr>
          <w:trHeight w:val="567"/>
          <w:jc w:val="center"/>
        </w:trPr>
        <w:tc>
          <w:tcPr>
            <w:tcW w:w="98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白粉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虱</w:t>
            </w:r>
            <w:proofErr w:type="gramEnd"/>
          </w:p>
        </w:tc>
        <w:tc>
          <w:tcPr>
            <w:tcW w:w="1275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为害初期</w:t>
            </w:r>
          </w:p>
        </w:tc>
        <w:tc>
          <w:tcPr>
            <w:tcW w:w="226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22.4%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螺虫乙酯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悬浮剂</w:t>
            </w:r>
          </w:p>
        </w:tc>
        <w:tc>
          <w:tcPr>
            <w:tcW w:w="1839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3000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～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5000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倍液</w:t>
            </w:r>
          </w:p>
        </w:tc>
        <w:tc>
          <w:tcPr>
            <w:tcW w:w="1091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134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</w:tr>
      <w:tr w:rsidR="003F7986">
        <w:trPr>
          <w:trHeight w:val="567"/>
          <w:jc w:val="center"/>
        </w:trPr>
        <w:tc>
          <w:tcPr>
            <w:tcW w:w="98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干腐病</w:t>
            </w:r>
          </w:p>
        </w:tc>
        <w:tc>
          <w:tcPr>
            <w:tcW w:w="1275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发病前或发病初期</w:t>
            </w:r>
          </w:p>
        </w:tc>
        <w:tc>
          <w:tcPr>
            <w:tcW w:w="226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30%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戊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唑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醇悬浮剂</w:t>
            </w:r>
          </w:p>
        </w:tc>
        <w:tc>
          <w:tcPr>
            <w:tcW w:w="1839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2400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～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4000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倍液</w:t>
            </w:r>
          </w:p>
        </w:tc>
        <w:tc>
          <w:tcPr>
            <w:tcW w:w="1091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134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3F7986">
        <w:trPr>
          <w:trHeight w:val="567"/>
          <w:jc w:val="center"/>
        </w:trPr>
        <w:tc>
          <w:tcPr>
            <w:tcW w:w="98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炭疽病</w:t>
            </w:r>
          </w:p>
        </w:tc>
        <w:tc>
          <w:tcPr>
            <w:tcW w:w="1275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发病前或发病初期</w:t>
            </w:r>
          </w:p>
        </w:tc>
        <w:tc>
          <w:tcPr>
            <w:tcW w:w="226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430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/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戊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唑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醇悬浮剂</w:t>
            </w:r>
          </w:p>
        </w:tc>
        <w:tc>
          <w:tcPr>
            <w:tcW w:w="1839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4000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～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5000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倍液</w:t>
            </w:r>
          </w:p>
        </w:tc>
        <w:tc>
          <w:tcPr>
            <w:tcW w:w="1091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134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3F7986">
        <w:trPr>
          <w:trHeight w:val="567"/>
          <w:jc w:val="center"/>
        </w:trPr>
        <w:tc>
          <w:tcPr>
            <w:tcW w:w="98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叶斑病</w:t>
            </w:r>
          </w:p>
        </w:tc>
        <w:tc>
          <w:tcPr>
            <w:tcW w:w="1275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发病前或发病初期</w:t>
            </w:r>
          </w:p>
        </w:tc>
        <w:tc>
          <w:tcPr>
            <w:tcW w:w="226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325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g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/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苯甲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嘧菌酯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悬浮剂</w:t>
            </w:r>
          </w:p>
        </w:tc>
        <w:tc>
          <w:tcPr>
            <w:tcW w:w="1839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1500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～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2000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倍液</w:t>
            </w:r>
          </w:p>
        </w:tc>
        <w:tc>
          <w:tcPr>
            <w:tcW w:w="1091" w:type="dxa"/>
            <w:vAlign w:val="center"/>
          </w:tcPr>
          <w:p w:rsidR="003F7986" w:rsidRDefault="005523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134" w:type="dxa"/>
            <w:vAlign w:val="center"/>
          </w:tcPr>
          <w:p w:rsidR="003F7986" w:rsidRDefault="005523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</w:tr>
      <w:tr w:rsidR="003F7986">
        <w:trPr>
          <w:trHeight w:val="567"/>
          <w:jc w:val="center"/>
        </w:trPr>
        <w:tc>
          <w:tcPr>
            <w:tcW w:w="98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麻皮病</w:t>
            </w:r>
          </w:p>
        </w:tc>
        <w:tc>
          <w:tcPr>
            <w:tcW w:w="1275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发病前或发病初期</w:t>
            </w:r>
          </w:p>
        </w:tc>
        <w:tc>
          <w:tcPr>
            <w:tcW w:w="2268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10%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苯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醚甲环唑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水分散粒剂</w:t>
            </w:r>
          </w:p>
        </w:tc>
        <w:tc>
          <w:tcPr>
            <w:tcW w:w="1839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1000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～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2000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倍液</w:t>
            </w:r>
          </w:p>
        </w:tc>
        <w:tc>
          <w:tcPr>
            <w:tcW w:w="1091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喷雾</w:t>
            </w:r>
          </w:p>
        </w:tc>
        <w:tc>
          <w:tcPr>
            <w:tcW w:w="1134" w:type="dxa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3F7986">
        <w:trPr>
          <w:trHeight w:val="567"/>
          <w:jc w:val="center"/>
        </w:trPr>
        <w:tc>
          <w:tcPr>
            <w:tcW w:w="8595" w:type="dxa"/>
            <w:gridSpan w:val="6"/>
            <w:vAlign w:val="center"/>
          </w:tcPr>
          <w:p w:rsidR="003F7986" w:rsidRDefault="00552374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注：农药使用应以最新版本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NY/T393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Cs w:val="21"/>
              </w:rPr>
              <w:t>的规定为准。</w:t>
            </w:r>
          </w:p>
        </w:tc>
      </w:tr>
    </w:tbl>
    <w:p w:rsidR="003F7986" w:rsidRDefault="003F7986">
      <w:pPr>
        <w:widowControl/>
        <w:adjustRightInd w:val="0"/>
        <w:snapToGrid w:val="0"/>
        <w:rPr>
          <w:rFonts w:ascii="Times New Roman" w:eastAsia="宋体" w:hAnsi="Times New Roman" w:cs="Times New Roman"/>
          <w:color w:val="000000" w:themeColor="text1"/>
          <w:kern w:val="0"/>
          <w:szCs w:val="21"/>
        </w:rPr>
      </w:pPr>
    </w:p>
    <w:p w:rsidR="003F7986" w:rsidRDefault="00552374">
      <w:pPr>
        <w:spacing w:beforeLines="50" w:before="156" w:line="360" w:lineRule="auto"/>
        <w:contextualSpacing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153670</wp:posOffset>
                </wp:positionV>
                <wp:extent cx="2174875" cy="0"/>
                <wp:effectExtent l="0" t="0" r="3556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463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33.95pt;margin-top:12.1pt;height:0pt;width:171.25pt;z-index:251662336;mso-width-relative:page;mso-height-relative:page;" filled="f" stroked="t" coordsize="21600,21600" o:gfxdata="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Euc7NdYAAAAJAQAADwAAAAAAAAAB&#10;ACAAAAAiAAAAZHJzL2Rvd25yZXYueG1sUEsBAhQAFAAAAAgAh07iQF/zpSHZAQAAnAMAAA4AAAAA&#10;AAAAAQAgAAAAJQEAAGRycy9lMm9Eb2MueG1sUEsFBgAAAAAGAAYAWQEAAHA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</w:p>
    <w:p w:rsidR="003F7986" w:rsidRDefault="003F7986">
      <w:pPr>
        <w:spacing w:beforeLines="50" w:before="156" w:line="360" w:lineRule="auto"/>
        <w:contextualSpacing/>
        <w:rPr>
          <w:rFonts w:ascii="宋体" w:hAnsi="宋体" w:cs="宋体"/>
          <w:color w:val="000000" w:themeColor="text1"/>
          <w:szCs w:val="21"/>
        </w:rPr>
      </w:pPr>
    </w:p>
    <w:sectPr w:rsidR="003F7986"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74" w:rsidRDefault="00552374">
      <w:r>
        <w:separator/>
      </w:r>
    </w:p>
  </w:endnote>
  <w:endnote w:type="continuationSeparator" w:id="0">
    <w:p w:rsidR="00552374" w:rsidRDefault="0055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7496"/>
    </w:sdtPr>
    <w:sdtEndPr/>
    <w:sdtContent>
      <w:p w:rsidR="003F7986" w:rsidRDefault="00552374">
        <w:pPr>
          <w:pStyle w:val="a9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86" w:rsidRDefault="00552374">
    <w:pPr>
      <w:pStyle w:val="a9"/>
    </w:pPr>
    <w:r>
      <w:fldChar w:fldCharType="begin"/>
    </w:r>
    <w:r>
      <w:instrText xml:space="preserve"> PAGE   \* MERGEFORMAT </w:instrText>
    </w:r>
    <w:r>
      <w:fldChar w:fldCharType="separate"/>
    </w:r>
    <w:r w:rsidR="00B906E7" w:rsidRPr="00B906E7">
      <w:rPr>
        <w:noProof/>
        <w:lang w:val="zh-CN"/>
      </w:rPr>
      <w:t>2</w:t>
    </w:r>
    <w:r>
      <w:rPr>
        <w:lang w:val="zh-CN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86" w:rsidRDefault="0055237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06E7" w:rsidRPr="00B906E7">
      <w:rPr>
        <w:noProof/>
        <w:lang w:val="zh-CN"/>
      </w:rPr>
      <w:t>1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74" w:rsidRDefault="00552374">
      <w:r>
        <w:separator/>
      </w:r>
    </w:p>
  </w:footnote>
  <w:footnote w:type="continuationSeparator" w:id="0">
    <w:p w:rsidR="00552374" w:rsidRDefault="00552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86" w:rsidRDefault="00552374">
    <w:pPr>
      <w:pStyle w:val="a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494856" o:spid="_x0000_s2050" type="#_x0000_t75" style="position:absolute;left:0;text-align:left;margin-left:0;margin-top:0;width:415.45pt;height:387.2pt;z-index:-251656192;mso-position-horizontal:center;mso-position-horizontal-relative:margin;mso-position-vertical:center;mso-position-vertical-relative:margin;mso-width-relative:page;mso-height-relative:page" o:allowincell="f">
          <v:imagedata r:id="rId1" o:title="绿标p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86" w:rsidRDefault="00552374">
    <w:pPr>
      <w:pStyle w:val="aa"/>
      <w:pBdr>
        <w:bottom w:val="none" w:sz="0" w:space="0" w:color="auto"/>
      </w:pBd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494857" o:spid="_x0000_s2051" type="#_x0000_t75" style="position:absolute;left:0;text-align:left;margin-left:0;margin-top:0;width:415.45pt;height:387.2pt;z-index:-251655168;mso-position-horizontal:center;mso-position-horizontal-relative:margin;mso-position-vertical:center;mso-position-vertical-relative:margin;mso-width-relative:page;mso-height-relative:page" o:allowincell="f">
          <v:imagedata r:id="rId1" o:title="绿标p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86" w:rsidRDefault="00552374">
    <w:pPr>
      <w:pStyle w:val="a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494855" o:spid="_x0000_s2049" type="#_x0000_t75" style="position:absolute;left:0;text-align:left;margin-left:0;margin-top:0;width:415.45pt;height:387.2pt;z-index:-251657216;mso-position-horizontal:center;mso-position-horizontal-relative:margin;mso-position-vertical:center;mso-position-vertical-relative:margin;mso-width-relative:page;mso-height-relative:page" o:allowincell="f">
          <v:imagedata r:id="rId1" o:title="绿标png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86" w:rsidRDefault="00552374">
    <w:pPr>
      <w:pStyle w:val="aa"/>
      <w:pBdr>
        <w:bottom w:val="none" w:sz="0" w:space="0" w:color="auto"/>
      </w:pBd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494859" o:spid="_x0000_s2053" type="#_x0000_t75" style="position:absolute;left:0;text-align:left;margin-left:0;margin-top:0;width:415.45pt;height:387.2pt;z-index:-251653120;mso-position-horizontal:center;mso-position-horizontal-relative:margin;mso-position-vertical:center;mso-position-vertical-relative:margin;mso-width-relative:page;mso-height-relative:page" o:allowincell="f">
          <v:imagedata r:id="rId1" o:title="绿标png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86" w:rsidRDefault="00552374">
    <w:pPr>
      <w:pStyle w:val="aa"/>
      <w:pBdr>
        <w:bottom w:val="none" w:sz="0" w:space="0" w:color="auto"/>
      </w:pBd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494860" o:spid="_x0000_s2054" type="#_x0000_t75" style="position:absolute;left:0;text-align:left;margin-left:0;margin-top:0;width:415.45pt;height:387.2pt;z-index:-251652096;mso-position-horizontal:center;mso-position-horizontal-relative:margin;mso-position-vertical:center;mso-position-vertical-relative:margin;mso-width-relative:page;mso-height-relative:page" o:allowincell="f">
          <v:imagedata r:id="rId1" o:title="绿标png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86" w:rsidRDefault="00552374">
    <w:pPr>
      <w:pStyle w:val="a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494858" o:spid="_x0000_s2052" type="#_x0000_t75" style="position:absolute;left:0;text-align:left;margin-left:0;margin-top:0;width:415.45pt;height:387.2pt;z-index:-251654144;mso-position-horizontal:center;mso-position-horizontal-relative:margin;mso-position-vertical:center;mso-position-vertical-relative:margin;mso-width-relative:page;mso-height-relative:page" o:allowincell="f">
          <v:imagedata r:id="rId1" o:title="绿标p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bCs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1">
    <w:nsid w:val="50E34AE1"/>
    <w:multiLevelType w:val="multilevel"/>
    <w:tmpl w:val="50E34AE1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  <w:rPr>
        <w:rFonts w:cs="Times New Roman"/>
      </w:rPr>
    </w:lvl>
  </w:abstractNum>
  <w:abstractNum w:abstractNumId="2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0"/>
      <w:suff w:val="nothing"/>
      <w:lvlText w:val="%1%2　"/>
      <w:lvlJc w:val="left"/>
      <w:pPr>
        <w:ind w:left="1701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2409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proofState w:spelling="clean" w:grammar="clean"/>
  <w:defaultTabStop w:val="420"/>
  <w:evenAndOddHeaders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NzBlYWMyZWNlMTE3MWZkM2RkOWMzMTcxNGI1OWYifQ=="/>
  </w:docVars>
  <w:rsids>
    <w:rsidRoot w:val="00367D81"/>
    <w:rsid w:val="000064CD"/>
    <w:rsid w:val="000067A2"/>
    <w:rsid w:val="000078BA"/>
    <w:rsid w:val="0001052F"/>
    <w:rsid w:val="00010D47"/>
    <w:rsid w:val="00011047"/>
    <w:rsid w:val="000118D0"/>
    <w:rsid w:val="00016EF2"/>
    <w:rsid w:val="0002180B"/>
    <w:rsid w:val="00022656"/>
    <w:rsid w:val="000242F1"/>
    <w:rsid w:val="00024744"/>
    <w:rsid w:val="00027C1A"/>
    <w:rsid w:val="00032981"/>
    <w:rsid w:val="00033E4C"/>
    <w:rsid w:val="000351C6"/>
    <w:rsid w:val="000366C0"/>
    <w:rsid w:val="00041193"/>
    <w:rsid w:val="0004204A"/>
    <w:rsid w:val="0004249A"/>
    <w:rsid w:val="00044649"/>
    <w:rsid w:val="00047F36"/>
    <w:rsid w:val="00050622"/>
    <w:rsid w:val="00052D53"/>
    <w:rsid w:val="00054C77"/>
    <w:rsid w:val="00064885"/>
    <w:rsid w:val="00065FF5"/>
    <w:rsid w:val="00067BB3"/>
    <w:rsid w:val="00070EA4"/>
    <w:rsid w:val="000800AB"/>
    <w:rsid w:val="00081702"/>
    <w:rsid w:val="00083767"/>
    <w:rsid w:val="00086563"/>
    <w:rsid w:val="00091A58"/>
    <w:rsid w:val="000945C0"/>
    <w:rsid w:val="000A3209"/>
    <w:rsid w:val="000A51E7"/>
    <w:rsid w:val="000B0083"/>
    <w:rsid w:val="000B7837"/>
    <w:rsid w:val="000B79A6"/>
    <w:rsid w:val="000C1431"/>
    <w:rsid w:val="000C78C2"/>
    <w:rsid w:val="000D304F"/>
    <w:rsid w:val="000D6298"/>
    <w:rsid w:val="000D718D"/>
    <w:rsid w:val="000E47F4"/>
    <w:rsid w:val="000F2433"/>
    <w:rsid w:val="001000D3"/>
    <w:rsid w:val="00101686"/>
    <w:rsid w:val="00102BAF"/>
    <w:rsid w:val="001031F2"/>
    <w:rsid w:val="00103308"/>
    <w:rsid w:val="001058D4"/>
    <w:rsid w:val="001073D9"/>
    <w:rsid w:val="00117695"/>
    <w:rsid w:val="001214BA"/>
    <w:rsid w:val="00121D7A"/>
    <w:rsid w:val="00122435"/>
    <w:rsid w:val="00122EF3"/>
    <w:rsid w:val="00131A8A"/>
    <w:rsid w:val="00131E86"/>
    <w:rsid w:val="00136E7F"/>
    <w:rsid w:val="0014157B"/>
    <w:rsid w:val="001446A6"/>
    <w:rsid w:val="00146A7C"/>
    <w:rsid w:val="001470F9"/>
    <w:rsid w:val="001520EA"/>
    <w:rsid w:val="00155F56"/>
    <w:rsid w:val="00164365"/>
    <w:rsid w:val="001653D2"/>
    <w:rsid w:val="00166015"/>
    <w:rsid w:val="00166DC5"/>
    <w:rsid w:val="00173CA5"/>
    <w:rsid w:val="00180EB4"/>
    <w:rsid w:val="00191C91"/>
    <w:rsid w:val="00195D4E"/>
    <w:rsid w:val="00196F6A"/>
    <w:rsid w:val="001A5778"/>
    <w:rsid w:val="001A6F09"/>
    <w:rsid w:val="001A7A59"/>
    <w:rsid w:val="001B4BC7"/>
    <w:rsid w:val="001C72A7"/>
    <w:rsid w:val="001C7D6C"/>
    <w:rsid w:val="001D18F5"/>
    <w:rsid w:val="001D1D92"/>
    <w:rsid w:val="001D33B6"/>
    <w:rsid w:val="001D426D"/>
    <w:rsid w:val="001D7186"/>
    <w:rsid w:val="001E0C01"/>
    <w:rsid w:val="001E1AE2"/>
    <w:rsid w:val="001E5165"/>
    <w:rsid w:val="001E5770"/>
    <w:rsid w:val="001F37E8"/>
    <w:rsid w:val="001F7F06"/>
    <w:rsid w:val="002122A5"/>
    <w:rsid w:val="002151DE"/>
    <w:rsid w:val="00224A3C"/>
    <w:rsid w:val="00230059"/>
    <w:rsid w:val="002346CE"/>
    <w:rsid w:val="0023682B"/>
    <w:rsid w:val="00245AF5"/>
    <w:rsid w:val="00246596"/>
    <w:rsid w:val="00256B35"/>
    <w:rsid w:val="0026706C"/>
    <w:rsid w:val="00267BD0"/>
    <w:rsid w:val="00273CF5"/>
    <w:rsid w:val="002757CE"/>
    <w:rsid w:val="002773C1"/>
    <w:rsid w:val="00280DDD"/>
    <w:rsid w:val="00285292"/>
    <w:rsid w:val="00286557"/>
    <w:rsid w:val="00292D99"/>
    <w:rsid w:val="002A0431"/>
    <w:rsid w:val="002A5799"/>
    <w:rsid w:val="002A6F99"/>
    <w:rsid w:val="002B0788"/>
    <w:rsid w:val="002B1671"/>
    <w:rsid w:val="002B199F"/>
    <w:rsid w:val="002B22E1"/>
    <w:rsid w:val="002B4F58"/>
    <w:rsid w:val="002B62D0"/>
    <w:rsid w:val="002C478B"/>
    <w:rsid w:val="002C5B06"/>
    <w:rsid w:val="002D4224"/>
    <w:rsid w:val="002D4FC9"/>
    <w:rsid w:val="002E1748"/>
    <w:rsid w:val="002F3A62"/>
    <w:rsid w:val="002F72D1"/>
    <w:rsid w:val="00304A66"/>
    <w:rsid w:val="00306AD9"/>
    <w:rsid w:val="003166FF"/>
    <w:rsid w:val="00320077"/>
    <w:rsid w:val="00320B0F"/>
    <w:rsid w:val="00324259"/>
    <w:rsid w:val="003319BE"/>
    <w:rsid w:val="00334CF3"/>
    <w:rsid w:val="00336104"/>
    <w:rsid w:val="003415A1"/>
    <w:rsid w:val="00343081"/>
    <w:rsid w:val="003509BF"/>
    <w:rsid w:val="00352CA3"/>
    <w:rsid w:val="003568E3"/>
    <w:rsid w:val="00357F6A"/>
    <w:rsid w:val="0036472C"/>
    <w:rsid w:val="00366150"/>
    <w:rsid w:val="00367D81"/>
    <w:rsid w:val="0037666F"/>
    <w:rsid w:val="00377D23"/>
    <w:rsid w:val="0038067B"/>
    <w:rsid w:val="00380E97"/>
    <w:rsid w:val="0038773D"/>
    <w:rsid w:val="0039075D"/>
    <w:rsid w:val="00390BD3"/>
    <w:rsid w:val="00394835"/>
    <w:rsid w:val="003956E9"/>
    <w:rsid w:val="003A3FE8"/>
    <w:rsid w:val="003A76FD"/>
    <w:rsid w:val="003A7CDA"/>
    <w:rsid w:val="003B121D"/>
    <w:rsid w:val="003B3762"/>
    <w:rsid w:val="003B5258"/>
    <w:rsid w:val="003B6EB3"/>
    <w:rsid w:val="003C0E3E"/>
    <w:rsid w:val="003C2B80"/>
    <w:rsid w:val="003D490E"/>
    <w:rsid w:val="003D74DD"/>
    <w:rsid w:val="003E14C0"/>
    <w:rsid w:val="003E25B7"/>
    <w:rsid w:val="003E4D5F"/>
    <w:rsid w:val="003E6EC0"/>
    <w:rsid w:val="003E70E4"/>
    <w:rsid w:val="003F097B"/>
    <w:rsid w:val="003F5A29"/>
    <w:rsid w:val="003F658C"/>
    <w:rsid w:val="003F7986"/>
    <w:rsid w:val="00400F84"/>
    <w:rsid w:val="00404ADF"/>
    <w:rsid w:val="00405DDB"/>
    <w:rsid w:val="00412642"/>
    <w:rsid w:val="00417A29"/>
    <w:rsid w:val="004228D4"/>
    <w:rsid w:val="00432245"/>
    <w:rsid w:val="0043294F"/>
    <w:rsid w:val="004344B9"/>
    <w:rsid w:val="00435F2B"/>
    <w:rsid w:val="004373C0"/>
    <w:rsid w:val="00440186"/>
    <w:rsid w:val="00440471"/>
    <w:rsid w:val="00454821"/>
    <w:rsid w:val="00455962"/>
    <w:rsid w:val="00455D2C"/>
    <w:rsid w:val="00455F87"/>
    <w:rsid w:val="004561E4"/>
    <w:rsid w:val="004565C7"/>
    <w:rsid w:val="00457CF8"/>
    <w:rsid w:val="004622B9"/>
    <w:rsid w:val="00465852"/>
    <w:rsid w:val="004671AF"/>
    <w:rsid w:val="00467786"/>
    <w:rsid w:val="00467A4E"/>
    <w:rsid w:val="004800BD"/>
    <w:rsid w:val="00485349"/>
    <w:rsid w:val="00491466"/>
    <w:rsid w:val="00495199"/>
    <w:rsid w:val="004965C4"/>
    <w:rsid w:val="00496E38"/>
    <w:rsid w:val="00497A20"/>
    <w:rsid w:val="004A057E"/>
    <w:rsid w:val="004A257B"/>
    <w:rsid w:val="004A3CDB"/>
    <w:rsid w:val="004B35FC"/>
    <w:rsid w:val="004B45A8"/>
    <w:rsid w:val="004C6320"/>
    <w:rsid w:val="004D70BB"/>
    <w:rsid w:val="004E1952"/>
    <w:rsid w:val="004E368C"/>
    <w:rsid w:val="004E4CD6"/>
    <w:rsid w:val="004E6B0C"/>
    <w:rsid w:val="004E775E"/>
    <w:rsid w:val="004F1F2F"/>
    <w:rsid w:val="004F3929"/>
    <w:rsid w:val="004F4634"/>
    <w:rsid w:val="004F4C7E"/>
    <w:rsid w:val="0050198E"/>
    <w:rsid w:val="00511554"/>
    <w:rsid w:val="005132CE"/>
    <w:rsid w:val="005139C0"/>
    <w:rsid w:val="0051610C"/>
    <w:rsid w:val="005228C7"/>
    <w:rsid w:val="005308F9"/>
    <w:rsid w:val="00536744"/>
    <w:rsid w:val="0054418F"/>
    <w:rsid w:val="005453C3"/>
    <w:rsid w:val="005520B9"/>
    <w:rsid w:val="00552374"/>
    <w:rsid w:val="00554D67"/>
    <w:rsid w:val="005611AC"/>
    <w:rsid w:val="00567796"/>
    <w:rsid w:val="00571B84"/>
    <w:rsid w:val="005727AF"/>
    <w:rsid w:val="0057375F"/>
    <w:rsid w:val="00576477"/>
    <w:rsid w:val="005829FD"/>
    <w:rsid w:val="00590CBA"/>
    <w:rsid w:val="00596CA0"/>
    <w:rsid w:val="005974F1"/>
    <w:rsid w:val="00597EF3"/>
    <w:rsid w:val="005A2C65"/>
    <w:rsid w:val="005A484D"/>
    <w:rsid w:val="005A5D85"/>
    <w:rsid w:val="005B2FB0"/>
    <w:rsid w:val="005C46BA"/>
    <w:rsid w:val="005D0989"/>
    <w:rsid w:val="005D17E3"/>
    <w:rsid w:val="005D3D4D"/>
    <w:rsid w:val="005D4C71"/>
    <w:rsid w:val="005D7628"/>
    <w:rsid w:val="005E3C8C"/>
    <w:rsid w:val="005E4351"/>
    <w:rsid w:val="005E5278"/>
    <w:rsid w:val="005E66FC"/>
    <w:rsid w:val="005E7D85"/>
    <w:rsid w:val="005F0760"/>
    <w:rsid w:val="005F0A77"/>
    <w:rsid w:val="005F4A93"/>
    <w:rsid w:val="005F5151"/>
    <w:rsid w:val="00604633"/>
    <w:rsid w:val="00605C13"/>
    <w:rsid w:val="006060E7"/>
    <w:rsid w:val="006100E3"/>
    <w:rsid w:val="00610590"/>
    <w:rsid w:val="0061200B"/>
    <w:rsid w:val="00612689"/>
    <w:rsid w:val="00613C43"/>
    <w:rsid w:val="00615256"/>
    <w:rsid w:val="006158DB"/>
    <w:rsid w:val="006174E1"/>
    <w:rsid w:val="00621A73"/>
    <w:rsid w:val="006220CE"/>
    <w:rsid w:val="006267B0"/>
    <w:rsid w:val="006268ED"/>
    <w:rsid w:val="0062721A"/>
    <w:rsid w:val="00630E82"/>
    <w:rsid w:val="00631D20"/>
    <w:rsid w:val="006325EF"/>
    <w:rsid w:val="00632FEE"/>
    <w:rsid w:val="006345B2"/>
    <w:rsid w:val="006435A3"/>
    <w:rsid w:val="006461F9"/>
    <w:rsid w:val="00646823"/>
    <w:rsid w:val="006504A2"/>
    <w:rsid w:val="00651C91"/>
    <w:rsid w:val="0065336B"/>
    <w:rsid w:val="00662400"/>
    <w:rsid w:val="00662C3A"/>
    <w:rsid w:val="00664E9D"/>
    <w:rsid w:val="00665498"/>
    <w:rsid w:val="006666A7"/>
    <w:rsid w:val="006719CC"/>
    <w:rsid w:val="00671DF4"/>
    <w:rsid w:val="00675F64"/>
    <w:rsid w:val="00676EF6"/>
    <w:rsid w:val="00680DB3"/>
    <w:rsid w:val="00681334"/>
    <w:rsid w:val="00681E34"/>
    <w:rsid w:val="00681F54"/>
    <w:rsid w:val="00683363"/>
    <w:rsid w:val="00683B70"/>
    <w:rsid w:val="00684492"/>
    <w:rsid w:val="006869AD"/>
    <w:rsid w:val="00686CA3"/>
    <w:rsid w:val="00692684"/>
    <w:rsid w:val="006954D0"/>
    <w:rsid w:val="006978E7"/>
    <w:rsid w:val="006A2525"/>
    <w:rsid w:val="006A3B00"/>
    <w:rsid w:val="006A63B2"/>
    <w:rsid w:val="006B09CA"/>
    <w:rsid w:val="006B17F4"/>
    <w:rsid w:val="006B3912"/>
    <w:rsid w:val="006C2BEB"/>
    <w:rsid w:val="006D093D"/>
    <w:rsid w:val="006D35E2"/>
    <w:rsid w:val="006D6301"/>
    <w:rsid w:val="006D66C0"/>
    <w:rsid w:val="006E03A3"/>
    <w:rsid w:val="006E1950"/>
    <w:rsid w:val="006E7C85"/>
    <w:rsid w:val="006F5600"/>
    <w:rsid w:val="006F6220"/>
    <w:rsid w:val="00700193"/>
    <w:rsid w:val="00700198"/>
    <w:rsid w:val="00700FC0"/>
    <w:rsid w:val="00706002"/>
    <w:rsid w:val="0071089F"/>
    <w:rsid w:val="00713B76"/>
    <w:rsid w:val="0072308A"/>
    <w:rsid w:val="00724B8E"/>
    <w:rsid w:val="007255FF"/>
    <w:rsid w:val="00725696"/>
    <w:rsid w:val="00731484"/>
    <w:rsid w:val="00732332"/>
    <w:rsid w:val="00732416"/>
    <w:rsid w:val="007340E3"/>
    <w:rsid w:val="007371AA"/>
    <w:rsid w:val="00737564"/>
    <w:rsid w:val="007400AB"/>
    <w:rsid w:val="00745FE0"/>
    <w:rsid w:val="0074611E"/>
    <w:rsid w:val="00752654"/>
    <w:rsid w:val="00756D94"/>
    <w:rsid w:val="007603A5"/>
    <w:rsid w:val="007633E9"/>
    <w:rsid w:val="00765DAD"/>
    <w:rsid w:val="0076733E"/>
    <w:rsid w:val="00771E72"/>
    <w:rsid w:val="00774106"/>
    <w:rsid w:val="00781042"/>
    <w:rsid w:val="007810E7"/>
    <w:rsid w:val="00785411"/>
    <w:rsid w:val="0079193B"/>
    <w:rsid w:val="0079482C"/>
    <w:rsid w:val="0079592B"/>
    <w:rsid w:val="00796CE4"/>
    <w:rsid w:val="007A2DEA"/>
    <w:rsid w:val="007A37BB"/>
    <w:rsid w:val="007A536C"/>
    <w:rsid w:val="007A73F2"/>
    <w:rsid w:val="007B1D9F"/>
    <w:rsid w:val="007B4346"/>
    <w:rsid w:val="007C6550"/>
    <w:rsid w:val="007C6C14"/>
    <w:rsid w:val="007C7D3E"/>
    <w:rsid w:val="007D1C8F"/>
    <w:rsid w:val="007D25AD"/>
    <w:rsid w:val="007D3B63"/>
    <w:rsid w:val="007E1BD2"/>
    <w:rsid w:val="007E24FC"/>
    <w:rsid w:val="007F036C"/>
    <w:rsid w:val="007F1CFD"/>
    <w:rsid w:val="007F3B7A"/>
    <w:rsid w:val="00800F8D"/>
    <w:rsid w:val="0080282B"/>
    <w:rsid w:val="0080488B"/>
    <w:rsid w:val="008103FA"/>
    <w:rsid w:val="008110D4"/>
    <w:rsid w:val="008121BC"/>
    <w:rsid w:val="00814BD6"/>
    <w:rsid w:val="00821B7A"/>
    <w:rsid w:val="0082296A"/>
    <w:rsid w:val="008236FD"/>
    <w:rsid w:val="008247E6"/>
    <w:rsid w:val="008255D9"/>
    <w:rsid w:val="008312F6"/>
    <w:rsid w:val="00835584"/>
    <w:rsid w:val="0084288F"/>
    <w:rsid w:val="00842FF9"/>
    <w:rsid w:val="00847ECE"/>
    <w:rsid w:val="008502EA"/>
    <w:rsid w:val="008512E3"/>
    <w:rsid w:val="008530B6"/>
    <w:rsid w:val="00853EF6"/>
    <w:rsid w:val="00860E4E"/>
    <w:rsid w:val="00862299"/>
    <w:rsid w:val="00862B01"/>
    <w:rsid w:val="008646C4"/>
    <w:rsid w:val="00866408"/>
    <w:rsid w:val="00870EF9"/>
    <w:rsid w:val="0087766A"/>
    <w:rsid w:val="008854AF"/>
    <w:rsid w:val="00885B9A"/>
    <w:rsid w:val="00894584"/>
    <w:rsid w:val="008958B0"/>
    <w:rsid w:val="008A13D0"/>
    <w:rsid w:val="008A29FB"/>
    <w:rsid w:val="008A2C48"/>
    <w:rsid w:val="008A49D2"/>
    <w:rsid w:val="008A4AC3"/>
    <w:rsid w:val="008A668F"/>
    <w:rsid w:val="008A6CEE"/>
    <w:rsid w:val="008B21C1"/>
    <w:rsid w:val="008B2213"/>
    <w:rsid w:val="008B5BC2"/>
    <w:rsid w:val="008C39FC"/>
    <w:rsid w:val="008C7F94"/>
    <w:rsid w:val="008D4146"/>
    <w:rsid w:val="008D461B"/>
    <w:rsid w:val="008D47BF"/>
    <w:rsid w:val="008D4E75"/>
    <w:rsid w:val="008D7A3F"/>
    <w:rsid w:val="008E4566"/>
    <w:rsid w:val="008F29F4"/>
    <w:rsid w:val="008F2B16"/>
    <w:rsid w:val="008F36CF"/>
    <w:rsid w:val="008F50EB"/>
    <w:rsid w:val="008F7670"/>
    <w:rsid w:val="009026C6"/>
    <w:rsid w:val="009027DB"/>
    <w:rsid w:val="00904CB7"/>
    <w:rsid w:val="00913274"/>
    <w:rsid w:val="00913310"/>
    <w:rsid w:val="00917FD2"/>
    <w:rsid w:val="009215EF"/>
    <w:rsid w:val="00922387"/>
    <w:rsid w:val="00923609"/>
    <w:rsid w:val="00924E25"/>
    <w:rsid w:val="009268FC"/>
    <w:rsid w:val="0092748F"/>
    <w:rsid w:val="00930598"/>
    <w:rsid w:val="00935349"/>
    <w:rsid w:val="00936714"/>
    <w:rsid w:val="00936FEA"/>
    <w:rsid w:val="00937E14"/>
    <w:rsid w:val="00937E7B"/>
    <w:rsid w:val="009427F5"/>
    <w:rsid w:val="00945D9C"/>
    <w:rsid w:val="009532D9"/>
    <w:rsid w:val="0095558F"/>
    <w:rsid w:val="0095593F"/>
    <w:rsid w:val="00957F89"/>
    <w:rsid w:val="0096096B"/>
    <w:rsid w:val="00963F06"/>
    <w:rsid w:val="009654C0"/>
    <w:rsid w:val="00965F82"/>
    <w:rsid w:val="00975438"/>
    <w:rsid w:val="0097732E"/>
    <w:rsid w:val="0098198E"/>
    <w:rsid w:val="0098434F"/>
    <w:rsid w:val="00986C6F"/>
    <w:rsid w:val="00987889"/>
    <w:rsid w:val="00991EC0"/>
    <w:rsid w:val="00995973"/>
    <w:rsid w:val="009A0D93"/>
    <w:rsid w:val="009A4CCE"/>
    <w:rsid w:val="009A581B"/>
    <w:rsid w:val="009A6B81"/>
    <w:rsid w:val="009A7924"/>
    <w:rsid w:val="009B06C9"/>
    <w:rsid w:val="009B07A8"/>
    <w:rsid w:val="009B357B"/>
    <w:rsid w:val="009B5A77"/>
    <w:rsid w:val="009C0A33"/>
    <w:rsid w:val="009C2F6C"/>
    <w:rsid w:val="009C4263"/>
    <w:rsid w:val="009C537C"/>
    <w:rsid w:val="009C6010"/>
    <w:rsid w:val="009D3E0C"/>
    <w:rsid w:val="009D460E"/>
    <w:rsid w:val="009D70BD"/>
    <w:rsid w:val="009D7E39"/>
    <w:rsid w:val="009E7D5B"/>
    <w:rsid w:val="009E7F18"/>
    <w:rsid w:val="009F74ED"/>
    <w:rsid w:val="00A0161D"/>
    <w:rsid w:val="00A05D2A"/>
    <w:rsid w:val="00A06CF0"/>
    <w:rsid w:val="00A117E4"/>
    <w:rsid w:val="00A14631"/>
    <w:rsid w:val="00A1745B"/>
    <w:rsid w:val="00A1773A"/>
    <w:rsid w:val="00A17CD6"/>
    <w:rsid w:val="00A17F74"/>
    <w:rsid w:val="00A307C7"/>
    <w:rsid w:val="00A34658"/>
    <w:rsid w:val="00A363F8"/>
    <w:rsid w:val="00A36CF9"/>
    <w:rsid w:val="00A36EAC"/>
    <w:rsid w:val="00A42F32"/>
    <w:rsid w:val="00A43012"/>
    <w:rsid w:val="00A550A9"/>
    <w:rsid w:val="00A62629"/>
    <w:rsid w:val="00A63747"/>
    <w:rsid w:val="00A6501D"/>
    <w:rsid w:val="00A678E6"/>
    <w:rsid w:val="00A707F7"/>
    <w:rsid w:val="00A72E9D"/>
    <w:rsid w:val="00A80D7D"/>
    <w:rsid w:val="00A868EA"/>
    <w:rsid w:val="00A87315"/>
    <w:rsid w:val="00A92C44"/>
    <w:rsid w:val="00A93F39"/>
    <w:rsid w:val="00A97494"/>
    <w:rsid w:val="00AA53FE"/>
    <w:rsid w:val="00AA7FD0"/>
    <w:rsid w:val="00AB3595"/>
    <w:rsid w:val="00AB48BB"/>
    <w:rsid w:val="00AB4F20"/>
    <w:rsid w:val="00AB5C59"/>
    <w:rsid w:val="00AC548C"/>
    <w:rsid w:val="00AC5C18"/>
    <w:rsid w:val="00AD0939"/>
    <w:rsid w:val="00AD1873"/>
    <w:rsid w:val="00AD6110"/>
    <w:rsid w:val="00AE1DC6"/>
    <w:rsid w:val="00AE21A3"/>
    <w:rsid w:val="00AE23AC"/>
    <w:rsid w:val="00AE2894"/>
    <w:rsid w:val="00AE4024"/>
    <w:rsid w:val="00AE5AD4"/>
    <w:rsid w:val="00AE5C45"/>
    <w:rsid w:val="00AE6B20"/>
    <w:rsid w:val="00AF316F"/>
    <w:rsid w:val="00AF6722"/>
    <w:rsid w:val="00B01BED"/>
    <w:rsid w:val="00B0528B"/>
    <w:rsid w:val="00B0622E"/>
    <w:rsid w:val="00B12A7E"/>
    <w:rsid w:val="00B157F0"/>
    <w:rsid w:val="00B15904"/>
    <w:rsid w:val="00B24A1C"/>
    <w:rsid w:val="00B26965"/>
    <w:rsid w:val="00B27D6F"/>
    <w:rsid w:val="00B338B0"/>
    <w:rsid w:val="00B33BD9"/>
    <w:rsid w:val="00B34DAD"/>
    <w:rsid w:val="00B35A89"/>
    <w:rsid w:val="00B37316"/>
    <w:rsid w:val="00B40F9F"/>
    <w:rsid w:val="00B425DD"/>
    <w:rsid w:val="00B46084"/>
    <w:rsid w:val="00B5166B"/>
    <w:rsid w:val="00B56FD7"/>
    <w:rsid w:val="00B57515"/>
    <w:rsid w:val="00B61A05"/>
    <w:rsid w:val="00B61D56"/>
    <w:rsid w:val="00B70E8B"/>
    <w:rsid w:val="00B7565C"/>
    <w:rsid w:val="00B771CF"/>
    <w:rsid w:val="00B86694"/>
    <w:rsid w:val="00B90068"/>
    <w:rsid w:val="00B906E7"/>
    <w:rsid w:val="00B911CD"/>
    <w:rsid w:val="00B97A30"/>
    <w:rsid w:val="00BA0253"/>
    <w:rsid w:val="00BA19A4"/>
    <w:rsid w:val="00BB0EBC"/>
    <w:rsid w:val="00BB152D"/>
    <w:rsid w:val="00BB3A87"/>
    <w:rsid w:val="00BB4E28"/>
    <w:rsid w:val="00BC0B47"/>
    <w:rsid w:val="00BD05CD"/>
    <w:rsid w:val="00BE2457"/>
    <w:rsid w:val="00BE7988"/>
    <w:rsid w:val="00BF15E9"/>
    <w:rsid w:val="00BF1A85"/>
    <w:rsid w:val="00BF3555"/>
    <w:rsid w:val="00BF5867"/>
    <w:rsid w:val="00C024D2"/>
    <w:rsid w:val="00C04DE0"/>
    <w:rsid w:val="00C07BEB"/>
    <w:rsid w:val="00C07DAC"/>
    <w:rsid w:val="00C10A0C"/>
    <w:rsid w:val="00C12981"/>
    <w:rsid w:val="00C22BD5"/>
    <w:rsid w:val="00C24DA2"/>
    <w:rsid w:val="00C26C57"/>
    <w:rsid w:val="00C3134B"/>
    <w:rsid w:val="00C31A6D"/>
    <w:rsid w:val="00C3253E"/>
    <w:rsid w:val="00C345C2"/>
    <w:rsid w:val="00C34BBE"/>
    <w:rsid w:val="00C36D1A"/>
    <w:rsid w:val="00C379EE"/>
    <w:rsid w:val="00C44DEB"/>
    <w:rsid w:val="00C458A3"/>
    <w:rsid w:val="00C47949"/>
    <w:rsid w:val="00C51050"/>
    <w:rsid w:val="00C56A47"/>
    <w:rsid w:val="00C61D3C"/>
    <w:rsid w:val="00C62830"/>
    <w:rsid w:val="00C632DC"/>
    <w:rsid w:val="00C7045D"/>
    <w:rsid w:val="00C72150"/>
    <w:rsid w:val="00C73075"/>
    <w:rsid w:val="00C77BDC"/>
    <w:rsid w:val="00C8723F"/>
    <w:rsid w:val="00C911DE"/>
    <w:rsid w:val="00C916B0"/>
    <w:rsid w:val="00C9490E"/>
    <w:rsid w:val="00C9709E"/>
    <w:rsid w:val="00CA3698"/>
    <w:rsid w:val="00CA627B"/>
    <w:rsid w:val="00CA63E7"/>
    <w:rsid w:val="00CA7296"/>
    <w:rsid w:val="00CB0D32"/>
    <w:rsid w:val="00CB1B6C"/>
    <w:rsid w:val="00CC33C2"/>
    <w:rsid w:val="00CD3470"/>
    <w:rsid w:val="00CD4220"/>
    <w:rsid w:val="00CD4BFE"/>
    <w:rsid w:val="00CD6DE0"/>
    <w:rsid w:val="00CE0E58"/>
    <w:rsid w:val="00CE1238"/>
    <w:rsid w:val="00CE1578"/>
    <w:rsid w:val="00CE1B52"/>
    <w:rsid w:val="00CE52AE"/>
    <w:rsid w:val="00CE61C3"/>
    <w:rsid w:val="00CE7E73"/>
    <w:rsid w:val="00CF1508"/>
    <w:rsid w:val="00CF7550"/>
    <w:rsid w:val="00CF763C"/>
    <w:rsid w:val="00CF77A3"/>
    <w:rsid w:val="00D0034A"/>
    <w:rsid w:val="00D06267"/>
    <w:rsid w:val="00D1099F"/>
    <w:rsid w:val="00D12E3C"/>
    <w:rsid w:val="00D13A79"/>
    <w:rsid w:val="00D14F24"/>
    <w:rsid w:val="00D16826"/>
    <w:rsid w:val="00D210EA"/>
    <w:rsid w:val="00D217A9"/>
    <w:rsid w:val="00D23EF1"/>
    <w:rsid w:val="00D30927"/>
    <w:rsid w:val="00D37DBE"/>
    <w:rsid w:val="00D473A6"/>
    <w:rsid w:val="00D4748F"/>
    <w:rsid w:val="00D51A66"/>
    <w:rsid w:val="00D53E40"/>
    <w:rsid w:val="00D57565"/>
    <w:rsid w:val="00D60088"/>
    <w:rsid w:val="00D642D9"/>
    <w:rsid w:val="00D647A5"/>
    <w:rsid w:val="00D64BBE"/>
    <w:rsid w:val="00D664B0"/>
    <w:rsid w:val="00D673C5"/>
    <w:rsid w:val="00D713AD"/>
    <w:rsid w:val="00D73192"/>
    <w:rsid w:val="00D80307"/>
    <w:rsid w:val="00D816DB"/>
    <w:rsid w:val="00D843E2"/>
    <w:rsid w:val="00D85413"/>
    <w:rsid w:val="00D85799"/>
    <w:rsid w:val="00D87C01"/>
    <w:rsid w:val="00D9309A"/>
    <w:rsid w:val="00D93882"/>
    <w:rsid w:val="00D9406B"/>
    <w:rsid w:val="00D951F1"/>
    <w:rsid w:val="00D959F7"/>
    <w:rsid w:val="00DA06D7"/>
    <w:rsid w:val="00DA31D2"/>
    <w:rsid w:val="00DA58CB"/>
    <w:rsid w:val="00DB0A47"/>
    <w:rsid w:val="00DB1609"/>
    <w:rsid w:val="00DB5D14"/>
    <w:rsid w:val="00DB5F95"/>
    <w:rsid w:val="00DB794E"/>
    <w:rsid w:val="00DD1F31"/>
    <w:rsid w:val="00DD5712"/>
    <w:rsid w:val="00DD5E9D"/>
    <w:rsid w:val="00DD6715"/>
    <w:rsid w:val="00DD6FE3"/>
    <w:rsid w:val="00DE3647"/>
    <w:rsid w:val="00DE78FE"/>
    <w:rsid w:val="00DF4F6D"/>
    <w:rsid w:val="00DF7AE2"/>
    <w:rsid w:val="00E05E44"/>
    <w:rsid w:val="00E06C3B"/>
    <w:rsid w:val="00E10AC8"/>
    <w:rsid w:val="00E129F7"/>
    <w:rsid w:val="00E14C14"/>
    <w:rsid w:val="00E15709"/>
    <w:rsid w:val="00E22140"/>
    <w:rsid w:val="00E247DE"/>
    <w:rsid w:val="00E2482A"/>
    <w:rsid w:val="00E27C9B"/>
    <w:rsid w:val="00E356A7"/>
    <w:rsid w:val="00E3661A"/>
    <w:rsid w:val="00E55ACF"/>
    <w:rsid w:val="00E55AE9"/>
    <w:rsid w:val="00E562E0"/>
    <w:rsid w:val="00E569E7"/>
    <w:rsid w:val="00E627E4"/>
    <w:rsid w:val="00E63030"/>
    <w:rsid w:val="00E672ED"/>
    <w:rsid w:val="00E76582"/>
    <w:rsid w:val="00E77D8D"/>
    <w:rsid w:val="00E85024"/>
    <w:rsid w:val="00E8532F"/>
    <w:rsid w:val="00E87BCB"/>
    <w:rsid w:val="00EA3D1C"/>
    <w:rsid w:val="00EA4FCC"/>
    <w:rsid w:val="00EA5940"/>
    <w:rsid w:val="00EB0641"/>
    <w:rsid w:val="00EB0E08"/>
    <w:rsid w:val="00EB2952"/>
    <w:rsid w:val="00EB4DEF"/>
    <w:rsid w:val="00EB6EE6"/>
    <w:rsid w:val="00EB779F"/>
    <w:rsid w:val="00EC242D"/>
    <w:rsid w:val="00EC5E89"/>
    <w:rsid w:val="00EC7087"/>
    <w:rsid w:val="00ED41E2"/>
    <w:rsid w:val="00EE1ED9"/>
    <w:rsid w:val="00EE25C9"/>
    <w:rsid w:val="00EE2986"/>
    <w:rsid w:val="00EE3EDC"/>
    <w:rsid w:val="00EE64E9"/>
    <w:rsid w:val="00EF062F"/>
    <w:rsid w:val="00EF0B80"/>
    <w:rsid w:val="00EF0DC7"/>
    <w:rsid w:val="00EF44DE"/>
    <w:rsid w:val="00F003C5"/>
    <w:rsid w:val="00F00D17"/>
    <w:rsid w:val="00F0124C"/>
    <w:rsid w:val="00F02E60"/>
    <w:rsid w:val="00F14D42"/>
    <w:rsid w:val="00F17C07"/>
    <w:rsid w:val="00F22597"/>
    <w:rsid w:val="00F275BB"/>
    <w:rsid w:val="00F34569"/>
    <w:rsid w:val="00F374F1"/>
    <w:rsid w:val="00F37A71"/>
    <w:rsid w:val="00F47373"/>
    <w:rsid w:val="00F47B0A"/>
    <w:rsid w:val="00F51294"/>
    <w:rsid w:val="00F513EA"/>
    <w:rsid w:val="00F54187"/>
    <w:rsid w:val="00F573FA"/>
    <w:rsid w:val="00F621BF"/>
    <w:rsid w:val="00F6534C"/>
    <w:rsid w:val="00F65F92"/>
    <w:rsid w:val="00F67398"/>
    <w:rsid w:val="00F7271C"/>
    <w:rsid w:val="00F73544"/>
    <w:rsid w:val="00F74BD6"/>
    <w:rsid w:val="00F77ECF"/>
    <w:rsid w:val="00F80374"/>
    <w:rsid w:val="00F824E5"/>
    <w:rsid w:val="00F836D7"/>
    <w:rsid w:val="00F838E9"/>
    <w:rsid w:val="00F860AD"/>
    <w:rsid w:val="00F86339"/>
    <w:rsid w:val="00F86904"/>
    <w:rsid w:val="00F902DE"/>
    <w:rsid w:val="00F91573"/>
    <w:rsid w:val="00F96F67"/>
    <w:rsid w:val="00FA1BA6"/>
    <w:rsid w:val="00FA5BE3"/>
    <w:rsid w:val="00FA6172"/>
    <w:rsid w:val="00FB2C0D"/>
    <w:rsid w:val="00FC07CD"/>
    <w:rsid w:val="00FC182E"/>
    <w:rsid w:val="00FC1ACA"/>
    <w:rsid w:val="00FD10B3"/>
    <w:rsid w:val="00FE22E1"/>
    <w:rsid w:val="00FE2B59"/>
    <w:rsid w:val="00FF338C"/>
    <w:rsid w:val="00FF4DE3"/>
    <w:rsid w:val="00FF6B5E"/>
    <w:rsid w:val="013637D1"/>
    <w:rsid w:val="0247780F"/>
    <w:rsid w:val="02D04989"/>
    <w:rsid w:val="043A613C"/>
    <w:rsid w:val="04472303"/>
    <w:rsid w:val="04890A4C"/>
    <w:rsid w:val="04E040AF"/>
    <w:rsid w:val="0541088F"/>
    <w:rsid w:val="05B17B43"/>
    <w:rsid w:val="05EE2D38"/>
    <w:rsid w:val="072D4D2F"/>
    <w:rsid w:val="08205941"/>
    <w:rsid w:val="0891161B"/>
    <w:rsid w:val="09295C2E"/>
    <w:rsid w:val="09C5432A"/>
    <w:rsid w:val="09CB4CD3"/>
    <w:rsid w:val="0A025F54"/>
    <w:rsid w:val="0AED607C"/>
    <w:rsid w:val="0B9F6417"/>
    <w:rsid w:val="0C5E3112"/>
    <w:rsid w:val="0DB25F8E"/>
    <w:rsid w:val="0DEE4B1B"/>
    <w:rsid w:val="0E1075F7"/>
    <w:rsid w:val="0E8A0CB9"/>
    <w:rsid w:val="112C793F"/>
    <w:rsid w:val="116364D9"/>
    <w:rsid w:val="123A3A46"/>
    <w:rsid w:val="13086FB4"/>
    <w:rsid w:val="13297D57"/>
    <w:rsid w:val="136B08A9"/>
    <w:rsid w:val="149218D7"/>
    <w:rsid w:val="15C7346C"/>
    <w:rsid w:val="15C84D0E"/>
    <w:rsid w:val="16452C82"/>
    <w:rsid w:val="16DE6045"/>
    <w:rsid w:val="18862404"/>
    <w:rsid w:val="1BE671DD"/>
    <w:rsid w:val="21062761"/>
    <w:rsid w:val="220B7F0B"/>
    <w:rsid w:val="22A068A5"/>
    <w:rsid w:val="2302327F"/>
    <w:rsid w:val="23317007"/>
    <w:rsid w:val="23A06B4C"/>
    <w:rsid w:val="23F878E6"/>
    <w:rsid w:val="25D1423A"/>
    <w:rsid w:val="26694392"/>
    <w:rsid w:val="26921504"/>
    <w:rsid w:val="26D1527F"/>
    <w:rsid w:val="26ED3325"/>
    <w:rsid w:val="296F1DD2"/>
    <w:rsid w:val="2A836EE1"/>
    <w:rsid w:val="2BD43A5C"/>
    <w:rsid w:val="2C105699"/>
    <w:rsid w:val="2CB25B82"/>
    <w:rsid w:val="2D105402"/>
    <w:rsid w:val="2D24191D"/>
    <w:rsid w:val="2D6F134E"/>
    <w:rsid w:val="2DBD1EAF"/>
    <w:rsid w:val="2E8302B9"/>
    <w:rsid w:val="2ECD0067"/>
    <w:rsid w:val="2FC97700"/>
    <w:rsid w:val="3289456D"/>
    <w:rsid w:val="34AE217C"/>
    <w:rsid w:val="34C77CC1"/>
    <w:rsid w:val="34F34CD4"/>
    <w:rsid w:val="35287DEF"/>
    <w:rsid w:val="36105698"/>
    <w:rsid w:val="36EE59D9"/>
    <w:rsid w:val="379E11AD"/>
    <w:rsid w:val="38507793"/>
    <w:rsid w:val="38877E93"/>
    <w:rsid w:val="39C92BA7"/>
    <w:rsid w:val="3AB1708F"/>
    <w:rsid w:val="3AC76C6D"/>
    <w:rsid w:val="3B245E6D"/>
    <w:rsid w:val="3B2F46FA"/>
    <w:rsid w:val="3D2F0AF9"/>
    <w:rsid w:val="3D656CF2"/>
    <w:rsid w:val="3DD5344F"/>
    <w:rsid w:val="3E9440CF"/>
    <w:rsid w:val="3EA95E2A"/>
    <w:rsid w:val="3EFD3DD9"/>
    <w:rsid w:val="3FB62E0C"/>
    <w:rsid w:val="3FFD283E"/>
    <w:rsid w:val="403A57EB"/>
    <w:rsid w:val="409D0420"/>
    <w:rsid w:val="42755200"/>
    <w:rsid w:val="4290203A"/>
    <w:rsid w:val="42BE6BA7"/>
    <w:rsid w:val="430F11B1"/>
    <w:rsid w:val="43985884"/>
    <w:rsid w:val="44062985"/>
    <w:rsid w:val="443B6DB9"/>
    <w:rsid w:val="44B57930"/>
    <w:rsid w:val="450D5951"/>
    <w:rsid w:val="4642364B"/>
    <w:rsid w:val="46E029D4"/>
    <w:rsid w:val="4703102D"/>
    <w:rsid w:val="47267BCF"/>
    <w:rsid w:val="473B1E9E"/>
    <w:rsid w:val="487B666E"/>
    <w:rsid w:val="492139EC"/>
    <w:rsid w:val="49D15DCB"/>
    <w:rsid w:val="4A0D3F70"/>
    <w:rsid w:val="4AA03036"/>
    <w:rsid w:val="4AAE7501"/>
    <w:rsid w:val="4BFB5C0C"/>
    <w:rsid w:val="4E2A14DC"/>
    <w:rsid w:val="4EFE0CE4"/>
    <w:rsid w:val="4FAF7EFA"/>
    <w:rsid w:val="4FF213A6"/>
    <w:rsid w:val="500F57A2"/>
    <w:rsid w:val="51710868"/>
    <w:rsid w:val="529945F3"/>
    <w:rsid w:val="53624E0A"/>
    <w:rsid w:val="53672943"/>
    <w:rsid w:val="537F5EDF"/>
    <w:rsid w:val="544B26A6"/>
    <w:rsid w:val="54A60F4E"/>
    <w:rsid w:val="552106F4"/>
    <w:rsid w:val="55257C9D"/>
    <w:rsid w:val="56B66BD3"/>
    <w:rsid w:val="58680A80"/>
    <w:rsid w:val="592650AC"/>
    <w:rsid w:val="59484FC5"/>
    <w:rsid w:val="59811085"/>
    <w:rsid w:val="5AD3266C"/>
    <w:rsid w:val="5B2D6220"/>
    <w:rsid w:val="5BA6424E"/>
    <w:rsid w:val="5C9F3AEC"/>
    <w:rsid w:val="5DD32D47"/>
    <w:rsid w:val="5F6122B9"/>
    <w:rsid w:val="5FF24D0C"/>
    <w:rsid w:val="600F70A7"/>
    <w:rsid w:val="606F6DC3"/>
    <w:rsid w:val="60EA6962"/>
    <w:rsid w:val="61447E20"/>
    <w:rsid w:val="61DF7322"/>
    <w:rsid w:val="624F298D"/>
    <w:rsid w:val="62903678"/>
    <w:rsid w:val="63B01C79"/>
    <w:rsid w:val="6455525E"/>
    <w:rsid w:val="67672ABA"/>
    <w:rsid w:val="67EF08B4"/>
    <w:rsid w:val="69FA19C4"/>
    <w:rsid w:val="6B555B6D"/>
    <w:rsid w:val="6C3D203B"/>
    <w:rsid w:val="6D765F0D"/>
    <w:rsid w:val="6DE45187"/>
    <w:rsid w:val="6E3631E6"/>
    <w:rsid w:val="6EE465C8"/>
    <w:rsid w:val="6EF2535F"/>
    <w:rsid w:val="6F307A8E"/>
    <w:rsid w:val="6F64384D"/>
    <w:rsid w:val="6FA56875"/>
    <w:rsid w:val="6FAC19B2"/>
    <w:rsid w:val="70C40F7D"/>
    <w:rsid w:val="721D787C"/>
    <w:rsid w:val="725D42D9"/>
    <w:rsid w:val="726A165C"/>
    <w:rsid w:val="72D4527C"/>
    <w:rsid w:val="73F05BE5"/>
    <w:rsid w:val="75630D65"/>
    <w:rsid w:val="765F224B"/>
    <w:rsid w:val="77157517"/>
    <w:rsid w:val="78A609C8"/>
    <w:rsid w:val="78BC64DE"/>
    <w:rsid w:val="79D85F74"/>
    <w:rsid w:val="7B2C3B63"/>
    <w:rsid w:val="7CBE2D25"/>
    <w:rsid w:val="7D4F6073"/>
    <w:rsid w:val="7E0D4FD3"/>
    <w:rsid w:val="7E33504C"/>
    <w:rsid w:val="7E496ACE"/>
    <w:rsid w:val="7F063939"/>
    <w:rsid w:val="7FD04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."/>
  <w:listSeparator w:val=","/>
  <w15:docId w15:val="{88128F87-4327-45E5-A533-6667EC93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Date"/>
    <w:basedOn w:val="a3"/>
    <w:next w:val="a3"/>
    <w:link w:val="Char"/>
    <w:uiPriority w:val="99"/>
    <w:semiHidden/>
    <w:unhideWhenUsed/>
    <w:qFormat/>
    <w:pPr>
      <w:ind w:leftChars="2500" w:left="100"/>
    </w:pPr>
  </w:style>
  <w:style w:type="paragraph" w:styleId="2">
    <w:name w:val="Body Text Indent 2"/>
    <w:basedOn w:val="a3"/>
    <w:link w:val="2Char"/>
    <w:qFormat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8">
    <w:name w:val="Balloon Text"/>
    <w:basedOn w:val="a3"/>
    <w:link w:val="Char0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3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3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5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4"/>
    <w:uiPriority w:val="99"/>
    <w:unhideWhenUsed/>
    <w:qFormat/>
    <w:rPr>
      <w:color w:val="0000FF" w:themeColor="hyperlink"/>
      <w:u w:val="single"/>
    </w:rPr>
  </w:style>
  <w:style w:type="paragraph" w:customStyle="1" w:styleId="1">
    <w:name w:val="列出段落1"/>
    <w:basedOn w:val="a3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4"/>
    <w:link w:val="2"/>
    <w:qFormat/>
    <w:rPr>
      <w:rFonts w:ascii="Times New Roman" w:eastAsia="宋体" w:hAnsi="Times New Roman" w:cs="Times New Roman"/>
      <w:szCs w:val="21"/>
    </w:rPr>
  </w:style>
  <w:style w:type="paragraph" w:styleId="ad">
    <w:name w:val="List Paragraph"/>
    <w:basedOn w:val="a3"/>
    <w:uiPriority w:val="34"/>
    <w:qFormat/>
    <w:pPr>
      <w:ind w:firstLineChars="200" w:firstLine="420"/>
    </w:pPr>
  </w:style>
  <w:style w:type="character" w:customStyle="1" w:styleId="Char2">
    <w:name w:val="页眉 Char"/>
    <w:basedOn w:val="a4"/>
    <w:link w:val="aa"/>
    <w:uiPriority w:val="99"/>
    <w:qFormat/>
    <w:rPr>
      <w:sz w:val="18"/>
      <w:szCs w:val="18"/>
    </w:rPr>
  </w:style>
  <w:style w:type="character" w:customStyle="1" w:styleId="Char1">
    <w:name w:val="页脚 Char"/>
    <w:basedOn w:val="a4"/>
    <w:link w:val="a9"/>
    <w:uiPriority w:val="99"/>
    <w:qFormat/>
    <w:rPr>
      <w:sz w:val="18"/>
      <w:szCs w:val="18"/>
    </w:rPr>
  </w:style>
  <w:style w:type="character" w:customStyle="1" w:styleId="Char0">
    <w:name w:val="批注框文本 Char"/>
    <w:basedOn w:val="a4"/>
    <w:link w:val="a8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4"/>
    <w:link w:val="a7"/>
    <w:uiPriority w:val="99"/>
    <w:semiHidden/>
    <w:qFormat/>
  </w:style>
  <w:style w:type="paragraph" w:customStyle="1" w:styleId="ae">
    <w:name w:val="附录标识"/>
    <w:basedOn w:val="a3"/>
    <w:next w:val="a3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">
    <w:name w:val="章标题"/>
    <w:next w:val="af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">
    <w:name w:val="段"/>
    <w:link w:val="Char3"/>
    <w:qFormat/>
    <w:pPr>
      <w:autoSpaceDE w:val="0"/>
      <w:autoSpaceDN w:val="0"/>
      <w:ind w:firstLineChars="200" w:firstLine="420"/>
      <w:jc w:val="both"/>
    </w:pPr>
    <w:rPr>
      <w:rFonts w:ascii="宋体"/>
      <w:kern w:val="2"/>
      <w:sz w:val="21"/>
      <w:szCs w:val="22"/>
    </w:rPr>
  </w:style>
  <w:style w:type="paragraph" w:customStyle="1" w:styleId="a1">
    <w:name w:val="标准文件_一级条标题"/>
    <w:basedOn w:val="a0"/>
    <w:next w:val="a3"/>
    <w:qFormat/>
    <w:pPr>
      <w:numPr>
        <w:ilvl w:val="2"/>
      </w:numPr>
      <w:spacing w:beforeLines="50" w:afterLines="50"/>
      <w:outlineLvl w:val="1"/>
    </w:pPr>
  </w:style>
  <w:style w:type="paragraph" w:customStyle="1" w:styleId="a0">
    <w:name w:val="标准文件_章标题"/>
    <w:next w:val="a3"/>
    <w:qFormat/>
    <w:pPr>
      <w:numPr>
        <w:ilvl w:val="1"/>
        <w:numId w:val="2"/>
      </w:numPr>
      <w:spacing w:beforeLines="100" w:afterLines="100"/>
      <w:jc w:val="both"/>
      <w:outlineLvl w:val="0"/>
    </w:pPr>
    <w:rPr>
      <w:rFonts w:ascii="黑体" w:eastAsia="黑体"/>
      <w:sz w:val="21"/>
    </w:rPr>
  </w:style>
  <w:style w:type="paragraph" w:customStyle="1" w:styleId="a2">
    <w:name w:val="标准文件_二级条标题"/>
    <w:next w:val="a3"/>
    <w:qFormat/>
    <w:pPr>
      <w:widowControl w:val="0"/>
      <w:numPr>
        <w:ilvl w:val="3"/>
        <w:numId w:val="2"/>
      </w:numPr>
      <w:spacing w:beforeLines="50" w:afterLines="50"/>
      <w:jc w:val="both"/>
      <w:outlineLvl w:val="2"/>
    </w:pPr>
    <w:rPr>
      <w:rFonts w:ascii="黑体" w:eastAsia="黑体"/>
      <w:sz w:val="21"/>
    </w:rPr>
  </w:style>
  <w:style w:type="character" w:customStyle="1" w:styleId="Char3">
    <w:name w:val="段 Char"/>
    <w:link w:val="af"/>
    <w:qFormat/>
    <w:rPr>
      <w:rFonts w:ascii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0"/>
    <customShpInfo spid="_x0000_s2049"/>
    <customShpInfo spid="_x0000_s2054"/>
    <customShpInfo spid="_x0000_s2053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1044</Words>
  <Characters>5957</Characters>
  <Application>Microsoft Office Word</Application>
  <DocSecurity>0</DocSecurity>
  <Lines>49</Lines>
  <Paragraphs>13</Paragraphs>
  <ScaleCrop>false</ScaleCrop>
  <Company>china</Company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马雪</cp:lastModifiedBy>
  <cp:revision>14</cp:revision>
  <cp:lastPrinted>2023-07-24T10:20:00Z</cp:lastPrinted>
  <dcterms:created xsi:type="dcterms:W3CDTF">2025-02-13T07:19:00Z</dcterms:created>
  <dcterms:modified xsi:type="dcterms:W3CDTF">2025-04-03T08:35:00Z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D1045EE38D8745DF821FA57628F21ABC_13</vt:lpwstr>
  </property>
  <property fmtid="{D5CDD505-2E9C-101B-9397-08002B2CF9AE}" pid="4" name="KSOTemplateDocerSaveRecord">
    <vt:lpwstr>eyJoZGlkIjoiYzIyYzJkNzEzMjQwZjVlZDkxNjFjOTcxNmM5ZTUzYzAiLCJ1c2VySWQiOiI3MDQ5NzI3MjUifQ==</vt:lpwstr>
  </property>
</Properties>
</file>