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515" w:rsidRDefault="00352515" w:rsidP="00352515">
      <w:pPr>
        <w:pStyle w:val="1"/>
        <w:spacing w:beforeLines="50" w:before="156" w:afterLines="50" w:after="156"/>
        <w:ind w:firstLineChars="0" w:firstLine="0"/>
        <w:contextualSpacing/>
        <w:jc w:val="distribute"/>
        <w:rPr>
          <w:rFonts w:eastAsia="黑体"/>
          <w:kern w:val="0"/>
          <w:sz w:val="48"/>
          <w:szCs w:val="48"/>
        </w:rPr>
      </w:pPr>
      <w:r>
        <w:rPr>
          <w:rFonts w:eastAsia="黑体" w:hAnsi="黑体"/>
          <w:kern w:val="0"/>
          <w:sz w:val="48"/>
          <w:szCs w:val="48"/>
        </w:rPr>
        <w:t>绿色食品生产操作规程</w:t>
      </w:r>
    </w:p>
    <w:p w:rsidR="00352515" w:rsidRDefault="005008AF" w:rsidP="00352515">
      <w:pPr>
        <w:pStyle w:val="1"/>
        <w:spacing w:beforeLines="50" w:before="156" w:afterLines="50" w:after="156"/>
        <w:ind w:left="357" w:firstLineChars="0" w:firstLine="0"/>
        <w:contextualSpacing/>
        <w:jc w:val="right"/>
        <w:rPr>
          <w:rFonts w:eastAsia="黑体"/>
          <w:kern w:val="0"/>
          <w:sz w:val="28"/>
          <w:szCs w:val="28"/>
        </w:rPr>
      </w:pPr>
      <w:bookmarkStart w:id="0" w:name="_Hlk160785492"/>
      <w:r>
        <w:rPr>
          <w:rFonts w:eastAsia="黑体" w:hint="eastAsia"/>
          <w:kern w:val="0"/>
          <w:sz w:val="28"/>
          <w:szCs w:val="28"/>
        </w:rPr>
        <w:t>LB/T</w:t>
      </w:r>
      <w:r w:rsidR="00352515" w:rsidRPr="005008AF">
        <w:rPr>
          <w:rFonts w:ascii="黑体" w:eastAsia="黑体" w:hAnsi="黑体"/>
          <w:kern w:val="0"/>
          <w:sz w:val="28"/>
          <w:szCs w:val="28"/>
        </w:rPr>
        <w:t xml:space="preserve"> </w:t>
      </w:r>
      <w:bookmarkEnd w:id="0"/>
      <w:r w:rsidR="00352515" w:rsidRPr="005008AF">
        <w:rPr>
          <w:rFonts w:ascii="黑体" w:eastAsia="黑体" w:hAnsi="黑体"/>
          <w:kern w:val="0"/>
          <w:sz w:val="28"/>
          <w:szCs w:val="28"/>
        </w:rPr>
        <w:t>33</w:t>
      </w:r>
      <w:r w:rsidR="00352515" w:rsidRPr="005008AF">
        <w:rPr>
          <w:rFonts w:ascii="黑体" w:eastAsia="黑体" w:hAnsi="黑体" w:hint="eastAsia"/>
          <w:kern w:val="0"/>
          <w:sz w:val="28"/>
          <w:szCs w:val="28"/>
        </w:rPr>
        <w:t>1</w:t>
      </w:r>
      <w:r w:rsidRPr="005008AF">
        <w:rPr>
          <w:rFonts w:ascii="黑体" w:eastAsia="黑体" w:hAnsi="黑体"/>
          <w:kern w:val="0"/>
          <w:sz w:val="28"/>
          <w:szCs w:val="28"/>
        </w:rPr>
        <w:t>-2025</w:t>
      </w:r>
    </w:p>
    <w:p w:rsidR="00352515" w:rsidRDefault="00352515" w:rsidP="00352515">
      <w:pPr>
        <w:pStyle w:val="1"/>
        <w:spacing w:beforeLines="50" w:before="156" w:afterLines="50" w:after="156"/>
        <w:ind w:left="357" w:firstLineChars="0" w:firstLine="0"/>
        <w:contextualSpacing/>
        <w:jc w:val="right"/>
        <w:rPr>
          <w:rFonts w:eastAsia="黑体"/>
          <w:kern w:val="0"/>
          <w:sz w:val="28"/>
          <w:szCs w:val="28"/>
        </w:rPr>
      </w:pPr>
      <w:r>
        <w:rPr>
          <w:rFonts w:eastAsia="黑体"/>
          <w:noProof/>
          <w:kern w:val="0"/>
          <w:sz w:val="28"/>
          <w:szCs w:val="28"/>
        </w:rPr>
        <mc:AlternateContent>
          <mc:Choice Requires="wps">
            <w:drawing>
              <wp:anchor distT="4294967295" distB="4294967295" distL="114300" distR="114300" simplePos="0" relativeHeight="251659264" behindDoc="0" locked="0" layoutInCell="1" allowOverlap="1">
                <wp:simplePos x="0" y="0"/>
                <wp:positionH relativeFrom="column">
                  <wp:posOffset>160020</wp:posOffset>
                </wp:positionH>
                <wp:positionV relativeFrom="paragraph">
                  <wp:posOffset>76199</wp:posOffset>
                </wp:positionV>
                <wp:extent cx="5173980" cy="0"/>
                <wp:effectExtent l="0" t="0" r="26670" b="19050"/>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73980" cy="0"/>
                        </a:xfrm>
                        <a:prstGeom prst="straightConnector1">
                          <a:avLst/>
                        </a:prstGeom>
                        <a:ln w="9525" cap="flat" cmpd="sng">
                          <a:solidFill>
                            <a:srgbClr val="000000"/>
                          </a:solidFill>
                          <a:prstDash val="soli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type w14:anchorId="7E232EE1" id="_x0000_t32" coordsize="21600,21600" o:spt="32" o:oned="t" path="m,l21600,21600e" filled="f">
                <v:path arrowok="t" fillok="f" o:connecttype="none"/>
                <o:lock v:ext="edit" shapetype="t"/>
              </v:shapetype>
              <v:shape id="直接箭头连接符 7" o:spid="_x0000_s1026" type="#_x0000_t32" style="position:absolute;left:0;text-align:left;margin-left:12.6pt;margin-top:6pt;width:407.4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">
                <o:lock v:ext="edit" shapetype="f"/>
              </v:shape>
            </w:pict>
          </mc:Fallback>
        </mc:AlternateContent>
      </w: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line="360" w:lineRule="auto"/>
        <w:ind w:left="357" w:firstLineChars="0" w:firstLine="0"/>
        <w:contextualSpacing/>
        <w:jc w:val="center"/>
        <w:rPr>
          <w:rFonts w:eastAsia="黑体"/>
          <w:kern w:val="0"/>
          <w:sz w:val="18"/>
          <w:szCs w:val="18"/>
        </w:rPr>
      </w:pPr>
    </w:p>
    <w:p w:rsidR="00352515" w:rsidRDefault="00352515" w:rsidP="00352515">
      <w:pPr>
        <w:pStyle w:val="1"/>
        <w:spacing w:beforeLines="50" w:before="156" w:afterLines="50" w:after="156" w:line="360" w:lineRule="auto"/>
        <w:ind w:firstLineChars="0" w:firstLine="0"/>
        <w:contextualSpacing/>
        <w:jc w:val="center"/>
        <w:rPr>
          <w:rFonts w:ascii="黑体" w:eastAsia="黑体" w:hAnsi="黑体" w:cs="宋体"/>
          <w:sz w:val="48"/>
          <w:szCs w:val="48"/>
        </w:rPr>
      </w:pPr>
      <w:r w:rsidRPr="00352515">
        <w:rPr>
          <w:rFonts w:ascii="黑体" w:eastAsia="黑体" w:hAnsi="黑体" w:cs="宋体" w:hint="eastAsia"/>
          <w:sz w:val="48"/>
          <w:szCs w:val="48"/>
        </w:rPr>
        <w:t>粤桂滇早熟产区</w:t>
      </w:r>
    </w:p>
    <w:p w:rsidR="00352515" w:rsidRDefault="00352515" w:rsidP="00352515">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cs="宋体"/>
          <w:sz w:val="48"/>
          <w:szCs w:val="48"/>
        </w:rPr>
        <w:br/>
      </w:r>
      <w:r w:rsidRPr="00352515">
        <w:rPr>
          <w:rFonts w:ascii="黑体" w:eastAsia="黑体" w:hAnsi="黑体" w:cs="宋体" w:hint="eastAsia"/>
          <w:sz w:val="48"/>
          <w:szCs w:val="48"/>
        </w:rPr>
        <w:t>绿色食品龙眼生产操作规程</w:t>
      </w: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left="357" w:firstLineChars="0" w:firstLine="0"/>
        <w:contextualSpacing/>
        <w:jc w:val="center"/>
        <w:rPr>
          <w:rFonts w:eastAsia="黑体"/>
          <w:kern w:val="0"/>
          <w:sz w:val="32"/>
          <w:szCs w:val="32"/>
        </w:rPr>
      </w:pPr>
    </w:p>
    <w:p w:rsidR="00352515" w:rsidRDefault="00352515" w:rsidP="00352515">
      <w:pPr>
        <w:pStyle w:val="1"/>
        <w:spacing w:beforeLines="50" w:before="156" w:afterLines="50" w:after="156"/>
        <w:ind w:firstLineChars="0" w:firstLine="0"/>
        <w:contextualSpacing/>
        <w:rPr>
          <w:rFonts w:eastAsia="黑体"/>
          <w:kern w:val="0"/>
          <w:sz w:val="32"/>
          <w:szCs w:val="32"/>
        </w:rPr>
      </w:pPr>
      <w:bookmarkStart w:id="1" w:name="_GoBack"/>
      <w:bookmarkEnd w:id="1"/>
    </w:p>
    <w:p w:rsidR="00352515" w:rsidRDefault="00352515" w:rsidP="00352515">
      <w:pPr>
        <w:pStyle w:val="1"/>
        <w:spacing w:beforeLines="50" w:before="156" w:afterLines="50" w:after="156"/>
        <w:ind w:firstLineChars="0" w:firstLine="0"/>
        <w:contextualSpacing/>
        <w:rPr>
          <w:rFonts w:eastAsia="黑体"/>
          <w:kern w:val="0"/>
          <w:sz w:val="32"/>
          <w:szCs w:val="32"/>
        </w:rPr>
      </w:pPr>
    </w:p>
    <w:p w:rsidR="00352515" w:rsidRDefault="00366278" w:rsidP="00352515">
      <w:pPr>
        <w:pStyle w:val="1"/>
        <w:spacing w:beforeLines="50" w:before="156" w:afterLines="50" w:after="156"/>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2025-04-01</w:t>
      </w:r>
      <w:r w:rsidR="00352515">
        <w:rPr>
          <w:rFonts w:ascii="黑体" w:eastAsia="黑体" w:hAnsi="黑体" w:cs="宋体" w:hint="eastAsia"/>
          <w:sz w:val="28"/>
          <w:szCs w:val="28"/>
        </w:rPr>
        <w:t>发布</w:t>
      </w:r>
      <w:r>
        <w:rPr>
          <w:rFonts w:ascii="黑体" w:eastAsia="黑体" w:hAnsi="黑体" w:cs="宋体" w:hint="eastAsia"/>
          <w:sz w:val="28"/>
          <w:szCs w:val="28"/>
        </w:rPr>
        <w:t xml:space="preserve">                        2025-04-01</w:t>
      </w:r>
      <w:r w:rsidR="00352515">
        <w:rPr>
          <w:rFonts w:ascii="黑体" w:eastAsia="黑体" w:hAnsi="黑体" w:cs="宋体" w:hint="eastAsia"/>
          <w:sz w:val="28"/>
          <w:szCs w:val="28"/>
        </w:rPr>
        <w:t>实施</w:t>
      </w:r>
    </w:p>
    <w:p w:rsidR="00352515" w:rsidRDefault="00352515" w:rsidP="00352515">
      <w:pPr>
        <w:pStyle w:val="1"/>
        <w:spacing w:beforeLines="50" w:before="156" w:afterLines="50" w:after="156"/>
        <w:ind w:left="357" w:firstLineChars="0" w:firstLine="0"/>
        <w:contextualSpacing/>
        <w:jc w:val="left"/>
        <w:rPr>
          <w:rFonts w:eastAsia="黑体"/>
          <w:kern w:val="0"/>
          <w:sz w:val="24"/>
          <w:szCs w:val="24"/>
        </w:rPr>
      </w:pPr>
      <w:r>
        <w:rPr>
          <w:rFonts w:eastAsia="黑体"/>
          <w:noProof/>
          <w:kern w:val="0"/>
          <w:sz w:val="24"/>
          <w:szCs w:val="24"/>
        </w:rPr>
        <mc:AlternateContent>
          <mc:Choice Requires="wps">
            <w:drawing>
              <wp:anchor distT="0" distB="0" distL="114300" distR="114300" simplePos="0" relativeHeight="251660288" behindDoc="0" locked="0" layoutInCell="1" allowOverlap="1">
                <wp:simplePos x="0" y="0"/>
                <wp:positionH relativeFrom="column">
                  <wp:posOffset>205740</wp:posOffset>
                </wp:positionH>
                <wp:positionV relativeFrom="paragraph">
                  <wp:posOffset>114300</wp:posOffset>
                </wp:positionV>
                <wp:extent cx="4853940" cy="15240"/>
                <wp:effectExtent l="0" t="0" r="22860" b="2286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53940" cy="15240"/>
                        </a:xfrm>
                        <a:prstGeom prst="straightConnector1">
                          <a:avLst/>
                        </a:prstGeom>
                        <a:ln w="9525" cap="flat" cmpd="sng">
                          <a:solidFill>
                            <a:srgbClr val="000000"/>
                          </a:solidFill>
                          <a:prstDash val="soli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 w14:anchorId="3FCBDDF6" id="直接箭头连接符 6" o:spid="_x0000_s1026" type="#_x0000_t32" style="position:absolute;left:0;text-align:left;margin-left:16.2pt;margin-top:9pt;width:382.2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">
                <o:lock v:ext="edit" shapetype="f"/>
              </v:shape>
            </w:pict>
          </mc:Fallback>
        </mc:AlternateContent>
      </w:r>
    </w:p>
    <w:p w:rsidR="00352515" w:rsidRDefault="00352515" w:rsidP="00352515">
      <w:pPr>
        <w:jc w:val="center"/>
        <w:rPr>
          <w:rFonts w:ascii="黑体" w:eastAsia="黑体" w:hAnsi="黑体" w:cs="宋体"/>
          <w:sz w:val="28"/>
          <w:szCs w:val="28"/>
        </w:rPr>
        <w:sectPr w:rsidR="00352515">
          <w:headerReference w:type="even" r:id="rId7"/>
          <w:headerReference w:type="default" r:id="rId8"/>
          <w:headerReference w:type="first" r:id="rId9"/>
          <w:pgSz w:w="11906" w:h="16838"/>
          <w:pgMar w:top="1440" w:right="1800" w:bottom="1440" w:left="1800" w:header="851" w:footer="992" w:gutter="0"/>
          <w:cols w:space="425"/>
          <w:docGrid w:type="lines" w:linePitch="312"/>
        </w:sectPr>
      </w:pPr>
      <w:r w:rsidRPr="00366278">
        <w:rPr>
          <w:rFonts w:ascii="华文中宋" w:eastAsia="华文中宋" w:hAnsi="华文中宋" w:cs="宋体" w:hint="eastAsia"/>
          <w:spacing w:val="71"/>
          <w:kern w:val="0"/>
          <w:sz w:val="32"/>
          <w:szCs w:val="32"/>
          <w:fitText w:val="4480" w:id="-744732672"/>
        </w:rPr>
        <w:t>中国绿色食品发展中</w:t>
      </w:r>
      <w:r w:rsidRPr="00366278">
        <w:rPr>
          <w:rFonts w:ascii="华文中宋" w:eastAsia="华文中宋" w:hAnsi="华文中宋" w:cs="宋体" w:hint="eastAsia"/>
          <w:spacing w:val="1"/>
          <w:kern w:val="0"/>
          <w:sz w:val="32"/>
          <w:szCs w:val="32"/>
          <w:fitText w:val="4480" w:id="-74473267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352515" w:rsidRDefault="00352515" w:rsidP="00352515">
      <w:pPr>
        <w:pStyle w:val="a"/>
        <w:spacing w:before="900" w:after="360"/>
      </w:pPr>
      <w:bookmarkStart w:id="2" w:name="BookMark2"/>
      <w:r>
        <w:rPr>
          <w:spacing w:val="320"/>
        </w:rPr>
        <w:lastRenderedPageBreak/>
        <w:t>前</w:t>
      </w:r>
      <w:r>
        <w:t>言</w:t>
      </w:r>
    </w:p>
    <w:p w:rsidR="00352515" w:rsidRDefault="00352515" w:rsidP="00AF7310">
      <w:pPr>
        <w:pStyle w:val="afd"/>
        <w:spacing w:line="360" w:lineRule="auto"/>
        <w:ind w:firstLine="420"/>
      </w:pPr>
      <w:r>
        <w:rPr>
          <w:rFonts w:hint="eastAsia"/>
        </w:rPr>
        <w:t>本规程由中国绿色食品发展中心提出并归口。</w:t>
      </w:r>
    </w:p>
    <w:p w:rsidR="00352515" w:rsidRDefault="00352515" w:rsidP="00AF7310">
      <w:pPr>
        <w:pStyle w:val="afd"/>
        <w:spacing w:line="360" w:lineRule="auto"/>
        <w:ind w:firstLine="420"/>
      </w:pPr>
      <w:r>
        <w:rPr>
          <w:rFonts w:hint="eastAsia"/>
        </w:rPr>
        <w:t>本规程起草单位：广西壮族自治区绿色食品发展站、广西大学、广西绿色食品协会、广东省农产品质</w:t>
      </w:r>
      <w:proofErr w:type="gramStart"/>
      <w:r>
        <w:rPr>
          <w:rFonts w:hint="eastAsia"/>
        </w:rPr>
        <w:t>量安全</w:t>
      </w:r>
      <w:proofErr w:type="gramEnd"/>
      <w:r>
        <w:rPr>
          <w:rFonts w:hint="eastAsia"/>
        </w:rPr>
        <w:t>中心（广东省绿色食品发展中心）、云南省绿色食品发展中心、中国绿色食品发展中心。</w:t>
      </w:r>
    </w:p>
    <w:p w:rsidR="00352515" w:rsidRDefault="00352515" w:rsidP="00AF7310">
      <w:pPr>
        <w:pStyle w:val="afd"/>
        <w:spacing w:line="360" w:lineRule="auto"/>
        <w:ind w:firstLine="420"/>
      </w:pPr>
      <w:r>
        <w:rPr>
          <w:rFonts w:hint="eastAsia"/>
        </w:rPr>
        <w:t>本规程主要起草人：莫建军、邱海吉、罗丽</w:t>
      </w:r>
      <w:proofErr w:type="gramStart"/>
      <w:r>
        <w:rPr>
          <w:rFonts w:hint="eastAsia"/>
        </w:rPr>
        <w:t>俐</w:t>
      </w:r>
      <w:proofErr w:type="gramEnd"/>
      <w:r>
        <w:rPr>
          <w:rFonts w:hint="eastAsia"/>
        </w:rPr>
        <w:t>、张艳青、徐炯志、潘介春、贾海锋、邓英毅、郭标、樊敏利、程玉婷、钱琳刚、潘德健、张巧、班氏面、韦悦妮、张惠云、</w:t>
      </w:r>
      <w:r>
        <w:t>乔春楠</w:t>
      </w:r>
      <w:r>
        <w:rPr>
          <w:rFonts w:hint="eastAsia"/>
        </w:rPr>
        <w:t>。</w:t>
      </w:r>
    </w:p>
    <w:p w:rsidR="00352515" w:rsidRDefault="00352515" w:rsidP="00AF7310">
      <w:pPr>
        <w:pStyle w:val="afd"/>
        <w:spacing w:line="360" w:lineRule="auto"/>
        <w:ind w:firstLine="420"/>
      </w:pPr>
    </w:p>
    <w:p w:rsidR="00352515" w:rsidRDefault="00352515" w:rsidP="00352515">
      <w:pPr>
        <w:pStyle w:val="afd"/>
        <w:ind w:firstLine="420"/>
        <w:sectPr w:rsidR="00352515">
          <w:headerReference w:type="even" r:id="rId10"/>
          <w:headerReference w:type="default" r:id="rId11"/>
          <w:footerReference w:type="even" r:id="rId12"/>
          <w:footerReference w:type="default" r:id="rId13"/>
          <w:headerReference w:type="first" r:id="rId14"/>
          <w:pgSz w:w="11906" w:h="16838"/>
          <w:pgMar w:top="1928" w:right="1134" w:bottom="1134" w:left="1134" w:header="1418" w:footer="1134" w:gutter="284"/>
          <w:pgNumType w:fmt="upperRoman" w:start="1"/>
          <w:cols w:space="425"/>
          <w:formProt w:val="0"/>
          <w:docGrid w:linePitch="312"/>
        </w:sectPr>
      </w:pPr>
    </w:p>
    <w:bookmarkEnd w:id="2" w:displacedByCustomXml="next"/>
    <w:bookmarkStart w:id="3" w:name="NEW_STAND_NAME" w:displacedByCustomXml="next"/>
    <w:sdt>
      <w:sdtPr>
        <w:tag w:val="NEW_STAND_NAME"/>
        <w:id w:val="595910757"/>
        <w:placeholder>
          <w:docPart w:val="6D66D04998F741149D75FC36CE9FBA6A"/>
        </w:placeholder>
      </w:sdtPr>
      <w:sdtEndPr/>
      <w:sdtContent>
        <w:p w:rsidR="00352515" w:rsidRDefault="00352515" w:rsidP="00AF7310">
          <w:pPr>
            <w:pStyle w:val="aff4"/>
            <w:adjustRightInd w:val="0"/>
            <w:snapToGrid w:val="0"/>
            <w:spacing w:before="0" w:after="0" w:line="360" w:lineRule="auto"/>
          </w:pPr>
          <w:r>
            <w:rPr>
              <w:rFonts w:hint="eastAsia"/>
            </w:rPr>
            <w:t>粤桂滇早熟产区</w:t>
          </w:r>
          <w:r>
            <w:t xml:space="preserve">  绿色食品龙眼生产操作规程</w:t>
          </w:r>
        </w:p>
      </w:sdtContent>
    </w:sdt>
    <w:p w:rsidR="00352515" w:rsidRDefault="00352515" w:rsidP="00AF7310">
      <w:pPr>
        <w:pStyle w:val="af0"/>
        <w:adjustRightInd w:val="0"/>
        <w:snapToGrid w:val="0"/>
        <w:spacing w:beforeLines="0" w:before="0" w:afterLines="0" w:after="0" w:line="360" w:lineRule="auto"/>
      </w:pPr>
      <w:bookmarkStart w:id="4" w:name="_Toc17233333"/>
      <w:bookmarkStart w:id="5" w:name="_Toc26648465"/>
      <w:bookmarkStart w:id="6" w:name="_Toc24884218"/>
      <w:bookmarkStart w:id="7" w:name="_Toc26986530"/>
      <w:bookmarkStart w:id="8" w:name="_Toc26986771"/>
      <w:bookmarkStart w:id="9" w:name="_Toc24884211"/>
      <w:bookmarkStart w:id="10" w:name="_Toc97195091"/>
      <w:bookmarkStart w:id="11" w:name="_Toc26718930"/>
      <w:bookmarkStart w:id="12" w:name="_Toc17233325"/>
      <w:bookmarkEnd w:id="3"/>
      <w:r>
        <w:rPr>
          <w:rFonts w:hint="eastAsia"/>
        </w:rPr>
        <w:t>范围</w:t>
      </w:r>
      <w:bookmarkEnd w:id="4"/>
      <w:bookmarkEnd w:id="5"/>
      <w:bookmarkEnd w:id="6"/>
      <w:bookmarkEnd w:id="7"/>
      <w:bookmarkEnd w:id="8"/>
      <w:bookmarkEnd w:id="9"/>
      <w:bookmarkEnd w:id="10"/>
      <w:bookmarkEnd w:id="11"/>
      <w:bookmarkEnd w:id="12"/>
    </w:p>
    <w:p w:rsidR="00352515" w:rsidRDefault="00352515" w:rsidP="00AF7310">
      <w:pPr>
        <w:pStyle w:val="afd"/>
        <w:adjustRightInd w:val="0"/>
        <w:snapToGrid w:val="0"/>
        <w:spacing w:line="360" w:lineRule="auto"/>
        <w:ind w:firstLine="420"/>
      </w:pPr>
      <w:bookmarkStart w:id="13" w:name="_Toc26648466"/>
      <w:bookmarkStart w:id="14" w:name="_Toc24884219"/>
      <w:bookmarkStart w:id="15" w:name="_Toc17233326"/>
      <w:bookmarkStart w:id="16" w:name="_Toc24884212"/>
      <w:bookmarkStart w:id="17" w:name="_Toc17233334"/>
      <w:r>
        <w:rPr>
          <w:rFonts w:hint="eastAsia"/>
        </w:rPr>
        <w:t>本规程确立了粤桂滇早熟产区绿色食品龙眼生产的各个环节应该遵循的操作程序，规定了产地环境、品种、苗木选择及定植、树体管理、肥水管理、病虫害防治、采收和采后处理、包装标识、储藏与运输、生产废弃物处理和档案管理要求。</w:t>
      </w:r>
    </w:p>
    <w:p w:rsidR="00352515" w:rsidRDefault="00352515" w:rsidP="00AF7310">
      <w:pPr>
        <w:pStyle w:val="afd"/>
        <w:adjustRightInd w:val="0"/>
        <w:snapToGrid w:val="0"/>
        <w:spacing w:line="360" w:lineRule="auto"/>
        <w:ind w:firstLine="420"/>
      </w:pPr>
      <w:r>
        <w:rPr>
          <w:rFonts w:hint="eastAsia"/>
        </w:rPr>
        <w:t>本规程适用于广东、广西、云南早熟产区的绿色食品龙眼生产。</w:t>
      </w:r>
    </w:p>
    <w:p w:rsidR="00352515" w:rsidRDefault="00352515" w:rsidP="00AF7310">
      <w:pPr>
        <w:pStyle w:val="af0"/>
        <w:adjustRightInd w:val="0"/>
        <w:snapToGrid w:val="0"/>
        <w:spacing w:beforeLines="0" w:before="0" w:afterLines="0" w:after="0" w:line="360" w:lineRule="auto"/>
      </w:pPr>
      <w:bookmarkStart w:id="18" w:name="_Toc26718931"/>
      <w:bookmarkStart w:id="19" w:name="_Toc26986531"/>
      <w:bookmarkStart w:id="20" w:name="_Toc26986772"/>
      <w:bookmarkStart w:id="21" w:name="_Toc97195092"/>
      <w:r>
        <w:rPr>
          <w:rFonts w:hint="eastAsia"/>
        </w:rPr>
        <w:t>规范性引用文件</w:t>
      </w:r>
      <w:bookmarkEnd w:id="13"/>
      <w:bookmarkEnd w:id="14"/>
      <w:bookmarkEnd w:id="15"/>
      <w:bookmarkEnd w:id="16"/>
      <w:bookmarkEnd w:id="17"/>
      <w:bookmarkEnd w:id="18"/>
      <w:bookmarkEnd w:id="19"/>
      <w:bookmarkEnd w:id="20"/>
      <w:bookmarkEnd w:id="21"/>
    </w:p>
    <w:p w:rsidR="00352515" w:rsidRDefault="007F013B" w:rsidP="00AF7310">
      <w:pPr>
        <w:pStyle w:val="afd"/>
        <w:adjustRightInd w:val="0"/>
        <w:snapToGrid w:val="0"/>
        <w:spacing w:line="360" w:lineRule="auto"/>
        <w:ind w:firstLine="420"/>
      </w:pPr>
      <w:r w:rsidRPr="007F013B">
        <w:rPr>
          <w:rFonts w:hint="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rsidR="00352515" w:rsidRDefault="00352515" w:rsidP="00AF7310">
      <w:pPr>
        <w:pStyle w:val="afd"/>
        <w:adjustRightInd w:val="0"/>
        <w:snapToGrid w:val="0"/>
        <w:spacing w:line="360" w:lineRule="auto"/>
        <w:ind w:firstLine="420"/>
      </w:pPr>
      <w:r>
        <w:rPr>
          <w:rFonts w:hint="eastAsia"/>
        </w:rPr>
        <w:t>GB 4806.7  食品安全国家标准  食品接触用塑料材料及制品</w:t>
      </w:r>
    </w:p>
    <w:p w:rsidR="00352515" w:rsidRDefault="00352515" w:rsidP="00AF7310">
      <w:pPr>
        <w:pStyle w:val="afd"/>
        <w:adjustRightInd w:val="0"/>
        <w:snapToGrid w:val="0"/>
        <w:spacing w:line="360" w:lineRule="auto"/>
        <w:ind w:firstLine="420"/>
      </w:pPr>
      <w:r>
        <w:rPr>
          <w:rFonts w:hint="eastAsia"/>
        </w:rPr>
        <w:t>GB 6543  运输包装用单瓦楞纸箱和双瓦楞纸箱</w:t>
      </w:r>
    </w:p>
    <w:p w:rsidR="00352515" w:rsidRDefault="00352515" w:rsidP="00AF7310">
      <w:pPr>
        <w:pStyle w:val="afd"/>
        <w:adjustRightInd w:val="0"/>
        <w:snapToGrid w:val="0"/>
        <w:spacing w:line="360" w:lineRule="auto"/>
        <w:ind w:firstLine="420"/>
      </w:pPr>
      <w:r>
        <w:rPr>
          <w:rFonts w:hint="eastAsia"/>
        </w:rPr>
        <w:t>GB 7718  食品安全国家标准  预包装食品标签通则</w:t>
      </w:r>
    </w:p>
    <w:p w:rsidR="00352515" w:rsidRDefault="00352515" w:rsidP="00AF7310">
      <w:pPr>
        <w:pStyle w:val="afd"/>
        <w:adjustRightInd w:val="0"/>
        <w:snapToGrid w:val="0"/>
        <w:spacing w:line="360" w:lineRule="auto"/>
        <w:ind w:firstLine="420"/>
      </w:pPr>
      <w:r>
        <w:rPr>
          <w:rFonts w:hint="eastAsia"/>
        </w:rPr>
        <w:t>GB 43284  限制商品过度包装要求  生鲜食用农产品</w:t>
      </w:r>
    </w:p>
    <w:p w:rsidR="00352515" w:rsidRDefault="00352515" w:rsidP="00AF7310">
      <w:pPr>
        <w:pStyle w:val="afd"/>
        <w:adjustRightInd w:val="0"/>
        <w:snapToGrid w:val="0"/>
        <w:spacing w:line="360" w:lineRule="auto"/>
        <w:ind w:firstLine="420"/>
      </w:pPr>
      <w:r>
        <w:rPr>
          <w:rFonts w:hint="eastAsia"/>
        </w:rPr>
        <w:t>NY/T 391  绿色食品  产地环境质量</w:t>
      </w:r>
    </w:p>
    <w:p w:rsidR="00352515" w:rsidRDefault="00352515" w:rsidP="00AF7310">
      <w:pPr>
        <w:pStyle w:val="afd"/>
        <w:adjustRightInd w:val="0"/>
        <w:snapToGrid w:val="0"/>
        <w:spacing w:line="360" w:lineRule="auto"/>
        <w:ind w:firstLine="420"/>
      </w:pPr>
      <w:r>
        <w:rPr>
          <w:rFonts w:hint="eastAsia"/>
        </w:rPr>
        <w:t>NY/T 393  绿色食品  农药使用准则</w:t>
      </w:r>
    </w:p>
    <w:p w:rsidR="00352515" w:rsidRDefault="00352515" w:rsidP="00AF7310">
      <w:pPr>
        <w:pStyle w:val="afd"/>
        <w:adjustRightInd w:val="0"/>
        <w:snapToGrid w:val="0"/>
        <w:spacing w:line="360" w:lineRule="auto"/>
        <w:ind w:firstLine="420"/>
      </w:pPr>
      <w:r>
        <w:rPr>
          <w:rFonts w:hint="eastAsia"/>
        </w:rPr>
        <w:t>NY/T 394  绿色食品  肥料使用准则</w:t>
      </w:r>
    </w:p>
    <w:p w:rsidR="00352515" w:rsidRDefault="00352515" w:rsidP="00AF7310">
      <w:pPr>
        <w:pStyle w:val="afd"/>
        <w:adjustRightInd w:val="0"/>
        <w:snapToGrid w:val="0"/>
        <w:spacing w:line="360" w:lineRule="auto"/>
        <w:ind w:firstLine="420"/>
      </w:pPr>
      <w:r>
        <w:rPr>
          <w:rFonts w:hint="eastAsia"/>
        </w:rPr>
        <w:t>NY/T 658  绿色食品  包装通用准则</w:t>
      </w:r>
    </w:p>
    <w:p w:rsidR="00352515" w:rsidRDefault="00352515" w:rsidP="00AF7310">
      <w:pPr>
        <w:pStyle w:val="afd"/>
        <w:adjustRightInd w:val="0"/>
        <w:snapToGrid w:val="0"/>
        <w:spacing w:line="360" w:lineRule="auto"/>
        <w:ind w:firstLine="420"/>
      </w:pPr>
      <w:r>
        <w:rPr>
          <w:rFonts w:hint="eastAsia"/>
        </w:rPr>
        <w:t>NY/T 750  绿色食品  热带、亚热带水果</w:t>
      </w:r>
    </w:p>
    <w:p w:rsidR="00352515" w:rsidRDefault="00352515" w:rsidP="00AF7310">
      <w:pPr>
        <w:pStyle w:val="afd"/>
        <w:adjustRightInd w:val="0"/>
        <w:snapToGrid w:val="0"/>
        <w:spacing w:line="360" w:lineRule="auto"/>
        <w:ind w:firstLine="420"/>
      </w:pPr>
      <w:r>
        <w:rPr>
          <w:rFonts w:hint="eastAsia"/>
        </w:rPr>
        <w:t>NY/T 1056  绿色食品  储藏运输准则</w:t>
      </w:r>
    </w:p>
    <w:p w:rsidR="00352515" w:rsidRDefault="00352515" w:rsidP="00AF7310">
      <w:pPr>
        <w:pStyle w:val="afd"/>
        <w:adjustRightInd w:val="0"/>
        <w:snapToGrid w:val="0"/>
        <w:spacing w:line="360" w:lineRule="auto"/>
        <w:ind w:firstLine="420"/>
      </w:pPr>
      <w:r>
        <w:rPr>
          <w:rFonts w:hint="eastAsia"/>
        </w:rPr>
        <w:t>NY/T 1472  龙眼  种苗</w:t>
      </w:r>
    </w:p>
    <w:p w:rsidR="00352515" w:rsidRDefault="00352515" w:rsidP="00AF7310">
      <w:pPr>
        <w:pStyle w:val="af0"/>
        <w:adjustRightInd w:val="0"/>
        <w:snapToGrid w:val="0"/>
        <w:spacing w:beforeLines="0" w:before="0" w:afterLines="0" w:after="0" w:line="360" w:lineRule="auto"/>
      </w:pPr>
      <w:bookmarkStart w:id="22" w:name="_Toc26986532"/>
      <w:bookmarkEnd w:id="22"/>
      <w:r>
        <w:rPr>
          <w:rFonts w:hint="eastAsia"/>
        </w:rPr>
        <w:t>产地环境</w:t>
      </w:r>
    </w:p>
    <w:p w:rsidR="00352515" w:rsidRDefault="00352515" w:rsidP="00AF7310">
      <w:pPr>
        <w:pStyle w:val="afd"/>
        <w:adjustRightInd w:val="0"/>
        <w:snapToGrid w:val="0"/>
        <w:spacing w:line="360" w:lineRule="auto"/>
        <w:ind w:firstLine="420"/>
      </w:pPr>
      <w:r>
        <w:rPr>
          <w:rFonts w:hint="eastAsia"/>
        </w:rPr>
        <w:t>产地环境应按NY/T 391规定执行。气温应符合年平均气温≥20</w:t>
      </w:r>
      <w:r>
        <w:rPr>
          <w:rFonts w:hint="eastAsia"/>
          <w:vertAlign w:val="superscript"/>
        </w:rPr>
        <w:t xml:space="preserve"> </w:t>
      </w:r>
      <w:r>
        <w:rPr>
          <w:rFonts w:hint="eastAsia"/>
        </w:rPr>
        <w:t>℃，最低月平均气温≥11</w:t>
      </w:r>
      <w:r>
        <w:rPr>
          <w:rFonts w:hint="eastAsia"/>
          <w:vertAlign w:val="superscript"/>
        </w:rPr>
        <w:t xml:space="preserve"> </w:t>
      </w:r>
      <w:r>
        <w:rPr>
          <w:rFonts w:hint="eastAsia"/>
        </w:rPr>
        <w:t>℃，极端最低温度≥1.5</w:t>
      </w:r>
      <w:r>
        <w:rPr>
          <w:rFonts w:hint="eastAsia"/>
          <w:vertAlign w:val="superscript"/>
        </w:rPr>
        <w:t xml:space="preserve"> </w:t>
      </w:r>
      <w:r>
        <w:rPr>
          <w:rFonts w:hint="eastAsia"/>
        </w:rPr>
        <w:t>℃，无霜冻，年平均降雨量600</w:t>
      </w:r>
      <w:r>
        <w:rPr>
          <w:vertAlign w:val="superscript"/>
        </w:rPr>
        <w:t xml:space="preserve"> </w:t>
      </w:r>
      <w:r>
        <w:rPr>
          <w:rFonts w:hint="eastAsia"/>
        </w:rPr>
        <w:t>mm～1</w:t>
      </w:r>
      <w:r>
        <w:rPr>
          <w:vertAlign w:val="superscript"/>
        </w:rPr>
        <w:t xml:space="preserve"> </w:t>
      </w:r>
      <w:r>
        <w:rPr>
          <w:rFonts w:hint="eastAsia"/>
        </w:rPr>
        <w:t>700</w:t>
      </w:r>
      <w:r>
        <w:rPr>
          <w:vertAlign w:val="superscript"/>
        </w:rPr>
        <w:t xml:space="preserve"> </w:t>
      </w:r>
      <w:r>
        <w:rPr>
          <w:rFonts w:hint="eastAsia"/>
        </w:rPr>
        <w:t>mm。宜选择生态条件良好、远离污染源、排灌方便、土质疏松、土层深厚，通透性良好、有机质丰富的壤土，坡度≤20</w:t>
      </w:r>
      <w:r>
        <w:rPr>
          <w:vertAlign w:val="superscript"/>
        </w:rPr>
        <w:t xml:space="preserve"> </w:t>
      </w:r>
      <w:r>
        <w:rPr>
          <w:rFonts w:hint="eastAsia"/>
        </w:rPr>
        <w:t>º平缓的沙质壤土地块。</w:t>
      </w:r>
    </w:p>
    <w:p w:rsidR="00352515" w:rsidRDefault="00352515" w:rsidP="00AF7310">
      <w:pPr>
        <w:pStyle w:val="af0"/>
        <w:adjustRightInd w:val="0"/>
        <w:snapToGrid w:val="0"/>
        <w:spacing w:beforeLines="0" w:before="0" w:afterLines="0" w:after="0" w:line="360" w:lineRule="auto"/>
      </w:pPr>
      <w:r>
        <w:rPr>
          <w:rFonts w:hint="eastAsia"/>
        </w:rPr>
        <w:t>品种、苗木选择及定值</w:t>
      </w:r>
    </w:p>
    <w:p w:rsidR="00352515" w:rsidRDefault="00352515" w:rsidP="00AF7310">
      <w:pPr>
        <w:pStyle w:val="af1"/>
        <w:adjustRightInd w:val="0"/>
        <w:snapToGrid w:val="0"/>
        <w:spacing w:beforeLines="0" w:before="0" w:afterLines="0" w:after="0" w:line="360" w:lineRule="auto"/>
      </w:pPr>
      <w:r>
        <w:rPr>
          <w:rFonts w:hint="eastAsia"/>
        </w:rPr>
        <w:t>品种选择</w:t>
      </w:r>
    </w:p>
    <w:p w:rsidR="00352515" w:rsidRDefault="00352515" w:rsidP="00AF7310">
      <w:pPr>
        <w:pStyle w:val="afd"/>
        <w:adjustRightInd w:val="0"/>
        <w:snapToGrid w:val="0"/>
        <w:spacing w:line="360" w:lineRule="auto"/>
        <w:ind w:firstLine="420"/>
      </w:pPr>
      <w:r>
        <w:rPr>
          <w:rFonts w:hint="eastAsia"/>
        </w:rPr>
        <w:t>选择适合本区域种植和高接换种的品种，如‘桂丰早’、‘石硖’、‘桂龙1号’、‘储良’、‘宝石1号’和‘古山二号’等品种。</w:t>
      </w:r>
    </w:p>
    <w:p w:rsidR="00352515" w:rsidRDefault="00352515" w:rsidP="00AF7310">
      <w:pPr>
        <w:pStyle w:val="af1"/>
        <w:adjustRightInd w:val="0"/>
        <w:snapToGrid w:val="0"/>
        <w:spacing w:beforeLines="0" w:before="0" w:afterLines="0" w:after="0" w:line="360" w:lineRule="auto"/>
      </w:pPr>
      <w:r>
        <w:rPr>
          <w:rFonts w:hint="eastAsia"/>
        </w:rPr>
        <w:t>苗木选择</w:t>
      </w:r>
    </w:p>
    <w:p w:rsidR="00352515" w:rsidRDefault="00352515" w:rsidP="00AF7310">
      <w:pPr>
        <w:pStyle w:val="afd"/>
        <w:adjustRightInd w:val="0"/>
        <w:snapToGrid w:val="0"/>
        <w:spacing w:line="360" w:lineRule="auto"/>
        <w:ind w:firstLine="420"/>
      </w:pPr>
      <w:r>
        <w:rPr>
          <w:rFonts w:hint="eastAsia"/>
        </w:rPr>
        <w:t>苗木质量应符合NY/T 1472要求。选择生长健壮、主干直立、根系发达、枝叶较多、叶片浓绿、无病虫害、无机械损伤的种苗。种苗高度宜50</w:t>
      </w:r>
      <w:r>
        <w:rPr>
          <w:vertAlign w:val="superscript"/>
        </w:rPr>
        <w:t xml:space="preserve"> </w:t>
      </w:r>
      <w:r>
        <w:rPr>
          <w:rFonts w:hint="eastAsia"/>
        </w:rPr>
        <w:t>cm～60</w:t>
      </w:r>
      <w:r>
        <w:rPr>
          <w:vertAlign w:val="superscript"/>
        </w:rPr>
        <w:t xml:space="preserve"> </w:t>
      </w:r>
      <w:r>
        <w:rPr>
          <w:rFonts w:hint="eastAsia"/>
        </w:rPr>
        <w:t>cm，主干径粗（嫁接口以上2</w:t>
      </w:r>
      <w:r>
        <w:rPr>
          <w:vertAlign w:val="superscript"/>
        </w:rPr>
        <w:t xml:space="preserve"> </w:t>
      </w:r>
      <w:r>
        <w:rPr>
          <w:rFonts w:hint="eastAsia"/>
        </w:rPr>
        <w:t>cm处）1</w:t>
      </w:r>
      <w:r>
        <w:rPr>
          <w:vertAlign w:val="superscript"/>
        </w:rPr>
        <w:t xml:space="preserve"> </w:t>
      </w:r>
      <w:r>
        <w:rPr>
          <w:rFonts w:hint="eastAsia"/>
        </w:rPr>
        <w:t>cm以上进行定植。</w:t>
      </w:r>
    </w:p>
    <w:p w:rsidR="00352515" w:rsidRDefault="00352515" w:rsidP="00AF7310">
      <w:pPr>
        <w:pStyle w:val="af1"/>
        <w:adjustRightInd w:val="0"/>
        <w:snapToGrid w:val="0"/>
        <w:spacing w:beforeLines="0" w:before="0" w:afterLines="0" w:after="0" w:line="360" w:lineRule="auto"/>
      </w:pPr>
      <w:r>
        <w:rPr>
          <w:rFonts w:hint="eastAsia"/>
        </w:rPr>
        <w:lastRenderedPageBreak/>
        <w:t>定植</w:t>
      </w:r>
      <w:proofErr w:type="gramStart"/>
      <w:r>
        <w:rPr>
          <w:rFonts w:hint="eastAsia"/>
        </w:rPr>
        <w:t>穴</w:t>
      </w:r>
      <w:proofErr w:type="gramEnd"/>
      <w:r>
        <w:rPr>
          <w:rFonts w:hint="eastAsia"/>
        </w:rPr>
        <w:t>准备</w:t>
      </w:r>
    </w:p>
    <w:p w:rsidR="00352515" w:rsidRDefault="00352515" w:rsidP="00AF7310">
      <w:pPr>
        <w:pStyle w:val="aff3"/>
        <w:adjustRightInd w:val="0"/>
        <w:snapToGrid w:val="0"/>
        <w:spacing w:line="360" w:lineRule="auto"/>
      </w:pPr>
      <w:r>
        <w:rPr>
          <w:rFonts w:hint="eastAsia"/>
        </w:rPr>
        <w:t>定植穴长×宽×深为100</w:t>
      </w:r>
      <w:r>
        <w:rPr>
          <w:vertAlign w:val="superscript"/>
        </w:rPr>
        <w:t xml:space="preserve"> </w:t>
      </w:r>
      <w:r>
        <w:rPr>
          <w:rFonts w:hint="eastAsia"/>
        </w:rPr>
        <w:t>cm×100</w:t>
      </w:r>
      <w:r>
        <w:rPr>
          <w:vertAlign w:val="superscript"/>
        </w:rPr>
        <w:t xml:space="preserve"> </w:t>
      </w:r>
      <w:r>
        <w:rPr>
          <w:rFonts w:hint="eastAsia"/>
        </w:rPr>
        <w:t>cm×80</w:t>
      </w:r>
      <w:r>
        <w:rPr>
          <w:vertAlign w:val="superscript"/>
        </w:rPr>
        <w:t xml:space="preserve"> </w:t>
      </w:r>
      <w:r>
        <w:rPr>
          <w:rFonts w:hint="eastAsia"/>
        </w:rPr>
        <w:t>cm。</w:t>
      </w:r>
    </w:p>
    <w:p w:rsidR="00352515" w:rsidRDefault="00352515" w:rsidP="00AF7310">
      <w:pPr>
        <w:pStyle w:val="aff3"/>
        <w:adjustRightInd w:val="0"/>
        <w:snapToGrid w:val="0"/>
        <w:spacing w:line="360" w:lineRule="auto"/>
      </w:pPr>
      <w:r>
        <w:rPr>
          <w:rFonts w:hint="eastAsia"/>
        </w:rPr>
        <w:t>挖穴时表土和底土分开，</w:t>
      </w:r>
      <w:proofErr w:type="gramStart"/>
      <w:r>
        <w:rPr>
          <w:rFonts w:hint="eastAsia"/>
        </w:rPr>
        <w:t>每穴放绿肥</w:t>
      </w:r>
      <w:proofErr w:type="gramEnd"/>
      <w:r>
        <w:rPr>
          <w:rFonts w:hint="eastAsia"/>
        </w:rPr>
        <w:t>、秸秆、腐熟的人畜粪等有机肥30</w:t>
      </w:r>
      <w:r>
        <w:rPr>
          <w:vertAlign w:val="superscript"/>
        </w:rPr>
        <w:t xml:space="preserve"> </w:t>
      </w:r>
      <w:r>
        <w:rPr>
          <w:rFonts w:hint="eastAsia"/>
        </w:rPr>
        <w:t>kg～40</w:t>
      </w:r>
      <w:r>
        <w:rPr>
          <w:vertAlign w:val="superscript"/>
        </w:rPr>
        <w:t xml:space="preserve"> </w:t>
      </w:r>
      <w:r>
        <w:rPr>
          <w:rFonts w:hint="eastAsia"/>
        </w:rPr>
        <w:t>kg，钙镁磷肥或过磷酸钙1.0</w:t>
      </w:r>
      <w:r>
        <w:rPr>
          <w:vertAlign w:val="superscript"/>
        </w:rPr>
        <w:t xml:space="preserve"> </w:t>
      </w:r>
      <w:r>
        <w:rPr>
          <w:rFonts w:hint="eastAsia"/>
        </w:rPr>
        <w:t>kg～1.5</w:t>
      </w:r>
      <w:r>
        <w:rPr>
          <w:vertAlign w:val="superscript"/>
        </w:rPr>
        <w:t xml:space="preserve"> </w:t>
      </w:r>
      <w:r>
        <w:rPr>
          <w:rFonts w:hint="eastAsia"/>
        </w:rPr>
        <w:t>kg，饼肥2.0</w:t>
      </w:r>
      <w:r>
        <w:rPr>
          <w:vertAlign w:val="superscript"/>
        </w:rPr>
        <w:t xml:space="preserve"> </w:t>
      </w:r>
      <w:r>
        <w:rPr>
          <w:rFonts w:hint="eastAsia"/>
        </w:rPr>
        <w:t>kg～3.0</w:t>
      </w:r>
      <w:r>
        <w:rPr>
          <w:vertAlign w:val="superscript"/>
        </w:rPr>
        <w:t xml:space="preserve"> </w:t>
      </w:r>
      <w:r>
        <w:rPr>
          <w:rFonts w:hint="eastAsia"/>
        </w:rPr>
        <w:t>kg，石灰0.5</w:t>
      </w:r>
      <w:r>
        <w:rPr>
          <w:vertAlign w:val="superscript"/>
        </w:rPr>
        <w:t xml:space="preserve"> </w:t>
      </w:r>
      <w:r>
        <w:rPr>
          <w:rFonts w:hint="eastAsia"/>
        </w:rPr>
        <w:t>kg～1.0</w:t>
      </w:r>
      <w:r>
        <w:rPr>
          <w:vertAlign w:val="superscript"/>
        </w:rPr>
        <w:t xml:space="preserve"> </w:t>
      </w:r>
      <w:r>
        <w:rPr>
          <w:rFonts w:hint="eastAsia"/>
        </w:rPr>
        <w:t>kg。</w:t>
      </w:r>
    </w:p>
    <w:p w:rsidR="00352515" w:rsidRDefault="00352515" w:rsidP="00AF7310">
      <w:pPr>
        <w:pStyle w:val="aff3"/>
        <w:adjustRightInd w:val="0"/>
        <w:snapToGrid w:val="0"/>
        <w:spacing w:line="360" w:lineRule="auto"/>
      </w:pPr>
      <w:r>
        <w:rPr>
          <w:rFonts w:hint="eastAsia"/>
        </w:rPr>
        <w:t>绿肥、秸秆与占总量一半的石灰及表土混匀放于定植</w:t>
      </w:r>
      <w:proofErr w:type="gramStart"/>
      <w:r>
        <w:rPr>
          <w:rFonts w:hint="eastAsia"/>
        </w:rPr>
        <w:t>穴</w:t>
      </w:r>
      <w:proofErr w:type="gramEnd"/>
      <w:r>
        <w:rPr>
          <w:rFonts w:hint="eastAsia"/>
        </w:rPr>
        <w:t>中层和下层；腐熟的人畜粪、饼肥、磷肥与表土混匀放于定植</w:t>
      </w:r>
      <w:proofErr w:type="gramStart"/>
      <w:r>
        <w:rPr>
          <w:rFonts w:hint="eastAsia"/>
        </w:rPr>
        <w:t>穴</w:t>
      </w:r>
      <w:proofErr w:type="gramEnd"/>
      <w:r>
        <w:rPr>
          <w:rFonts w:hint="eastAsia"/>
        </w:rPr>
        <w:t>上层和中层；其余的石灰与底土混匀覆盖表面，并培成表面半径为50</w:t>
      </w:r>
      <w:r>
        <w:rPr>
          <w:vertAlign w:val="superscript"/>
        </w:rPr>
        <w:t xml:space="preserve"> </w:t>
      </w:r>
      <w:r>
        <w:rPr>
          <w:rFonts w:hint="eastAsia"/>
        </w:rPr>
        <w:t>cm、高出地面（或梯田面）35</w:t>
      </w:r>
      <w:r>
        <w:rPr>
          <w:vertAlign w:val="superscript"/>
        </w:rPr>
        <w:t xml:space="preserve"> </w:t>
      </w:r>
      <w:r>
        <w:rPr>
          <w:rFonts w:hint="eastAsia"/>
        </w:rPr>
        <w:t>cm～40</w:t>
      </w:r>
      <w:r>
        <w:rPr>
          <w:vertAlign w:val="superscript"/>
        </w:rPr>
        <w:t xml:space="preserve"> </w:t>
      </w:r>
      <w:r>
        <w:rPr>
          <w:rFonts w:hint="eastAsia"/>
        </w:rPr>
        <w:t>cm的圆台式土丘。定植穴的回填工作应在定植前3～4个月完成。</w:t>
      </w:r>
    </w:p>
    <w:p w:rsidR="00352515" w:rsidRDefault="00352515" w:rsidP="00AF7310">
      <w:pPr>
        <w:pStyle w:val="af1"/>
        <w:adjustRightInd w:val="0"/>
        <w:snapToGrid w:val="0"/>
        <w:spacing w:beforeLines="0" w:before="0" w:afterLines="0" w:after="0" w:line="360" w:lineRule="auto"/>
      </w:pPr>
      <w:r>
        <w:rPr>
          <w:rFonts w:hint="eastAsia"/>
        </w:rPr>
        <w:t>定植</w:t>
      </w:r>
    </w:p>
    <w:p w:rsidR="00352515" w:rsidRDefault="00352515" w:rsidP="00AF7310">
      <w:pPr>
        <w:pStyle w:val="af2"/>
        <w:adjustRightInd w:val="0"/>
        <w:snapToGrid w:val="0"/>
        <w:spacing w:beforeLines="0" w:before="0" w:afterLines="0" w:after="0" w:line="360" w:lineRule="auto"/>
      </w:pPr>
      <w:r>
        <w:rPr>
          <w:rFonts w:hint="eastAsia"/>
        </w:rPr>
        <w:t>时间</w:t>
      </w:r>
    </w:p>
    <w:p w:rsidR="00352515" w:rsidRDefault="00352515" w:rsidP="00AF7310">
      <w:pPr>
        <w:pStyle w:val="afd"/>
        <w:adjustRightInd w:val="0"/>
        <w:snapToGrid w:val="0"/>
        <w:spacing w:line="360" w:lineRule="auto"/>
        <w:ind w:firstLine="420"/>
      </w:pPr>
      <w:r>
        <w:rPr>
          <w:rFonts w:hint="eastAsia"/>
        </w:rPr>
        <w:t>定植可分春植、夏植和秋植。春植在2～4月，夏植在5～7月，秋植在9～10月阴天或小雨时节进行，裸根苗以春植为主，</w:t>
      </w:r>
      <w:proofErr w:type="gramStart"/>
      <w:r>
        <w:rPr>
          <w:rFonts w:hint="eastAsia"/>
        </w:rPr>
        <w:t>杯苗可</w:t>
      </w:r>
      <w:proofErr w:type="gramEnd"/>
      <w:r>
        <w:rPr>
          <w:rFonts w:hint="eastAsia"/>
        </w:rPr>
        <w:t>春植、夏植或秋植。</w:t>
      </w:r>
    </w:p>
    <w:p w:rsidR="00352515" w:rsidRDefault="00352515" w:rsidP="00AF7310">
      <w:pPr>
        <w:pStyle w:val="af2"/>
        <w:adjustRightInd w:val="0"/>
        <w:snapToGrid w:val="0"/>
        <w:spacing w:beforeLines="0" w:before="0" w:afterLines="0" w:after="0" w:line="360" w:lineRule="auto"/>
      </w:pPr>
      <w:r>
        <w:rPr>
          <w:rFonts w:hint="eastAsia"/>
        </w:rPr>
        <w:t>密度</w:t>
      </w:r>
    </w:p>
    <w:p w:rsidR="00352515" w:rsidRDefault="00352515" w:rsidP="00AF7310">
      <w:pPr>
        <w:pStyle w:val="afd"/>
        <w:adjustRightInd w:val="0"/>
        <w:snapToGrid w:val="0"/>
        <w:spacing w:line="360" w:lineRule="auto"/>
        <w:ind w:firstLine="420"/>
      </w:pPr>
      <w:r>
        <w:rPr>
          <w:rFonts w:hint="eastAsia"/>
        </w:rPr>
        <w:t>根据园地环境条件、品种特性、栽培管理水平等决定定植密度。平地和土壤肥力较好的果园宜采用4</w:t>
      </w:r>
      <w:r>
        <w:rPr>
          <w:rFonts w:hint="eastAsia"/>
          <w:vertAlign w:val="superscript"/>
        </w:rPr>
        <w:t xml:space="preserve"> </w:t>
      </w:r>
      <w:r>
        <w:rPr>
          <w:rFonts w:hint="eastAsia"/>
        </w:rPr>
        <w:t>m×</w:t>
      </w:r>
      <w:r>
        <w:t>6</w:t>
      </w:r>
      <w:r>
        <w:rPr>
          <w:rFonts w:hint="eastAsia"/>
          <w:vertAlign w:val="superscript"/>
        </w:rPr>
        <w:t xml:space="preserve"> </w:t>
      </w:r>
      <w:r>
        <w:rPr>
          <w:rFonts w:hint="eastAsia"/>
        </w:rPr>
        <w:t>m、5</w:t>
      </w:r>
      <w:r>
        <w:rPr>
          <w:rFonts w:hint="eastAsia"/>
          <w:vertAlign w:val="superscript"/>
        </w:rPr>
        <w:t xml:space="preserve"> </w:t>
      </w:r>
      <w:r>
        <w:rPr>
          <w:rFonts w:hint="eastAsia"/>
        </w:rPr>
        <w:t>m×5</w:t>
      </w:r>
      <w:r>
        <w:rPr>
          <w:rFonts w:hint="eastAsia"/>
          <w:vertAlign w:val="superscript"/>
        </w:rPr>
        <w:t xml:space="preserve"> </w:t>
      </w:r>
      <w:r>
        <w:rPr>
          <w:rFonts w:hint="eastAsia"/>
        </w:rPr>
        <w:t>m或5</w:t>
      </w:r>
      <w:r>
        <w:rPr>
          <w:rFonts w:hint="eastAsia"/>
          <w:vertAlign w:val="superscript"/>
        </w:rPr>
        <w:t xml:space="preserve"> </w:t>
      </w:r>
      <w:r>
        <w:rPr>
          <w:rFonts w:hint="eastAsia"/>
        </w:rPr>
        <w:t>m×6</w:t>
      </w:r>
      <w:r>
        <w:rPr>
          <w:rFonts w:hint="eastAsia"/>
          <w:vertAlign w:val="superscript"/>
        </w:rPr>
        <w:t xml:space="preserve"> </w:t>
      </w:r>
      <w:r>
        <w:rPr>
          <w:rFonts w:hint="eastAsia"/>
        </w:rPr>
        <w:t>m的株行距，即亩株数分别33、27、22株；</w:t>
      </w:r>
      <w:r>
        <w:t>山地和丘陵</w:t>
      </w:r>
      <w:proofErr w:type="gramStart"/>
      <w:r>
        <w:t>需开梯面</w:t>
      </w:r>
      <w:proofErr w:type="gramEnd"/>
      <w:r>
        <w:t>，梯面宽4 m以上</w:t>
      </w:r>
      <w:r>
        <w:rPr>
          <w:rFonts w:hint="eastAsia"/>
        </w:rPr>
        <w:t>，采用4</w:t>
      </w:r>
      <w:r>
        <w:rPr>
          <w:rFonts w:hint="eastAsia"/>
          <w:vertAlign w:val="superscript"/>
        </w:rPr>
        <w:t xml:space="preserve"> </w:t>
      </w:r>
      <w:r>
        <w:rPr>
          <w:rFonts w:hint="eastAsia"/>
        </w:rPr>
        <w:t>m×4</w:t>
      </w:r>
      <w:r>
        <w:rPr>
          <w:rFonts w:hint="eastAsia"/>
          <w:vertAlign w:val="superscript"/>
        </w:rPr>
        <w:t xml:space="preserve"> </w:t>
      </w:r>
      <w:r>
        <w:rPr>
          <w:rFonts w:hint="eastAsia"/>
        </w:rPr>
        <w:t>m、4</w:t>
      </w:r>
      <w:r>
        <w:rPr>
          <w:rFonts w:hint="eastAsia"/>
          <w:vertAlign w:val="superscript"/>
        </w:rPr>
        <w:t xml:space="preserve"> </w:t>
      </w:r>
      <w:r>
        <w:rPr>
          <w:rFonts w:hint="eastAsia"/>
        </w:rPr>
        <w:t>m×5</w:t>
      </w:r>
      <w:r>
        <w:rPr>
          <w:rFonts w:hint="eastAsia"/>
          <w:vertAlign w:val="superscript"/>
        </w:rPr>
        <w:t xml:space="preserve"> </w:t>
      </w:r>
      <w:r>
        <w:rPr>
          <w:rFonts w:hint="eastAsia"/>
        </w:rPr>
        <w:t>m的株行距，即亩株数分别42、33株,；或进行计划密植。计划密植的株行距为3</w:t>
      </w:r>
      <w:r>
        <w:rPr>
          <w:rFonts w:hint="eastAsia"/>
          <w:vertAlign w:val="superscript"/>
        </w:rPr>
        <w:t xml:space="preserve"> </w:t>
      </w:r>
      <w:r>
        <w:rPr>
          <w:rFonts w:hint="eastAsia"/>
        </w:rPr>
        <w:t>m×5</w:t>
      </w:r>
      <w:r>
        <w:rPr>
          <w:rFonts w:hint="eastAsia"/>
          <w:vertAlign w:val="superscript"/>
        </w:rPr>
        <w:t xml:space="preserve"> </w:t>
      </w:r>
      <w:r>
        <w:rPr>
          <w:rFonts w:hint="eastAsia"/>
        </w:rPr>
        <w:t>m，即亩株数45株，后期视植株的生长情况有计划地间伐，间伐后的株行距为6</w:t>
      </w:r>
      <w:r>
        <w:rPr>
          <w:rFonts w:hint="eastAsia"/>
          <w:vertAlign w:val="superscript"/>
        </w:rPr>
        <w:t xml:space="preserve"> </w:t>
      </w:r>
      <w:r>
        <w:rPr>
          <w:rFonts w:hint="eastAsia"/>
        </w:rPr>
        <w:t>m×5</w:t>
      </w:r>
      <w:r>
        <w:rPr>
          <w:rFonts w:hint="eastAsia"/>
          <w:vertAlign w:val="superscript"/>
        </w:rPr>
        <w:t xml:space="preserve"> </w:t>
      </w:r>
      <w:r>
        <w:rPr>
          <w:rFonts w:hint="eastAsia"/>
        </w:rPr>
        <w:t>m，即亩株数22株。</w:t>
      </w:r>
    </w:p>
    <w:p w:rsidR="00352515" w:rsidRDefault="00352515" w:rsidP="00AF7310">
      <w:pPr>
        <w:pStyle w:val="af2"/>
        <w:adjustRightInd w:val="0"/>
        <w:snapToGrid w:val="0"/>
        <w:spacing w:beforeLines="0" w:before="0" w:afterLines="0" w:after="0" w:line="360" w:lineRule="auto"/>
      </w:pPr>
      <w:r>
        <w:rPr>
          <w:rFonts w:hint="eastAsia"/>
        </w:rPr>
        <w:t>方法</w:t>
      </w:r>
    </w:p>
    <w:p w:rsidR="00352515" w:rsidRDefault="00352515" w:rsidP="00AF7310">
      <w:pPr>
        <w:pStyle w:val="aff2"/>
        <w:numPr>
          <w:ilvl w:val="4"/>
          <w:numId w:val="0"/>
        </w:numPr>
        <w:adjustRightInd w:val="0"/>
        <w:snapToGrid w:val="0"/>
        <w:spacing w:line="360" w:lineRule="auto"/>
        <w:ind w:firstLineChars="200" w:firstLine="420"/>
      </w:pPr>
      <w:r>
        <w:rPr>
          <w:rFonts w:hint="eastAsia"/>
        </w:rPr>
        <w:t>裸根苗定植前需将植株叶片从叶柄处全部剪除，并用黄泥浆根处理；</w:t>
      </w:r>
      <w:proofErr w:type="gramStart"/>
      <w:r>
        <w:rPr>
          <w:rFonts w:hint="eastAsia"/>
        </w:rPr>
        <w:t>杯苗在</w:t>
      </w:r>
      <w:proofErr w:type="gramEnd"/>
      <w:r>
        <w:rPr>
          <w:rFonts w:hint="eastAsia"/>
        </w:rPr>
        <w:t>定植前需去除育苗袋或薄膜，尽量保持土团完整，视植株情况叶子剪去1/4</w:t>
      </w:r>
      <w:r>
        <w:rPr>
          <w:rFonts w:hAnsi="宋体" w:hint="eastAsia"/>
        </w:rPr>
        <w:t>～</w:t>
      </w:r>
      <w:r>
        <w:rPr>
          <w:rFonts w:hint="eastAsia"/>
        </w:rPr>
        <w:t>1/2。定植时把种苗放在种植</w:t>
      </w:r>
      <w:proofErr w:type="gramStart"/>
      <w:r>
        <w:rPr>
          <w:rFonts w:hint="eastAsia"/>
        </w:rPr>
        <w:t>穴</w:t>
      </w:r>
      <w:proofErr w:type="gramEnd"/>
      <w:r>
        <w:rPr>
          <w:rFonts w:hint="eastAsia"/>
        </w:rPr>
        <w:t>中央，扶正植株，做好填土、压实、再培土等步骤，若定植</w:t>
      </w:r>
      <w:proofErr w:type="gramStart"/>
      <w:r>
        <w:rPr>
          <w:rFonts w:hint="eastAsia"/>
        </w:rPr>
        <w:t>穴</w:t>
      </w:r>
      <w:proofErr w:type="gramEnd"/>
      <w:r>
        <w:rPr>
          <w:rFonts w:hint="eastAsia"/>
        </w:rPr>
        <w:t>回填后立即进行苗木种植，应将苗木种植在圆台式土丘顶部，确保根颈部与土丘表面平齐，高出原地面（或梯田面）35</w:t>
      </w:r>
      <w:r>
        <w:rPr>
          <w:rFonts w:hint="eastAsia"/>
          <w:vertAlign w:val="superscript"/>
        </w:rPr>
        <w:t xml:space="preserve"> </w:t>
      </w:r>
      <w:r>
        <w:rPr>
          <w:rFonts w:hint="eastAsia"/>
        </w:rPr>
        <w:t>cm～40</w:t>
      </w:r>
      <w:r>
        <w:rPr>
          <w:rFonts w:hint="eastAsia"/>
          <w:vertAlign w:val="superscript"/>
        </w:rPr>
        <w:t xml:space="preserve"> </w:t>
      </w:r>
      <w:r>
        <w:rPr>
          <w:rFonts w:hint="eastAsia"/>
        </w:rPr>
        <w:t>cm。</w:t>
      </w:r>
      <w:r>
        <w:rPr>
          <w:rFonts w:hint="eastAsia"/>
          <w:color w:val="000000"/>
        </w:rPr>
        <w:t>定植后</w:t>
      </w:r>
      <w:proofErr w:type="gramStart"/>
      <w:r>
        <w:rPr>
          <w:rFonts w:hint="eastAsia"/>
          <w:color w:val="000000"/>
        </w:rPr>
        <w:t>淋足定</w:t>
      </w:r>
      <w:proofErr w:type="gramEnd"/>
      <w:r>
        <w:rPr>
          <w:rFonts w:hint="eastAsia"/>
          <w:color w:val="000000"/>
        </w:rPr>
        <w:t>根水，后期根据土壤湿度、天气、种苗生长情况等定期浇水。有条件的果园在保温保湿的同时，覆盖稻草或者防草布。</w:t>
      </w:r>
    </w:p>
    <w:p w:rsidR="00352515" w:rsidRDefault="00352515" w:rsidP="00AF7310">
      <w:pPr>
        <w:pStyle w:val="af1"/>
        <w:adjustRightInd w:val="0"/>
        <w:snapToGrid w:val="0"/>
        <w:spacing w:beforeLines="0" w:before="0" w:afterLines="0" w:after="0" w:line="360" w:lineRule="auto"/>
      </w:pPr>
      <w:r>
        <w:rPr>
          <w:rFonts w:hint="eastAsia"/>
        </w:rPr>
        <w:t>高接换种</w:t>
      </w:r>
    </w:p>
    <w:p w:rsidR="00352515" w:rsidRDefault="00352515" w:rsidP="00AF7310">
      <w:pPr>
        <w:pStyle w:val="afd"/>
        <w:adjustRightInd w:val="0"/>
        <w:snapToGrid w:val="0"/>
        <w:spacing w:line="360" w:lineRule="auto"/>
        <w:ind w:firstLine="420"/>
      </w:pPr>
      <w:r>
        <w:rPr>
          <w:rFonts w:hint="eastAsia"/>
        </w:rPr>
        <w:t>通过龙眼高接换种把效益不佳的龙眼品种换成优良品种，在原主干或主枝上进行多头嫁接。时间宜在春季3～4月春梢老熟后或秋季9～10月晚夏梢或早秋</w:t>
      </w:r>
      <w:proofErr w:type="gramStart"/>
      <w:r>
        <w:rPr>
          <w:rFonts w:hint="eastAsia"/>
        </w:rPr>
        <w:t>梢</w:t>
      </w:r>
      <w:proofErr w:type="gramEnd"/>
      <w:r>
        <w:rPr>
          <w:rFonts w:hint="eastAsia"/>
        </w:rPr>
        <w:t>老熟后嫁接。接穗宜选择腋芽饱满、无病虫害、皮色棕红鲜润、直径1</w:t>
      </w:r>
      <w:r>
        <w:rPr>
          <w:vertAlign w:val="superscript"/>
        </w:rPr>
        <w:t xml:space="preserve"> </w:t>
      </w:r>
      <w:r>
        <w:rPr>
          <w:rFonts w:hint="eastAsia"/>
        </w:rPr>
        <w:t>cm～1.5</w:t>
      </w:r>
      <w:r>
        <w:rPr>
          <w:vertAlign w:val="superscript"/>
        </w:rPr>
        <w:t xml:space="preserve"> </w:t>
      </w:r>
      <w:r>
        <w:rPr>
          <w:rFonts w:hint="eastAsia"/>
        </w:rPr>
        <w:t>cm的枝条。应在高接换种15</w:t>
      </w:r>
      <w:r>
        <w:rPr>
          <w:vertAlign w:val="superscript"/>
        </w:rPr>
        <w:t xml:space="preserve"> </w:t>
      </w:r>
      <w:r>
        <w:rPr>
          <w:rFonts w:hint="eastAsia"/>
        </w:rPr>
        <w:t>d～20</w:t>
      </w:r>
      <w:r>
        <w:rPr>
          <w:vertAlign w:val="superscript"/>
        </w:rPr>
        <w:t xml:space="preserve"> </w:t>
      </w:r>
      <w:r>
        <w:rPr>
          <w:rFonts w:hint="eastAsia"/>
        </w:rPr>
        <w:t>d后及时抹去</w:t>
      </w:r>
      <w:proofErr w:type="gramStart"/>
      <w:r>
        <w:rPr>
          <w:rFonts w:hint="eastAsia"/>
        </w:rPr>
        <w:t>砧</w:t>
      </w:r>
      <w:proofErr w:type="gramEnd"/>
      <w:r>
        <w:rPr>
          <w:rFonts w:hint="eastAsia"/>
        </w:rPr>
        <w:t>桩上20</w:t>
      </w:r>
      <w:r>
        <w:rPr>
          <w:vertAlign w:val="superscript"/>
        </w:rPr>
        <w:t xml:space="preserve"> </w:t>
      </w:r>
      <w:r>
        <w:rPr>
          <w:rFonts w:hint="eastAsia"/>
        </w:rPr>
        <w:t>cm内的萌蘖</w:t>
      </w:r>
      <w:proofErr w:type="gramStart"/>
      <w:r>
        <w:rPr>
          <w:rFonts w:hint="eastAsia"/>
        </w:rPr>
        <w:t>芽</w:t>
      </w:r>
      <w:proofErr w:type="gramEnd"/>
      <w:r>
        <w:rPr>
          <w:rFonts w:hint="eastAsia"/>
        </w:rPr>
        <w:t>并且以后每隔10</w:t>
      </w:r>
      <w:r>
        <w:rPr>
          <w:vertAlign w:val="superscript"/>
        </w:rPr>
        <w:t xml:space="preserve"> </w:t>
      </w:r>
      <w:r>
        <w:rPr>
          <w:rFonts w:hint="eastAsia"/>
        </w:rPr>
        <w:t>d～20</w:t>
      </w:r>
      <w:r>
        <w:rPr>
          <w:vertAlign w:val="superscript"/>
        </w:rPr>
        <w:t xml:space="preserve"> </w:t>
      </w:r>
      <w:r>
        <w:rPr>
          <w:rFonts w:hint="eastAsia"/>
        </w:rPr>
        <w:t>d抹一次，直至新</w:t>
      </w:r>
      <w:proofErr w:type="gramStart"/>
      <w:r>
        <w:rPr>
          <w:rFonts w:hint="eastAsia"/>
        </w:rPr>
        <w:t>梢形成</w:t>
      </w:r>
      <w:proofErr w:type="gramEnd"/>
      <w:r>
        <w:rPr>
          <w:rFonts w:hint="eastAsia"/>
        </w:rPr>
        <w:t>树冠为止。</w:t>
      </w:r>
    </w:p>
    <w:p w:rsidR="00352515" w:rsidRDefault="00352515" w:rsidP="00AF7310">
      <w:pPr>
        <w:pStyle w:val="af0"/>
        <w:adjustRightInd w:val="0"/>
        <w:snapToGrid w:val="0"/>
        <w:spacing w:beforeLines="0" w:before="0" w:afterLines="0" w:after="0" w:line="360" w:lineRule="auto"/>
      </w:pPr>
      <w:r>
        <w:rPr>
          <w:rFonts w:hint="eastAsia"/>
        </w:rPr>
        <w:t>树体管理</w:t>
      </w:r>
    </w:p>
    <w:p w:rsidR="00352515" w:rsidRDefault="00352515" w:rsidP="00AF7310">
      <w:pPr>
        <w:pStyle w:val="af1"/>
        <w:adjustRightInd w:val="0"/>
        <w:snapToGrid w:val="0"/>
        <w:spacing w:beforeLines="0" w:before="0" w:afterLines="0" w:after="0" w:line="360" w:lineRule="auto"/>
      </w:pPr>
      <w:r>
        <w:rPr>
          <w:rFonts w:hint="eastAsia"/>
        </w:rPr>
        <w:t>修剪</w:t>
      </w:r>
    </w:p>
    <w:p w:rsidR="00352515" w:rsidRDefault="00352515" w:rsidP="00AF7310">
      <w:pPr>
        <w:pStyle w:val="af2"/>
        <w:adjustRightInd w:val="0"/>
        <w:snapToGrid w:val="0"/>
        <w:spacing w:beforeLines="0" w:before="0" w:afterLines="0" w:after="0" w:line="360" w:lineRule="auto"/>
      </w:pPr>
      <w:r>
        <w:rPr>
          <w:rFonts w:hint="eastAsia"/>
        </w:rPr>
        <w:t>幼龄树整型</w:t>
      </w:r>
    </w:p>
    <w:p w:rsidR="00352515" w:rsidRDefault="00352515" w:rsidP="00AF7310">
      <w:pPr>
        <w:pStyle w:val="afd"/>
        <w:adjustRightInd w:val="0"/>
        <w:snapToGrid w:val="0"/>
        <w:spacing w:line="360" w:lineRule="auto"/>
        <w:ind w:firstLine="420"/>
      </w:pPr>
      <w:proofErr w:type="gramStart"/>
      <w:r>
        <w:rPr>
          <w:rFonts w:hint="eastAsia"/>
        </w:rPr>
        <w:t>幼龄树需进行</w:t>
      </w:r>
      <w:proofErr w:type="gramEnd"/>
      <w:r>
        <w:rPr>
          <w:rFonts w:hint="eastAsia"/>
        </w:rPr>
        <w:t>“定形定干”，采用自然圆头形树冠，在离地面40</w:t>
      </w:r>
      <w:r>
        <w:rPr>
          <w:vertAlign w:val="superscript"/>
        </w:rPr>
        <w:t xml:space="preserve"> </w:t>
      </w:r>
      <w:r>
        <w:rPr>
          <w:rFonts w:hint="eastAsia"/>
        </w:rPr>
        <w:t>cm～60</w:t>
      </w:r>
      <w:r>
        <w:rPr>
          <w:vertAlign w:val="superscript"/>
        </w:rPr>
        <w:t xml:space="preserve"> </w:t>
      </w:r>
      <w:r>
        <w:rPr>
          <w:rFonts w:hint="eastAsia"/>
        </w:rPr>
        <w:t>cm处摘心打顶定干，在东、西、南、北四个方向各选择1～2个枝条作为主枝培养，以后在枝条长35</w:t>
      </w:r>
      <w:r>
        <w:rPr>
          <w:vertAlign w:val="superscript"/>
        </w:rPr>
        <w:t xml:space="preserve"> </w:t>
      </w:r>
      <w:r>
        <w:rPr>
          <w:rFonts w:hint="eastAsia"/>
        </w:rPr>
        <w:t>cm～40</w:t>
      </w:r>
      <w:r>
        <w:rPr>
          <w:vertAlign w:val="superscript"/>
        </w:rPr>
        <w:t xml:space="preserve"> </w:t>
      </w:r>
      <w:r>
        <w:rPr>
          <w:rFonts w:hint="eastAsia"/>
        </w:rPr>
        <w:t>cm时短截，逐级培养健壮的枝梢，尽早扩大树冠。</w:t>
      </w:r>
    </w:p>
    <w:p w:rsidR="00352515" w:rsidRDefault="00352515" w:rsidP="00AF7310">
      <w:pPr>
        <w:pStyle w:val="af2"/>
        <w:adjustRightInd w:val="0"/>
        <w:snapToGrid w:val="0"/>
        <w:spacing w:beforeLines="0" w:before="0" w:afterLines="0" w:after="0" w:line="360" w:lineRule="auto"/>
      </w:pPr>
      <w:r>
        <w:rPr>
          <w:rFonts w:hint="eastAsia"/>
        </w:rPr>
        <w:lastRenderedPageBreak/>
        <w:t>结果树修剪</w:t>
      </w:r>
    </w:p>
    <w:p w:rsidR="00352515" w:rsidRDefault="00352515" w:rsidP="00AF7310">
      <w:pPr>
        <w:pStyle w:val="afd"/>
        <w:adjustRightInd w:val="0"/>
        <w:snapToGrid w:val="0"/>
        <w:spacing w:line="360" w:lineRule="auto"/>
        <w:ind w:firstLine="420"/>
      </w:pPr>
      <w:r>
        <w:rPr>
          <w:rFonts w:hint="eastAsia"/>
        </w:rPr>
        <w:t>结果树的修剪主要在采果后大约1周进行，以回缩短截和疏剪为主。通过回缩修剪来剪除中央直立的大枝，适当短截结果枝并剪去病虫枝、过密枝、枯枝、徒长枝、重叠枝、下垂枝、落花落果枝、</w:t>
      </w:r>
      <w:proofErr w:type="gramStart"/>
      <w:r>
        <w:rPr>
          <w:rFonts w:hint="eastAsia"/>
        </w:rPr>
        <w:t>荫枝等</w:t>
      </w:r>
      <w:proofErr w:type="gramEnd"/>
      <w:r>
        <w:rPr>
          <w:rFonts w:hint="eastAsia"/>
        </w:rPr>
        <w:t>，增加树体通风透光能力。每次新</w:t>
      </w:r>
      <w:proofErr w:type="gramStart"/>
      <w:r>
        <w:rPr>
          <w:rFonts w:hint="eastAsia"/>
        </w:rPr>
        <w:t>梢开始</w:t>
      </w:r>
      <w:proofErr w:type="gramEnd"/>
      <w:r>
        <w:rPr>
          <w:rFonts w:hint="eastAsia"/>
        </w:rPr>
        <w:t>转绿的时期需</w:t>
      </w:r>
      <w:proofErr w:type="gramStart"/>
      <w:r>
        <w:rPr>
          <w:rFonts w:hint="eastAsia"/>
        </w:rPr>
        <w:t>进行疏芽和</w:t>
      </w:r>
      <w:proofErr w:type="gramEnd"/>
      <w:r>
        <w:rPr>
          <w:rFonts w:hint="eastAsia"/>
        </w:rPr>
        <w:t>定梢，当年短截促发的第一次新梢每枝保留1～2条，其余疏除。</w:t>
      </w:r>
    </w:p>
    <w:p w:rsidR="00352515" w:rsidRDefault="00352515" w:rsidP="00AF7310">
      <w:pPr>
        <w:pStyle w:val="af1"/>
        <w:adjustRightInd w:val="0"/>
        <w:snapToGrid w:val="0"/>
        <w:spacing w:beforeLines="0" w:before="0" w:afterLines="0" w:after="0" w:line="360" w:lineRule="auto"/>
      </w:pPr>
      <w:r>
        <w:rPr>
          <w:rFonts w:hint="eastAsia"/>
        </w:rPr>
        <w:t>结果母枝培养</w:t>
      </w:r>
    </w:p>
    <w:p w:rsidR="00352515" w:rsidRDefault="00352515" w:rsidP="00AF7310">
      <w:pPr>
        <w:pStyle w:val="afd"/>
        <w:adjustRightInd w:val="0"/>
        <w:snapToGrid w:val="0"/>
        <w:spacing w:line="360" w:lineRule="auto"/>
        <w:ind w:firstLine="420"/>
      </w:pPr>
      <w:r>
        <w:rPr>
          <w:rFonts w:hint="eastAsia"/>
        </w:rPr>
        <w:t>采果后培养2次秋</w:t>
      </w:r>
      <w:proofErr w:type="gramStart"/>
      <w:r>
        <w:rPr>
          <w:rFonts w:hint="eastAsia"/>
        </w:rPr>
        <w:t>梢组成</w:t>
      </w:r>
      <w:proofErr w:type="gramEnd"/>
      <w:r>
        <w:rPr>
          <w:rFonts w:hint="eastAsia"/>
        </w:rPr>
        <w:t>的结果母枝，使结果母枝有足够的营养积累进行花芽分化，适当延迟</w:t>
      </w:r>
      <w:proofErr w:type="gramStart"/>
      <w:r>
        <w:rPr>
          <w:rFonts w:hint="eastAsia"/>
        </w:rPr>
        <w:t>末次秋梢</w:t>
      </w:r>
      <w:proofErr w:type="gramEnd"/>
      <w:r>
        <w:rPr>
          <w:rFonts w:hint="eastAsia"/>
        </w:rPr>
        <w:t>的老熟期。</w:t>
      </w:r>
      <w:proofErr w:type="gramStart"/>
      <w:r>
        <w:rPr>
          <w:rFonts w:hint="eastAsia"/>
        </w:rPr>
        <w:t>末次秋梢</w:t>
      </w:r>
      <w:proofErr w:type="gramEnd"/>
      <w:r>
        <w:rPr>
          <w:rFonts w:hint="eastAsia"/>
        </w:rPr>
        <w:t>宜在9月下旬至10月中下旬（10月20日）抽生，在“冬至”（12月20日）前转绿老熟。</w:t>
      </w:r>
      <w:proofErr w:type="gramStart"/>
      <w:r>
        <w:rPr>
          <w:rFonts w:hint="eastAsia"/>
        </w:rPr>
        <w:t>梢期遭遇</w:t>
      </w:r>
      <w:proofErr w:type="gramEnd"/>
      <w:r>
        <w:rPr>
          <w:rFonts w:hint="eastAsia"/>
        </w:rPr>
        <w:t>干旱时需及时灌水，并适当增施磷、钾肥，以培养健壮结果母枝。</w:t>
      </w:r>
    </w:p>
    <w:p w:rsidR="00352515" w:rsidRDefault="00352515" w:rsidP="00AF7310">
      <w:pPr>
        <w:pStyle w:val="af1"/>
        <w:adjustRightInd w:val="0"/>
        <w:snapToGrid w:val="0"/>
        <w:spacing w:beforeLines="0" w:before="0" w:afterLines="0" w:after="0" w:line="360" w:lineRule="auto"/>
      </w:pPr>
      <w:proofErr w:type="gramStart"/>
      <w:r>
        <w:rPr>
          <w:rFonts w:hint="eastAsia"/>
        </w:rPr>
        <w:t>控稍促</w:t>
      </w:r>
      <w:proofErr w:type="gramEnd"/>
      <w:r>
        <w:rPr>
          <w:rFonts w:hint="eastAsia"/>
        </w:rPr>
        <w:t>花</w:t>
      </w:r>
    </w:p>
    <w:p w:rsidR="00352515" w:rsidRDefault="00352515" w:rsidP="00AF7310">
      <w:pPr>
        <w:pStyle w:val="af2"/>
        <w:adjustRightInd w:val="0"/>
        <w:snapToGrid w:val="0"/>
        <w:spacing w:beforeLines="0" w:before="0" w:afterLines="0" w:after="0" w:line="360" w:lineRule="auto"/>
      </w:pPr>
      <w:r>
        <w:rPr>
          <w:rFonts w:hint="eastAsia"/>
        </w:rPr>
        <w:t xml:space="preserve">适时放梢 </w:t>
      </w:r>
    </w:p>
    <w:p w:rsidR="00352515" w:rsidRDefault="00352515" w:rsidP="00AF7310">
      <w:pPr>
        <w:pStyle w:val="afd"/>
        <w:adjustRightInd w:val="0"/>
        <w:snapToGrid w:val="0"/>
        <w:spacing w:line="360" w:lineRule="auto"/>
        <w:ind w:firstLine="420"/>
      </w:pPr>
      <w:r>
        <w:rPr>
          <w:rFonts w:hint="eastAsia"/>
        </w:rPr>
        <w:t>在9月上中旬灌透水</w:t>
      </w:r>
      <w:proofErr w:type="gramStart"/>
      <w:r>
        <w:rPr>
          <w:rFonts w:hint="eastAsia"/>
        </w:rPr>
        <w:t>及施足末次梢攻梢</w:t>
      </w:r>
      <w:proofErr w:type="gramEnd"/>
      <w:r>
        <w:rPr>
          <w:rFonts w:hint="eastAsia"/>
        </w:rPr>
        <w:t>肥，使末</w:t>
      </w:r>
      <w:proofErr w:type="gramStart"/>
      <w:r>
        <w:rPr>
          <w:rFonts w:hint="eastAsia"/>
        </w:rPr>
        <w:t>次秋梢在</w:t>
      </w:r>
      <w:proofErr w:type="gramEnd"/>
      <w:r>
        <w:rPr>
          <w:rFonts w:hint="eastAsia"/>
        </w:rPr>
        <w:t>9月下旬至10月中下旬（10月20日）抽生，新梢抽出后，每隔10 d～15 d进行一次根外追肥，连续喷施2次。</w:t>
      </w:r>
    </w:p>
    <w:p w:rsidR="00352515" w:rsidRDefault="00352515" w:rsidP="00AF7310">
      <w:pPr>
        <w:pStyle w:val="af2"/>
        <w:adjustRightInd w:val="0"/>
        <w:snapToGrid w:val="0"/>
        <w:spacing w:beforeLines="0" w:before="0" w:afterLines="0" w:after="0" w:line="360" w:lineRule="auto"/>
      </w:pPr>
      <w:r>
        <w:rPr>
          <w:rFonts w:hint="eastAsia"/>
        </w:rPr>
        <w:t>严控冬稍</w:t>
      </w:r>
    </w:p>
    <w:p w:rsidR="00352515" w:rsidRDefault="00352515" w:rsidP="00AF7310">
      <w:pPr>
        <w:pStyle w:val="afd"/>
        <w:adjustRightInd w:val="0"/>
        <w:snapToGrid w:val="0"/>
        <w:spacing w:line="360" w:lineRule="auto"/>
        <w:ind w:firstLine="420"/>
      </w:pPr>
      <w:r>
        <w:rPr>
          <w:rFonts w:hint="eastAsia"/>
        </w:rPr>
        <w:t>晚秋</w:t>
      </w:r>
      <w:proofErr w:type="gramStart"/>
      <w:r>
        <w:rPr>
          <w:rFonts w:hint="eastAsia"/>
        </w:rPr>
        <w:t>梢在嫩梢期</w:t>
      </w:r>
      <w:proofErr w:type="gramEnd"/>
      <w:r>
        <w:rPr>
          <w:rFonts w:hint="eastAsia"/>
        </w:rPr>
        <w:t>喷施0.1％～0.3％磷酸二氢钾、0.1％～0.3％硫酸镁、0.05％硼砂混合液1次，每隔10</w:t>
      </w:r>
      <w:r>
        <w:rPr>
          <w:vertAlign w:val="superscript"/>
        </w:rPr>
        <w:t xml:space="preserve"> </w:t>
      </w:r>
      <w:r>
        <w:rPr>
          <w:rFonts w:hint="eastAsia"/>
        </w:rPr>
        <w:t>d～15</w:t>
      </w:r>
      <w:r>
        <w:rPr>
          <w:vertAlign w:val="superscript"/>
        </w:rPr>
        <w:t xml:space="preserve"> </w:t>
      </w:r>
      <w:r>
        <w:rPr>
          <w:rFonts w:hint="eastAsia"/>
        </w:rPr>
        <w:t>d喷一次，连续使用2～3次，促进枝条发育和枝梢充分老熟。</w:t>
      </w:r>
    </w:p>
    <w:p w:rsidR="00352515" w:rsidRDefault="00352515" w:rsidP="00AF7310">
      <w:pPr>
        <w:pStyle w:val="af1"/>
        <w:adjustRightInd w:val="0"/>
        <w:snapToGrid w:val="0"/>
        <w:spacing w:beforeLines="0" w:before="0" w:afterLines="0" w:after="0" w:line="360" w:lineRule="auto"/>
      </w:pPr>
      <w:r>
        <w:rPr>
          <w:rFonts w:hint="eastAsia"/>
        </w:rPr>
        <w:t>预防冲梢</w:t>
      </w:r>
    </w:p>
    <w:p w:rsidR="00352515" w:rsidRDefault="00352515" w:rsidP="00AF7310">
      <w:pPr>
        <w:pStyle w:val="afd"/>
        <w:adjustRightInd w:val="0"/>
        <w:snapToGrid w:val="0"/>
        <w:spacing w:line="360" w:lineRule="auto"/>
        <w:ind w:firstLine="420"/>
      </w:pPr>
      <w:r>
        <w:rPr>
          <w:rFonts w:hint="eastAsia"/>
        </w:rPr>
        <w:t>1月中旬花芽生理分化期，对土壤进行灌水，叶面喷施叶面肥，促使顶芽萌动。在花芽形态分化期，应密切观察可能发生的花</w:t>
      </w:r>
      <w:proofErr w:type="gramStart"/>
      <w:r>
        <w:rPr>
          <w:rFonts w:hint="eastAsia"/>
        </w:rPr>
        <w:t>穗冲梢</w:t>
      </w:r>
      <w:proofErr w:type="gramEnd"/>
      <w:r>
        <w:rPr>
          <w:rFonts w:hint="eastAsia"/>
        </w:rPr>
        <w:t>现象，并注意花穗的状态。当花</w:t>
      </w:r>
      <w:proofErr w:type="gramStart"/>
      <w:r>
        <w:rPr>
          <w:rFonts w:hint="eastAsia"/>
        </w:rPr>
        <w:t>穗发生</w:t>
      </w:r>
      <w:proofErr w:type="gramEnd"/>
      <w:r>
        <w:rPr>
          <w:rFonts w:hint="eastAsia"/>
        </w:rPr>
        <w:t>明显冲梢、出现多片复叶已转红色，应人工摘除小叶，保留小叶叶柄。</w:t>
      </w:r>
    </w:p>
    <w:p w:rsidR="00352515" w:rsidRDefault="00352515" w:rsidP="00AF7310">
      <w:pPr>
        <w:pStyle w:val="af1"/>
        <w:adjustRightInd w:val="0"/>
        <w:snapToGrid w:val="0"/>
        <w:spacing w:beforeLines="0" w:before="0" w:afterLines="0" w:after="0" w:line="360" w:lineRule="auto"/>
      </w:pPr>
      <w:r>
        <w:rPr>
          <w:rFonts w:hint="eastAsia"/>
        </w:rPr>
        <w:t>疏花</w:t>
      </w:r>
      <w:proofErr w:type="gramStart"/>
      <w:r>
        <w:rPr>
          <w:rFonts w:hint="eastAsia"/>
        </w:rPr>
        <w:t>疏果</w:t>
      </w:r>
      <w:proofErr w:type="gramEnd"/>
    </w:p>
    <w:p w:rsidR="00352515" w:rsidRDefault="00352515" w:rsidP="00AF7310">
      <w:pPr>
        <w:pStyle w:val="af2"/>
        <w:adjustRightInd w:val="0"/>
        <w:snapToGrid w:val="0"/>
        <w:spacing w:beforeLines="0" w:before="0" w:afterLines="0" w:after="0" w:line="360" w:lineRule="auto"/>
      </w:pPr>
      <w:r>
        <w:rPr>
          <w:rFonts w:hint="eastAsia"/>
        </w:rPr>
        <w:t>疏花穗和花穗修剪</w:t>
      </w:r>
    </w:p>
    <w:p w:rsidR="00352515" w:rsidRDefault="00352515" w:rsidP="00AF7310">
      <w:pPr>
        <w:pStyle w:val="afd"/>
        <w:adjustRightInd w:val="0"/>
        <w:snapToGrid w:val="0"/>
        <w:spacing w:line="360" w:lineRule="auto"/>
        <w:ind w:firstLine="420"/>
      </w:pPr>
      <w:r>
        <w:rPr>
          <w:rFonts w:hint="eastAsia"/>
        </w:rPr>
        <w:t>对健壮</w:t>
      </w:r>
      <w:proofErr w:type="gramStart"/>
      <w:r>
        <w:rPr>
          <w:rFonts w:hint="eastAsia"/>
        </w:rPr>
        <w:t>末次梢抽穗</w:t>
      </w:r>
      <w:proofErr w:type="gramEnd"/>
      <w:r>
        <w:rPr>
          <w:rFonts w:hint="eastAsia"/>
        </w:rPr>
        <w:t>率超过90％、花穗过多的植株，应在</w:t>
      </w:r>
      <w:proofErr w:type="gramStart"/>
      <w:r>
        <w:rPr>
          <w:rFonts w:hint="eastAsia"/>
        </w:rPr>
        <w:t>花穗抽生</w:t>
      </w:r>
      <w:proofErr w:type="gramEnd"/>
      <w:r>
        <w:rPr>
          <w:rFonts w:hint="eastAsia"/>
        </w:rPr>
        <w:t>长度达13</w:t>
      </w:r>
      <w:r>
        <w:rPr>
          <w:rFonts w:hint="eastAsia"/>
          <w:vertAlign w:val="superscript"/>
        </w:rPr>
        <w:t xml:space="preserve"> </w:t>
      </w:r>
      <w:r>
        <w:rPr>
          <w:rFonts w:hint="eastAsia"/>
        </w:rPr>
        <w:t>cm～15</w:t>
      </w:r>
      <w:r>
        <w:rPr>
          <w:rFonts w:hint="eastAsia"/>
          <w:vertAlign w:val="superscript"/>
        </w:rPr>
        <w:t xml:space="preserve"> </w:t>
      </w:r>
      <w:r>
        <w:rPr>
          <w:rFonts w:hint="eastAsia"/>
        </w:rPr>
        <w:t>cm时，应进行人工打顶处理，疏去1/3至1/2的花穗数，留枝桩25</w:t>
      </w:r>
      <w:r>
        <w:rPr>
          <w:rFonts w:hint="eastAsia"/>
          <w:vertAlign w:val="superscript"/>
        </w:rPr>
        <w:t xml:space="preserve"> </w:t>
      </w:r>
      <w:r>
        <w:rPr>
          <w:rFonts w:hint="eastAsia"/>
        </w:rPr>
        <w:t>cm～30</w:t>
      </w:r>
      <w:r>
        <w:rPr>
          <w:rFonts w:hint="eastAsia"/>
          <w:vertAlign w:val="superscript"/>
        </w:rPr>
        <w:t xml:space="preserve"> </w:t>
      </w:r>
      <w:r>
        <w:rPr>
          <w:rFonts w:hint="eastAsia"/>
        </w:rPr>
        <w:t>cm，以培养夏延秋梢。树冠四周均匀地疏，均匀地留；留下的花穗,人工摘除该结果母枝单元上所有的</w:t>
      </w:r>
      <w:proofErr w:type="gramStart"/>
      <w:r>
        <w:rPr>
          <w:rFonts w:hint="eastAsia"/>
        </w:rPr>
        <w:t>腋生侧花穗及主花穗</w:t>
      </w:r>
      <w:proofErr w:type="gramEnd"/>
      <w:r>
        <w:rPr>
          <w:rFonts w:hint="eastAsia"/>
        </w:rPr>
        <w:t>基部的两个支穗，并</w:t>
      </w:r>
      <w:proofErr w:type="gramStart"/>
      <w:r>
        <w:rPr>
          <w:rFonts w:hint="eastAsia"/>
        </w:rPr>
        <w:t>将主花穗轴</w:t>
      </w:r>
      <w:proofErr w:type="gramEnd"/>
      <w:r>
        <w:rPr>
          <w:rFonts w:hint="eastAsia"/>
        </w:rPr>
        <w:t>先端截去，保留4～6条支穗。</w:t>
      </w:r>
    </w:p>
    <w:p w:rsidR="00352515" w:rsidRDefault="00352515" w:rsidP="00AF7310">
      <w:pPr>
        <w:pStyle w:val="af2"/>
        <w:adjustRightInd w:val="0"/>
        <w:snapToGrid w:val="0"/>
        <w:spacing w:beforeLines="0" w:before="0" w:afterLines="0" w:after="0" w:line="360" w:lineRule="auto"/>
      </w:pPr>
      <w:proofErr w:type="gramStart"/>
      <w:r>
        <w:rPr>
          <w:rFonts w:hint="eastAsia"/>
        </w:rPr>
        <w:t>疏果</w:t>
      </w:r>
      <w:proofErr w:type="gramEnd"/>
    </w:p>
    <w:p w:rsidR="00352515" w:rsidRDefault="00352515" w:rsidP="00AF7310">
      <w:pPr>
        <w:pStyle w:val="afd"/>
        <w:adjustRightInd w:val="0"/>
        <w:snapToGrid w:val="0"/>
        <w:spacing w:line="360" w:lineRule="auto"/>
        <w:ind w:firstLine="420"/>
      </w:pPr>
      <w:r>
        <w:rPr>
          <w:rFonts w:hint="eastAsia"/>
        </w:rPr>
        <w:t>对未进行过5.5.1疏折花穗和短截花穗处理，挂果偏多的植株先采用“见三疏</w:t>
      </w:r>
      <w:proofErr w:type="gramStart"/>
      <w:r>
        <w:rPr>
          <w:rFonts w:hint="eastAsia"/>
        </w:rPr>
        <w:t>一</w:t>
      </w:r>
      <w:proofErr w:type="gramEnd"/>
      <w:r>
        <w:rPr>
          <w:rFonts w:hint="eastAsia"/>
        </w:rPr>
        <w:t>”或“见四疏</w:t>
      </w:r>
      <w:proofErr w:type="gramStart"/>
      <w:r>
        <w:rPr>
          <w:rFonts w:hint="eastAsia"/>
        </w:rPr>
        <w:t>一</w:t>
      </w:r>
      <w:proofErr w:type="gramEnd"/>
      <w:r>
        <w:rPr>
          <w:rFonts w:hint="eastAsia"/>
        </w:rPr>
        <w:t>”的方法</w:t>
      </w:r>
      <w:proofErr w:type="gramStart"/>
      <w:r>
        <w:rPr>
          <w:rFonts w:hint="eastAsia"/>
        </w:rPr>
        <w:t>疏果</w:t>
      </w:r>
      <w:proofErr w:type="gramEnd"/>
      <w:r>
        <w:rPr>
          <w:rFonts w:hint="eastAsia"/>
        </w:rPr>
        <w:t>穗，“弧形短截加挖心和去基部支穗”的方法</w:t>
      </w:r>
      <w:proofErr w:type="gramStart"/>
      <w:r>
        <w:rPr>
          <w:rFonts w:hint="eastAsia"/>
        </w:rPr>
        <w:t>疏果</w:t>
      </w:r>
      <w:proofErr w:type="gramEnd"/>
      <w:r>
        <w:rPr>
          <w:rFonts w:hint="eastAsia"/>
        </w:rPr>
        <w:t>粒。</w:t>
      </w:r>
      <w:proofErr w:type="gramStart"/>
      <w:r>
        <w:rPr>
          <w:rFonts w:hint="eastAsia"/>
        </w:rPr>
        <w:t>单穗留果量</w:t>
      </w:r>
      <w:proofErr w:type="gramEnd"/>
      <w:r>
        <w:rPr>
          <w:rFonts w:hint="eastAsia"/>
        </w:rPr>
        <w:t>根据不同品种而定，通常为30～70粒每穗。大</w:t>
      </w:r>
      <w:proofErr w:type="gramStart"/>
      <w:r>
        <w:rPr>
          <w:rFonts w:hint="eastAsia"/>
        </w:rPr>
        <w:t>乌圆宜</w:t>
      </w:r>
      <w:proofErr w:type="gramEnd"/>
      <w:r>
        <w:rPr>
          <w:rFonts w:hint="eastAsia"/>
        </w:rPr>
        <w:t>为30～45粒，储良宜为40～55粒，石</w:t>
      </w:r>
      <w:proofErr w:type="gramStart"/>
      <w:r>
        <w:rPr>
          <w:rFonts w:hint="eastAsia"/>
        </w:rPr>
        <w:t>硖</w:t>
      </w:r>
      <w:proofErr w:type="gramEnd"/>
      <w:r>
        <w:rPr>
          <w:rFonts w:hint="eastAsia"/>
        </w:rPr>
        <w:t>宜为55～70粒。</w:t>
      </w:r>
    </w:p>
    <w:p w:rsidR="00352515" w:rsidRDefault="00352515" w:rsidP="00AF7310">
      <w:pPr>
        <w:pStyle w:val="af0"/>
        <w:adjustRightInd w:val="0"/>
        <w:snapToGrid w:val="0"/>
        <w:spacing w:beforeLines="0" w:before="0" w:afterLines="0" w:after="0" w:line="360" w:lineRule="auto"/>
      </w:pPr>
      <w:r>
        <w:rPr>
          <w:rFonts w:hint="eastAsia"/>
        </w:rPr>
        <w:t>肥水管理</w:t>
      </w:r>
    </w:p>
    <w:p w:rsidR="00352515" w:rsidRDefault="00352515" w:rsidP="00AF7310">
      <w:pPr>
        <w:pStyle w:val="af1"/>
        <w:adjustRightInd w:val="0"/>
        <w:snapToGrid w:val="0"/>
        <w:spacing w:beforeLines="0" w:before="0" w:afterLines="0" w:after="0" w:line="360" w:lineRule="auto"/>
      </w:pPr>
      <w:r>
        <w:rPr>
          <w:rFonts w:hint="eastAsia"/>
        </w:rPr>
        <w:t>施肥管理</w:t>
      </w:r>
    </w:p>
    <w:p w:rsidR="00352515" w:rsidRDefault="00352515" w:rsidP="00AF7310">
      <w:pPr>
        <w:pStyle w:val="af2"/>
        <w:adjustRightInd w:val="0"/>
        <w:snapToGrid w:val="0"/>
        <w:spacing w:beforeLines="0" w:before="0" w:afterLines="0" w:after="0" w:line="360" w:lineRule="auto"/>
      </w:pPr>
      <w:r>
        <w:rPr>
          <w:rFonts w:hint="eastAsia"/>
        </w:rPr>
        <w:t>秋冬基肥</w:t>
      </w:r>
    </w:p>
    <w:p w:rsidR="00352515" w:rsidRDefault="00352515" w:rsidP="00AF7310">
      <w:pPr>
        <w:pStyle w:val="afd"/>
        <w:adjustRightInd w:val="0"/>
        <w:snapToGrid w:val="0"/>
        <w:spacing w:line="360" w:lineRule="auto"/>
        <w:ind w:firstLine="420"/>
      </w:pPr>
      <w:r>
        <w:rPr>
          <w:rFonts w:hint="eastAsia"/>
        </w:rPr>
        <w:lastRenderedPageBreak/>
        <w:t>基肥在11～12月施入，结合冬季修剪和清园，可沟施或穴施。沿着树冠</w:t>
      </w:r>
      <w:proofErr w:type="gramStart"/>
      <w:r>
        <w:rPr>
          <w:rFonts w:hint="eastAsia"/>
        </w:rPr>
        <w:t>滴水线</w:t>
      </w:r>
      <w:proofErr w:type="gramEnd"/>
      <w:r>
        <w:rPr>
          <w:rFonts w:hint="eastAsia"/>
        </w:rPr>
        <w:t>下挖环形种植沟或种植穴，株产50</w:t>
      </w:r>
      <w:r>
        <w:rPr>
          <w:rFonts w:hint="eastAsia"/>
          <w:vertAlign w:val="superscript"/>
        </w:rPr>
        <w:t xml:space="preserve"> </w:t>
      </w:r>
      <w:r>
        <w:rPr>
          <w:rFonts w:hint="eastAsia"/>
        </w:rPr>
        <w:t>kg～100</w:t>
      </w:r>
      <w:r>
        <w:rPr>
          <w:rFonts w:hint="eastAsia"/>
          <w:vertAlign w:val="superscript"/>
        </w:rPr>
        <w:t xml:space="preserve"> </w:t>
      </w:r>
      <w:r>
        <w:rPr>
          <w:rFonts w:hint="eastAsia"/>
        </w:rPr>
        <w:t>kg龙眼树，每株每年的施肥量：植物秸秆、绿肥、杂草等10</w:t>
      </w:r>
      <w:r>
        <w:rPr>
          <w:rFonts w:hint="eastAsia"/>
          <w:vertAlign w:val="superscript"/>
        </w:rPr>
        <w:t xml:space="preserve"> </w:t>
      </w:r>
      <w:r>
        <w:rPr>
          <w:rFonts w:hint="eastAsia"/>
        </w:rPr>
        <w:t>kg～15 kg、腐熟厩肥10</w:t>
      </w:r>
      <w:r>
        <w:rPr>
          <w:rFonts w:hint="eastAsia"/>
          <w:vertAlign w:val="superscript"/>
        </w:rPr>
        <w:t xml:space="preserve"> </w:t>
      </w:r>
      <w:r>
        <w:rPr>
          <w:rFonts w:hint="eastAsia"/>
        </w:rPr>
        <w:t>kg～15</w:t>
      </w:r>
      <w:r>
        <w:rPr>
          <w:rFonts w:hint="eastAsia"/>
          <w:vertAlign w:val="superscript"/>
        </w:rPr>
        <w:t xml:space="preserve"> </w:t>
      </w:r>
      <w:r>
        <w:rPr>
          <w:rFonts w:hint="eastAsia"/>
        </w:rPr>
        <w:t>kg、饼肥2</w:t>
      </w:r>
      <w:r>
        <w:rPr>
          <w:rFonts w:hint="eastAsia"/>
          <w:vertAlign w:val="superscript"/>
        </w:rPr>
        <w:t xml:space="preserve"> </w:t>
      </w:r>
      <w:r>
        <w:rPr>
          <w:rFonts w:hint="eastAsia"/>
        </w:rPr>
        <w:t>kg～3</w:t>
      </w:r>
      <w:r>
        <w:rPr>
          <w:rFonts w:hint="eastAsia"/>
          <w:vertAlign w:val="superscript"/>
        </w:rPr>
        <w:t xml:space="preserve"> </w:t>
      </w:r>
      <w:r>
        <w:rPr>
          <w:rFonts w:hint="eastAsia"/>
        </w:rPr>
        <w:t>kg、钙镁磷肥1</w:t>
      </w:r>
      <w:r>
        <w:rPr>
          <w:rFonts w:hint="eastAsia"/>
          <w:vertAlign w:val="superscript"/>
        </w:rPr>
        <w:t xml:space="preserve"> </w:t>
      </w:r>
      <w:r>
        <w:rPr>
          <w:rFonts w:hint="eastAsia"/>
        </w:rPr>
        <w:t>kg、石灰0.5</w:t>
      </w:r>
      <w:r>
        <w:rPr>
          <w:rFonts w:hint="eastAsia"/>
          <w:vertAlign w:val="superscript"/>
        </w:rPr>
        <w:t xml:space="preserve"> </w:t>
      </w:r>
      <w:r>
        <w:rPr>
          <w:rFonts w:hint="eastAsia"/>
        </w:rPr>
        <w:t>kg～1</w:t>
      </w:r>
      <w:r>
        <w:t>.0</w:t>
      </w:r>
      <w:r>
        <w:rPr>
          <w:rFonts w:hint="eastAsia"/>
          <w:vertAlign w:val="superscript"/>
        </w:rPr>
        <w:t xml:space="preserve"> </w:t>
      </w:r>
      <w:r>
        <w:rPr>
          <w:rFonts w:hint="eastAsia"/>
        </w:rPr>
        <w:t>kg。</w:t>
      </w:r>
    </w:p>
    <w:p w:rsidR="00352515" w:rsidRDefault="00352515" w:rsidP="00AF7310">
      <w:pPr>
        <w:pStyle w:val="af2"/>
        <w:adjustRightInd w:val="0"/>
        <w:snapToGrid w:val="0"/>
        <w:spacing w:beforeLines="0" w:before="0" w:afterLines="0" w:after="0" w:line="360" w:lineRule="auto"/>
      </w:pPr>
      <w:r>
        <w:rPr>
          <w:rFonts w:hint="eastAsia"/>
        </w:rPr>
        <w:t>壮花肥</w:t>
      </w:r>
    </w:p>
    <w:p w:rsidR="00352515" w:rsidRDefault="00352515" w:rsidP="00AF7310">
      <w:pPr>
        <w:pStyle w:val="afd"/>
        <w:adjustRightInd w:val="0"/>
        <w:snapToGrid w:val="0"/>
        <w:spacing w:line="360" w:lineRule="auto"/>
        <w:ind w:firstLine="420"/>
      </w:pPr>
      <w:r>
        <w:rPr>
          <w:rFonts w:hint="eastAsia"/>
        </w:rPr>
        <w:t>在花</w:t>
      </w:r>
      <w:proofErr w:type="gramStart"/>
      <w:r>
        <w:rPr>
          <w:rFonts w:hint="eastAsia"/>
        </w:rPr>
        <w:t>穗度过冲梢期后施壮</w:t>
      </w:r>
      <w:proofErr w:type="gramEnd"/>
      <w:r>
        <w:rPr>
          <w:rFonts w:hint="eastAsia"/>
        </w:rPr>
        <w:t>花肥，按可挂果50</w:t>
      </w:r>
      <w:r>
        <w:rPr>
          <w:rFonts w:hint="eastAsia"/>
          <w:vertAlign w:val="superscript"/>
        </w:rPr>
        <w:t xml:space="preserve"> </w:t>
      </w:r>
      <w:r>
        <w:rPr>
          <w:rFonts w:hint="eastAsia"/>
        </w:rPr>
        <w:t>kg的树体计，每株施三元复合肥（N：P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w:t>
      </w:r>
      <w:r>
        <w:t>=</w:t>
      </w:r>
      <w:r>
        <w:rPr>
          <w:rFonts w:hint="eastAsia"/>
        </w:rPr>
        <w:t>15：15：15）1</w:t>
      </w:r>
      <w:r>
        <w:rPr>
          <w:rFonts w:hint="eastAsia"/>
          <w:vertAlign w:val="superscript"/>
        </w:rPr>
        <w:t xml:space="preserve"> </w:t>
      </w:r>
      <w:r>
        <w:rPr>
          <w:rFonts w:hint="eastAsia"/>
        </w:rPr>
        <w:t>kg、尿素0.5</w:t>
      </w:r>
      <w:r>
        <w:rPr>
          <w:rFonts w:hint="eastAsia"/>
          <w:vertAlign w:val="superscript"/>
        </w:rPr>
        <w:t xml:space="preserve"> </w:t>
      </w:r>
      <w:r>
        <w:rPr>
          <w:rFonts w:hint="eastAsia"/>
        </w:rPr>
        <w:t>kg、氯化钾0.25</w:t>
      </w:r>
      <w:r>
        <w:rPr>
          <w:rFonts w:hint="eastAsia"/>
          <w:vertAlign w:val="superscript"/>
        </w:rPr>
        <w:t xml:space="preserve"> </w:t>
      </w:r>
      <w:r>
        <w:rPr>
          <w:rFonts w:hint="eastAsia"/>
        </w:rPr>
        <w:t>kg。</w:t>
      </w:r>
    </w:p>
    <w:p w:rsidR="00352515" w:rsidRDefault="00352515" w:rsidP="00AF7310">
      <w:pPr>
        <w:pStyle w:val="af2"/>
        <w:adjustRightInd w:val="0"/>
        <w:snapToGrid w:val="0"/>
        <w:spacing w:beforeLines="0" w:before="0" w:afterLines="0" w:after="0" w:line="360" w:lineRule="auto"/>
      </w:pPr>
      <w:r>
        <w:rPr>
          <w:rFonts w:hint="eastAsia"/>
        </w:rPr>
        <w:t>壮果肥</w:t>
      </w:r>
    </w:p>
    <w:p w:rsidR="00352515" w:rsidRDefault="00352515" w:rsidP="00AF7310">
      <w:pPr>
        <w:pStyle w:val="afd"/>
        <w:adjustRightInd w:val="0"/>
        <w:snapToGrid w:val="0"/>
        <w:spacing w:line="360" w:lineRule="auto"/>
        <w:ind w:firstLine="420"/>
      </w:pPr>
      <w:r>
        <w:rPr>
          <w:rFonts w:hint="eastAsia"/>
        </w:rPr>
        <w:t>5月中旬～6月上旬应在果实纵径0.9</w:t>
      </w:r>
      <w:r>
        <w:rPr>
          <w:rFonts w:hint="eastAsia"/>
          <w:vertAlign w:val="superscript"/>
        </w:rPr>
        <w:t xml:space="preserve"> </w:t>
      </w:r>
      <w:r>
        <w:rPr>
          <w:rFonts w:hint="eastAsia"/>
        </w:rPr>
        <w:t>cm～1.0</w:t>
      </w:r>
      <w:r>
        <w:rPr>
          <w:rFonts w:hint="eastAsia"/>
          <w:vertAlign w:val="superscript"/>
        </w:rPr>
        <w:t xml:space="preserve"> </w:t>
      </w:r>
      <w:r>
        <w:rPr>
          <w:rFonts w:hint="eastAsia"/>
        </w:rPr>
        <w:t>cm时施肥，</w:t>
      </w:r>
      <w:proofErr w:type="gramStart"/>
      <w:r>
        <w:rPr>
          <w:rFonts w:hint="eastAsia"/>
        </w:rPr>
        <w:t>按结果</w:t>
      </w:r>
      <w:proofErr w:type="gramEnd"/>
      <w:r>
        <w:rPr>
          <w:rFonts w:hint="eastAsia"/>
        </w:rPr>
        <w:t>50</w:t>
      </w:r>
      <w:r>
        <w:rPr>
          <w:rFonts w:hint="eastAsia"/>
          <w:vertAlign w:val="superscript"/>
        </w:rPr>
        <w:t xml:space="preserve"> </w:t>
      </w:r>
      <w:r>
        <w:rPr>
          <w:rFonts w:hint="eastAsia"/>
        </w:rPr>
        <w:t>kg的树体计，每株施麩水50</w:t>
      </w:r>
      <w:r>
        <w:rPr>
          <w:rFonts w:hint="eastAsia"/>
          <w:vertAlign w:val="superscript"/>
        </w:rPr>
        <w:t xml:space="preserve"> </w:t>
      </w:r>
      <w:r>
        <w:rPr>
          <w:rFonts w:hint="eastAsia"/>
        </w:rPr>
        <w:t>kg（</w:t>
      </w:r>
      <w:proofErr w:type="gramStart"/>
      <w:r>
        <w:rPr>
          <w:rFonts w:hint="eastAsia"/>
        </w:rPr>
        <w:t>麸</w:t>
      </w:r>
      <w:proofErr w:type="gramEnd"/>
      <w:r>
        <w:rPr>
          <w:rFonts w:hint="eastAsia"/>
        </w:rPr>
        <w:t>：水=1：5的发酵</w:t>
      </w:r>
      <w:proofErr w:type="gramStart"/>
      <w:r>
        <w:rPr>
          <w:rFonts w:hint="eastAsia"/>
        </w:rPr>
        <w:t>麸</w:t>
      </w:r>
      <w:proofErr w:type="gramEnd"/>
      <w:r>
        <w:rPr>
          <w:rFonts w:hint="eastAsia"/>
        </w:rPr>
        <w:t>液5</w:t>
      </w:r>
      <w:r>
        <w:rPr>
          <w:vertAlign w:val="superscript"/>
        </w:rPr>
        <w:t xml:space="preserve"> </w:t>
      </w:r>
      <w:r>
        <w:rPr>
          <w:rFonts w:hint="eastAsia"/>
        </w:rPr>
        <w:t>㎏稀释至50</w:t>
      </w:r>
      <w:r>
        <w:rPr>
          <w:vertAlign w:val="superscript"/>
        </w:rPr>
        <w:t xml:space="preserve"> </w:t>
      </w:r>
      <w:r>
        <w:rPr>
          <w:rFonts w:hint="eastAsia"/>
        </w:rPr>
        <w:t>kg水）、三元复合肥（N：P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w:t>
      </w:r>
      <w:r>
        <w:t>=</w:t>
      </w:r>
      <w:r>
        <w:rPr>
          <w:rFonts w:hint="eastAsia"/>
        </w:rPr>
        <w:t>15：15：15）0.75</w:t>
      </w:r>
      <w:r>
        <w:rPr>
          <w:vertAlign w:val="superscript"/>
        </w:rPr>
        <w:t xml:space="preserve"> </w:t>
      </w:r>
      <w:r>
        <w:rPr>
          <w:rFonts w:hint="eastAsia"/>
        </w:rPr>
        <w:t>kg～1</w:t>
      </w:r>
      <w:r>
        <w:rPr>
          <w:vertAlign w:val="superscript"/>
        </w:rPr>
        <w:t xml:space="preserve"> </w:t>
      </w:r>
      <w:r>
        <w:rPr>
          <w:rFonts w:hint="eastAsia"/>
        </w:rPr>
        <w:t>kg、硫酸钾或氯化钾0.75</w:t>
      </w:r>
      <w:r>
        <w:rPr>
          <w:vertAlign w:val="superscript"/>
        </w:rPr>
        <w:t xml:space="preserve"> </w:t>
      </w:r>
      <w:r>
        <w:rPr>
          <w:rFonts w:hint="eastAsia"/>
        </w:rPr>
        <w:t>kg～1</w:t>
      </w:r>
      <w:r>
        <w:t>.00</w:t>
      </w:r>
      <w:r>
        <w:rPr>
          <w:vertAlign w:val="superscript"/>
        </w:rPr>
        <w:t xml:space="preserve"> </w:t>
      </w:r>
      <w:r>
        <w:rPr>
          <w:rFonts w:hint="eastAsia"/>
        </w:rPr>
        <w:t>kg、尿素0.25</w:t>
      </w:r>
      <w:r>
        <w:rPr>
          <w:vertAlign w:val="superscript"/>
        </w:rPr>
        <w:t xml:space="preserve"> </w:t>
      </w:r>
      <w:r>
        <w:rPr>
          <w:rFonts w:hint="eastAsia"/>
        </w:rPr>
        <w:t>kg。</w:t>
      </w:r>
    </w:p>
    <w:p w:rsidR="00352515" w:rsidRDefault="00352515" w:rsidP="00AF7310">
      <w:pPr>
        <w:pStyle w:val="af2"/>
        <w:adjustRightInd w:val="0"/>
        <w:snapToGrid w:val="0"/>
        <w:spacing w:beforeLines="0" w:before="0" w:afterLines="0" w:after="0" w:line="360" w:lineRule="auto"/>
      </w:pPr>
      <w:r>
        <w:rPr>
          <w:rFonts w:hint="eastAsia"/>
        </w:rPr>
        <w:t>果后攻梢肥</w:t>
      </w:r>
    </w:p>
    <w:p w:rsidR="00352515" w:rsidRDefault="00352515" w:rsidP="00AF7310">
      <w:pPr>
        <w:pStyle w:val="afd"/>
        <w:adjustRightInd w:val="0"/>
        <w:snapToGrid w:val="0"/>
        <w:spacing w:line="360" w:lineRule="auto"/>
        <w:ind w:firstLine="420"/>
      </w:pPr>
      <w:r>
        <w:rPr>
          <w:rFonts w:hint="eastAsia"/>
        </w:rPr>
        <w:t>应于采果后立即施用，趁雨撒施、或溶于水后淋施、或撒施后立即灌水。按挂果50</w:t>
      </w:r>
      <w:r>
        <w:rPr>
          <w:vertAlign w:val="superscript"/>
        </w:rPr>
        <w:t xml:space="preserve"> </w:t>
      </w:r>
      <w:r>
        <w:rPr>
          <w:rFonts w:hint="eastAsia"/>
        </w:rPr>
        <w:t>kg的树体计，每株施尿素0.75</w:t>
      </w:r>
      <w:r>
        <w:rPr>
          <w:vertAlign w:val="superscript"/>
        </w:rPr>
        <w:t xml:space="preserve"> </w:t>
      </w:r>
      <w:r>
        <w:rPr>
          <w:rFonts w:hint="eastAsia"/>
        </w:rPr>
        <w:t>kg～1.0</w:t>
      </w:r>
      <w:r>
        <w:rPr>
          <w:vertAlign w:val="superscript"/>
        </w:rPr>
        <w:t xml:space="preserve"> </w:t>
      </w:r>
      <w:r>
        <w:rPr>
          <w:rFonts w:hint="eastAsia"/>
        </w:rPr>
        <w:t>kg、钾肥0.5 kg。</w:t>
      </w:r>
    </w:p>
    <w:p w:rsidR="00352515" w:rsidRDefault="00352515" w:rsidP="00AF7310">
      <w:pPr>
        <w:pStyle w:val="af1"/>
        <w:adjustRightInd w:val="0"/>
        <w:snapToGrid w:val="0"/>
        <w:spacing w:beforeLines="0" w:before="0" w:afterLines="0" w:after="0" w:line="360" w:lineRule="auto"/>
      </w:pPr>
      <w:r>
        <w:rPr>
          <w:rFonts w:hint="eastAsia"/>
        </w:rPr>
        <w:t>水分管理</w:t>
      </w:r>
    </w:p>
    <w:p w:rsidR="00352515" w:rsidRDefault="00352515" w:rsidP="00AF7310">
      <w:pPr>
        <w:pStyle w:val="af2"/>
        <w:adjustRightInd w:val="0"/>
        <w:snapToGrid w:val="0"/>
        <w:spacing w:beforeLines="0" w:before="0" w:afterLines="0" w:after="0" w:line="360" w:lineRule="auto"/>
      </w:pPr>
      <w:r>
        <w:rPr>
          <w:rFonts w:hint="eastAsia"/>
        </w:rPr>
        <w:t>灌水</w:t>
      </w:r>
    </w:p>
    <w:p w:rsidR="00352515" w:rsidRDefault="00352515" w:rsidP="00AF7310">
      <w:pPr>
        <w:pStyle w:val="afd"/>
        <w:adjustRightInd w:val="0"/>
        <w:snapToGrid w:val="0"/>
        <w:spacing w:line="360" w:lineRule="auto"/>
        <w:ind w:firstLine="420"/>
      </w:pPr>
      <w:r>
        <w:rPr>
          <w:rFonts w:hint="eastAsia"/>
        </w:rPr>
        <w:t>在春梢、夏梢、</w:t>
      </w:r>
      <w:proofErr w:type="gramStart"/>
      <w:r>
        <w:rPr>
          <w:rFonts w:hint="eastAsia"/>
        </w:rPr>
        <w:t>秋梢抽发</w:t>
      </w:r>
      <w:proofErr w:type="gramEnd"/>
      <w:r>
        <w:rPr>
          <w:rFonts w:hint="eastAsia"/>
        </w:rPr>
        <w:t>期、花芽形态分化期、花期和果实发育期遇干旱时，每7</w:t>
      </w:r>
      <w:r>
        <w:rPr>
          <w:vertAlign w:val="superscript"/>
        </w:rPr>
        <w:t xml:space="preserve"> </w:t>
      </w:r>
      <w:r>
        <w:rPr>
          <w:rFonts w:hint="eastAsia"/>
        </w:rPr>
        <w:t>d～10</w:t>
      </w:r>
      <w:r>
        <w:rPr>
          <w:vertAlign w:val="superscript"/>
        </w:rPr>
        <w:t xml:space="preserve"> </w:t>
      </w:r>
      <w:r>
        <w:rPr>
          <w:rFonts w:hint="eastAsia"/>
        </w:rPr>
        <w:t>d灌水一次，每次</w:t>
      </w:r>
      <w:proofErr w:type="gramStart"/>
      <w:r>
        <w:rPr>
          <w:rFonts w:hint="eastAsia"/>
        </w:rPr>
        <w:t>应灌透</w:t>
      </w:r>
      <w:proofErr w:type="gramEnd"/>
      <w:r>
        <w:rPr>
          <w:rFonts w:hint="eastAsia"/>
        </w:rPr>
        <w:t>根系主要分布层即地表下10</w:t>
      </w:r>
      <w:r>
        <w:rPr>
          <w:vertAlign w:val="superscript"/>
        </w:rPr>
        <w:t xml:space="preserve"> </w:t>
      </w:r>
      <w:r>
        <w:rPr>
          <w:rFonts w:hint="eastAsia"/>
        </w:rPr>
        <w:t>cm～40</w:t>
      </w:r>
      <w:r>
        <w:rPr>
          <w:vertAlign w:val="superscript"/>
        </w:rPr>
        <w:t xml:space="preserve"> </w:t>
      </w:r>
      <w:r>
        <w:rPr>
          <w:rFonts w:hint="eastAsia"/>
        </w:rPr>
        <w:t>cm处，有条件的可采用微喷或滴灌</w:t>
      </w:r>
      <w:r w:rsidRPr="00204F28">
        <w:rPr>
          <w:rFonts w:hint="eastAsia"/>
        </w:rPr>
        <w:t>，</w:t>
      </w:r>
      <w:proofErr w:type="gramStart"/>
      <w:r w:rsidRPr="00204F28">
        <w:rPr>
          <w:rFonts w:hint="eastAsia"/>
        </w:rPr>
        <w:t>冬季控梢促花期应</w:t>
      </w:r>
      <w:proofErr w:type="gramEnd"/>
      <w:r w:rsidRPr="00204F28">
        <w:rPr>
          <w:rFonts w:hint="eastAsia"/>
        </w:rPr>
        <w:t>节制水分。采收前一周不宜灌水和施肥。</w:t>
      </w:r>
    </w:p>
    <w:p w:rsidR="00352515" w:rsidRDefault="00352515" w:rsidP="00AF7310">
      <w:pPr>
        <w:pStyle w:val="af2"/>
        <w:adjustRightInd w:val="0"/>
        <w:snapToGrid w:val="0"/>
        <w:spacing w:beforeLines="0" w:before="0" w:afterLines="0" w:after="0" w:line="360" w:lineRule="auto"/>
      </w:pPr>
      <w:r>
        <w:rPr>
          <w:rFonts w:hint="eastAsia"/>
        </w:rPr>
        <w:t>排涝</w:t>
      </w:r>
    </w:p>
    <w:p w:rsidR="00352515" w:rsidRDefault="00352515" w:rsidP="00AF7310">
      <w:pPr>
        <w:pStyle w:val="afd"/>
        <w:adjustRightInd w:val="0"/>
        <w:snapToGrid w:val="0"/>
        <w:spacing w:line="360" w:lineRule="auto"/>
        <w:ind w:firstLine="420"/>
      </w:pPr>
      <w:r>
        <w:rPr>
          <w:rFonts w:hint="eastAsia"/>
        </w:rPr>
        <w:t>在地势低洼或地下水位较高的果园，在大雨天气遇上积水时，要及时排涝，防止积水引起烂根和死根。</w:t>
      </w:r>
    </w:p>
    <w:p w:rsidR="00352515" w:rsidRDefault="00352515" w:rsidP="00AF7310">
      <w:pPr>
        <w:pStyle w:val="af0"/>
        <w:adjustRightInd w:val="0"/>
        <w:snapToGrid w:val="0"/>
        <w:spacing w:beforeLines="0" w:before="0" w:afterLines="0" w:after="0" w:line="360" w:lineRule="auto"/>
      </w:pPr>
      <w:r>
        <w:rPr>
          <w:rFonts w:hint="eastAsia"/>
        </w:rPr>
        <w:t>病虫害防治</w:t>
      </w:r>
    </w:p>
    <w:p w:rsidR="00352515" w:rsidRDefault="00352515" w:rsidP="00AF7310">
      <w:pPr>
        <w:pStyle w:val="af1"/>
        <w:adjustRightInd w:val="0"/>
        <w:snapToGrid w:val="0"/>
        <w:spacing w:beforeLines="0" w:before="0" w:afterLines="0" w:after="0" w:line="360" w:lineRule="auto"/>
      </w:pPr>
      <w:r>
        <w:rPr>
          <w:rFonts w:hint="eastAsia"/>
        </w:rPr>
        <w:t>防治原则</w:t>
      </w:r>
    </w:p>
    <w:p w:rsidR="00352515" w:rsidRDefault="00352515" w:rsidP="00AF7310">
      <w:pPr>
        <w:pStyle w:val="afd"/>
        <w:adjustRightInd w:val="0"/>
        <w:snapToGrid w:val="0"/>
        <w:spacing w:line="360" w:lineRule="auto"/>
        <w:ind w:firstLine="420"/>
      </w:pPr>
      <w:r>
        <w:rPr>
          <w:rFonts w:hint="eastAsia"/>
        </w:rPr>
        <w:t>应按照“预防为主、综合防治”的植保工作方针，优先采用农业防治为基础，尽量利用生物和物理防治，必要时可合理使用低风险农药进行防治。</w:t>
      </w:r>
    </w:p>
    <w:p w:rsidR="00352515" w:rsidRDefault="00352515" w:rsidP="00AF7310">
      <w:pPr>
        <w:pStyle w:val="af1"/>
        <w:adjustRightInd w:val="0"/>
        <w:snapToGrid w:val="0"/>
        <w:spacing w:beforeLines="0" w:before="0" w:afterLines="0" w:after="0" w:line="360" w:lineRule="auto"/>
      </w:pPr>
      <w:r>
        <w:rPr>
          <w:rFonts w:hint="eastAsia"/>
        </w:rPr>
        <w:t>农业防治</w:t>
      </w:r>
    </w:p>
    <w:p w:rsidR="00352515" w:rsidRDefault="00352515" w:rsidP="00AF7310">
      <w:pPr>
        <w:pStyle w:val="afd"/>
        <w:adjustRightInd w:val="0"/>
        <w:snapToGrid w:val="0"/>
        <w:spacing w:line="360" w:lineRule="auto"/>
        <w:ind w:firstLine="420"/>
      </w:pPr>
      <w:r>
        <w:rPr>
          <w:rFonts w:hint="eastAsia"/>
        </w:rPr>
        <w:t>果园四周种植防护林带、行间间作生草，保持生物多样性；选用高抗、多抗或耐病虫害优良品种，避免种植携带鬼</w:t>
      </w:r>
      <w:proofErr w:type="gramStart"/>
      <w:r>
        <w:rPr>
          <w:rFonts w:hint="eastAsia"/>
        </w:rPr>
        <w:t>帚</w:t>
      </w:r>
      <w:proofErr w:type="gramEnd"/>
      <w:r>
        <w:rPr>
          <w:rFonts w:hint="eastAsia"/>
        </w:rPr>
        <w:t>病的苗；采果后结合修剪，剪除交叉枝、过密枝、病虫枝，清理果园地上落果，改善果园通风环境；通过加强田间管理，及时剪除病枝、病穗。通过冬季清园、合理施肥、适时修剪等方式，减少病虫害发生。</w:t>
      </w:r>
    </w:p>
    <w:p w:rsidR="00352515" w:rsidRDefault="00352515" w:rsidP="00AF7310">
      <w:pPr>
        <w:pStyle w:val="af1"/>
        <w:adjustRightInd w:val="0"/>
        <w:snapToGrid w:val="0"/>
        <w:spacing w:beforeLines="0" w:before="0" w:afterLines="0" w:after="0" w:line="360" w:lineRule="auto"/>
      </w:pPr>
      <w:r>
        <w:rPr>
          <w:rFonts w:hint="eastAsia"/>
        </w:rPr>
        <w:t>物理防治</w:t>
      </w:r>
    </w:p>
    <w:p w:rsidR="00352515" w:rsidRDefault="00352515" w:rsidP="00AF7310">
      <w:pPr>
        <w:pStyle w:val="afd"/>
        <w:adjustRightInd w:val="0"/>
        <w:snapToGrid w:val="0"/>
        <w:spacing w:line="360" w:lineRule="auto"/>
        <w:ind w:firstLine="420"/>
      </w:pPr>
      <w:r>
        <w:rPr>
          <w:rFonts w:hint="eastAsia"/>
        </w:rPr>
        <w:t>利用害虫的趋光性，在果园每隔100</w:t>
      </w:r>
      <w:r>
        <w:rPr>
          <w:vertAlign w:val="superscript"/>
        </w:rPr>
        <w:t xml:space="preserve"> </w:t>
      </w:r>
      <w:r>
        <w:rPr>
          <w:rFonts w:hint="eastAsia"/>
        </w:rPr>
        <w:t>m～200</w:t>
      </w:r>
      <w:r>
        <w:rPr>
          <w:vertAlign w:val="superscript"/>
        </w:rPr>
        <w:t xml:space="preserve"> </w:t>
      </w:r>
      <w:r>
        <w:rPr>
          <w:rFonts w:hint="eastAsia"/>
        </w:rPr>
        <w:t>m安装一盏</w:t>
      </w:r>
      <w:proofErr w:type="gramStart"/>
      <w:r>
        <w:rPr>
          <w:rFonts w:hint="eastAsia"/>
        </w:rPr>
        <w:t>频振式</w:t>
      </w:r>
      <w:proofErr w:type="gramEnd"/>
      <w:r>
        <w:rPr>
          <w:rFonts w:hint="eastAsia"/>
        </w:rPr>
        <w:t>杀虫灯，灯下放大盆，盆中加入少许煤油和水，诱杀尖细蛾、龙眼</w:t>
      </w:r>
      <w:proofErr w:type="gramStart"/>
      <w:r>
        <w:rPr>
          <w:rFonts w:hint="eastAsia"/>
        </w:rPr>
        <w:t>亥</w:t>
      </w:r>
      <w:proofErr w:type="gramEnd"/>
      <w:r>
        <w:rPr>
          <w:rFonts w:hint="eastAsia"/>
        </w:rPr>
        <w:t>麦蛾、白蛾</w:t>
      </w:r>
      <w:proofErr w:type="gramStart"/>
      <w:r>
        <w:rPr>
          <w:rFonts w:hint="eastAsia"/>
        </w:rPr>
        <w:t>蜡蝉和</w:t>
      </w:r>
      <w:proofErr w:type="gramEnd"/>
      <w:r>
        <w:rPr>
          <w:rFonts w:hint="eastAsia"/>
        </w:rPr>
        <w:t>夜蛾等害虫。设置防虫网隔离或人工捕杀</w:t>
      </w:r>
      <w:proofErr w:type="gramStart"/>
      <w:r>
        <w:rPr>
          <w:rFonts w:hint="eastAsia"/>
        </w:rPr>
        <w:t>蝽蟓</w:t>
      </w:r>
      <w:proofErr w:type="gramEnd"/>
      <w:r>
        <w:rPr>
          <w:rFonts w:hint="eastAsia"/>
        </w:rPr>
        <w:t>、龟背天牛和金龟子等。越冬成虫产卵前期摇树，减少</w:t>
      </w:r>
      <w:proofErr w:type="gramStart"/>
      <w:r>
        <w:rPr>
          <w:rFonts w:hint="eastAsia"/>
        </w:rPr>
        <w:t>蝽蟓</w:t>
      </w:r>
      <w:proofErr w:type="gramEnd"/>
      <w:r>
        <w:rPr>
          <w:rFonts w:hint="eastAsia"/>
        </w:rPr>
        <w:t>繁殖。</w:t>
      </w:r>
    </w:p>
    <w:p w:rsidR="00352515" w:rsidRDefault="00352515" w:rsidP="00AF7310">
      <w:pPr>
        <w:pStyle w:val="af1"/>
        <w:adjustRightInd w:val="0"/>
        <w:snapToGrid w:val="0"/>
        <w:spacing w:beforeLines="0" w:before="0" w:afterLines="0" w:after="0" w:line="360" w:lineRule="auto"/>
      </w:pPr>
      <w:r>
        <w:rPr>
          <w:rFonts w:hint="eastAsia"/>
        </w:rPr>
        <w:lastRenderedPageBreak/>
        <w:t>生物防治</w:t>
      </w:r>
    </w:p>
    <w:p w:rsidR="00352515" w:rsidRDefault="00352515" w:rsidP="00AF7310">
      <w:pPr>
        <w:pStyle w:val="afd"/>
        <w:adjustRightInd w:val="0"/>
        <w:snapToGrid w:val="0"/>
        <w:spacing w:line="360" w:lineRule="auto"/>
        <w:ind w:firstLine="420"/>
      </w:pPr>
      <w:r>
        <w:rPr>
          <w:rFonts w:hint="eastAsia"/>
        </w:rPr>
        <w:t>行间套种利于天敌繁衍的生草，以保护和利用果园天敌。同时，释放平腹小蜂防治</w:t>
      </w:r>
      <w:proofErr w:type="gramStart"/>
      <w:r>
        <w:rPr>
          <w:rFonts w:hint="eastAsia"/>
        </w:rPr>
        <w:t>蝽蟓</w:t>
      </w:r>
      <w:proofErr w:type="gramEnd"/>
      <w:r>
        <w:rPr>
          <w:rFonts w:hint="eastAsia"/>
        </w:rPr>
        <w:t>、赤眼蜂防治卷叶蛾和尺蛾、捕食</w:t>
      </w:r>
      <w:proofErr w:type="gramStart"/>
      <w:r>
        <w:rPr>
          <w:rFonts w:hint="eastAsia"/>
        </w:rPr>
        <w:t>螨</w:t>
      </w:r>
      <w:proofErr w:type="gramEnd"/>
      <w:r>
        <w:rPr>
          <w:rFonts w:hint="eastAsia"/>
        </w:rPr>
        <w:t>防治龙眼瘿螨等生物防治方法。</w:t>
      </w:r>
    </w:p>
    <w:p w:rsidR="00352515" w:rsidRDefault="00352515" w:rsidP="00AF7310">
      <w:pPr>
        <w:pStyle w:val="af1"/>
        <w:adjustRightInd w:val="0"/>
        <w:snapToGrid w:val="0"/>
        <w:spacing w:beforeLines="0" w:before="0" w:afterLines="0" w:after="0" w:line="360" w:lineRule="auto"/>
      </w:pPr>
      <w:r>
        <w:rPr>
          <w:rFonts w:hint="eastAsia"/>
        </w:rPr>
        <w:t>化学防治</w:t>
      </w:r>
    </w:p>
    <w:p w:rsidR="00352515" w:rsidRDefault="00352515" w:rsidP="00AF7310">
      <w:pPr>
        <w:pStyle w:val="afd"/>
        <w:adjustRightInd w:val="0"/>
        <w:snapToGrid w:val="0"/>
        <w:spacing w:line="360" w:lineRule="auto"/>
        <w:ind w:firstLine="420"/>
      </w:pPr>
      <w:r>
        <w:rPr>
          <w:rFonts w:hint="eastAsia"/>
        </w:rPr>
        <w:t>根据龙眼主要病虫发生规律，选用对捕食</w:t>
      </w:r>
      <w:proofErr w:type="gramStart"/>
      <w:r>
        <w:rPr>
          <w:rFonts w:hint="eastAsia"/>
        </w:rPr>
        <w:t>螨</w:t>
      </w:r>
      <w:proofErr w:type="gramEnd"/>
      <w:r>
        <w:rPr>
          <w:rFonts w:hint="eastAsia"/>
        </w:rPr>
        <w:t>、食蚜蝇等天敌杀伤力小的杀虫剂，并尽量使用生物农药，合理使用化学农药防治，化学农药使用应符合NY/T 393的规定。绿色食品龙眼生产主要病虫害防治推荐农药使用方案参见附录A。</w:t>
      </w:r>
    </w:p>
    <w:p w:rsidR="00352515" w:rsidRDefault="00352515" w:rsidP="00AF7310">
      <w:pPr>
        <w:pStyle w:val="af0"/>
        <w:adjustRightInd w:val="0"/>
        <w:snapToGrid w:val="0"/>
        <w:spacing w:beforeLines="0" w:before="0" w:afterLines="0" w:after="0" w:line="360" w:lineRule="auto"/>
      </w:pPr>
      <w:r>
        <w:rPr>
          <w:rFonts w:hint="eastAsia"/>
        </w:rPr>
        <w:t>采收和采后处理</w:t>
      </w:r>
    </w:p>
    <w:p w:rsidR="00352515" w:rsidRDefault="00352515" w:rsidP="00AF7310">
      <w:pPr>
        <w:pStyle w:val="af1"/>
        <w:adjustRightInd w:val="0"/>
        <w:snapToGrid w:val="0"/>
        <w:spacing w:beforeLines="0" w:before="0" w:afterLines="0" w:after="0" w:line="360" w:lineRule="auto"/>
      </w:pPr>
      <w:r>
        <w:rPr>
          <w:rFonts w:hint="eastAsia"/>
        </w:rPr>
        <w:t>采收</w:t>
      </w:r>
    </w:p>
    <w:p w:rsidR="00352515" w:rsidRDefault="00352515" w:rsidP="00AF7310">
      <w:pPr>
        <w:pStyle w:val="af2"/>
        <w:adjustRightInd w:val="0"/>
        <w:snapToGrid w:val="0"/>
        <w:spacing w:beforeLines="0" w:before="0" w:afterLines="0" w:after="0" w:line="360" w:lineRule="auto"/>
      </w:pPr>
      <w:r>
        <w:rPr>
          <w:rFonts w:hint="eastAsia"/>
        </w:rPr>
        <w:t>采收时间和成熟度</w:t>
      </w:r>
    </w:p>
    <w:p w:rsidR="00352515" w:rsidRDefault="00352515" w:rsidP="00AF7310">
      <w:pPr>
        <w:pStyle w:val="afd"/>
        <w:adjustRightInd w:val="0"/>
        <w:snapToGrid w:val="0"/>
        <w:spacing w:line="360" w:lineRule="auto"/>
        <w:ind w:firstLine="420"/>
      </w:pPr>
      <w:r>
        <w:rPr>
          <w:rFonts w:hint="eastAsia"/>
        </w:rPr>
        <w:t>根据果实成熟度、用途、市场需求和气候条件等决定果实采收的时间。宜在晴天上午露水干后、傍晚及阴天采收，不宜在雨天采收。就地销售鲜果采收成熟度需在九成以上。成熟度主要参考果肉可溶性固形物含量，结合果皮颜色、形态、果肉变化、果核颜色等性状确定，并符合NY/T 750的规定。</w:t>
      </w:r>
    </w:p>
    <w:p w:rsidR="00352515" w:rsidRDefault="00352515" w:rsidP="00AF7310">
      <w:pPr>
        <w:pStyle w:val="af2"/>
        <w:adjustRightInd w:val="0"/>
        <w:snapToGrid w:val="0"/>
        <w:spacing w:beforeLines="0" w:before="0" w:afterLines="0" w:after="0" w:line="360" w:lineRule="auto"/>
      </w:pPr>
      <w:r>
        <w:rPr>
          <w:rFonts w:hint="eastAsia"/>
        </w:rPr>
        <w:t>采收方法</w:t>
      </w:r>
    </w:p>
    <w:p w:rsidR="00352515" w:rsidRDefault="00352515" w:rsidP="00AF7310">
      <w:pPr>
        <w:pStyle w:val="afd"/>
        <w:adjustRightInd w:val="0"/>
        <w:snapToGrid w:val="0"/>
        <w:spacing w:line="360" w:lineRule="auto"/>
        <w:ind w:firstLine="420"/>
      </w:pPr>
      <w:r>
        <w:rPr>
          <w:rFonts w:hint="eastAsia"/>
        </w:rPr>
        <w:t>使用</w:t>
      </w:r>
      <w:proofErr w:type="gramStart"/>
      <w:r>
        <w:rPr>
          <w:rFonts w:hint="eastAsia"/>
        </w:rPr>
        <w:t>采果剪在</w:t>
      </w:r>
      <w:proofErr w:type="gramEnd"/>
      <w:r>
        <w:rPr>
          <w:rFonts w:hint="eastAsia"/>
        </w:rPr>
        <w:t>果实的“龙头桠”下方1</w:t>
      </w:r>
      <w:r>
        <w:rPr>
          <w:vertAlign w:val="superscript"/>
        </w:rPr>
        <w:t xml:space="preserve"> </w:t>
      </w:r>
      <w:r>
        <w:rPr>
          <w:rFonts w:hint="eastAsia"/>
        </w:rPr>
        <w:t>cm处剪下。在整个采摘和搬运过程中，必须小心处理果实，以防机械损伤和避免直接曝晒。</w:t>
      </w:r>
    </w:p>
    <w:p w:rsidR="00352515" w:rsidRDefault="00352515" w:rsidP="00AF7310">
      <w:pPr>
        <w:pStyle w:val="af1"/>
        <w:adjustRightInd w:val="0"/>
        <w:snapToGrid w:val="0"/>
        <w:spacing w:beforeLines="0" w:before="0" w:afterLines="0" w:after="0" w:line="360" w:lineRule="auto"/>
      </w:pPr>
      <w:r>
        <w:rPr>
          <w:rFonts w:hint="eastAsia"/>
        </w:rPr>
        <w:t>采后处理</w:t>
      </w:r>
    </w:p>
    <w:p w:rsidR="00352515" w:rsidRDefault="00352515" w:rsidP="00AF7310">
      <w:pPr>
        <w:pStyle w:val="afd"/>
        <w:adjustRightInd w:val="0"/>
        <w:snapToGrid w:val="0"/>
        <w:spacing w:line="360" w:lineRule="auto"/>
        <w:ind w:firstLine="420"/>
      </w:pPr>
      <w:r>
        <w:rPr>
          <w:rFonts w:hint="eastAsia"/>
        </w:rPr>
        <w:t>采摘后，应立即进行初步筛选，剔除受损、畸形或开裂的果实。收获的果实不宜集中堆叠存放，应立即在阴凉通风环境中放置1</w:t>
      </w:r>
      <w:r>
        <w:rPr>
          <w:vertAlign w:val="superscript"/>
        </w:rPr>
        <w:t xml:space="preserve"> </w:t>
      </w:r>
      <w:r>
        <w:rPr>
          <w:rFonts w:hint="eastAsia"/>
        </w:rPr>
        <w:t>h～2</w:t>
      </w:r>
      <w:r>
        <w:rPr>
          <w:vertAlign w:val="superscript"/>
        </w:rPr>
        <w:t xml:space="preserve"> </w:t>
      </w:r>
      <w:r>
        <w:rPr>
          <w:rFonts w:hint="eastAsia"/>
        </w:rPr>
        <w:t>h以散去田间热或地头冷库存放，然后根据销售渠道（线上或线下）进行专门包装。果园应配备冷藏和保鲜设备，以及分级处理设施，并准备适用于电商和传统市场的包装材料及设备。</w:t>
      </w:r>
    </w:p>
    <w:p w:rsidR="00352515" w:rsidRDefault="00352515" w:rsidP="00AF7310">
      <w:pPr>
        <w:pStyle w:val="af0"/>
        <w:adjustRightInd w:val="0"/>
        <w:snapToGrid w:val="0"/>
        <w:spacing w:beforeLines="0" w:before="0" w:afterLines="0" w:after="0" w:line="360" w:lineRule="auto"/>
      </w:pPr>
      <w:r>
        <w:rPr>
          <w:rFonts w:hint="eastAsia"/>
        </w:rPr>
        <w:t>包装标识</w:t>
      </w:r>
    </w:p>
    <w:p w:rsidR="00352515" w:rsidRDefault="00352515" w:rsidP="00AF7310">
      <w:pPr>
        <w:pStyle w:val="af1"/>
        <w:adjustRightInd w:val="0"/>
        <w:snapToGrid w:val="0"/>
        <w:spacing w:beforeLines="0" w:before="0" w:afterLines="0" w:after="0" w:line="360" w:lineRule="auto"/>
      </w:pPr>
      <w:r>
        <w:rPr>
          <w:rFonts w:hint="eastAsia"/>
        </w:rPr>
        <w:t>包装材料</w:t>
      </w:r>
    </w:p>
    <w:p w:rsidR="00352515" w:rsidRDefault="00352515" w:rsidP="00AF7310">
      <w:pPr>
        <w:pStyle w:val="afd"/>
        <w:adjustRightInd w:val="0"/>
        <w:snapToGrid w:val="0"/>
        <w:spacing w:line="360" w:lineRule="auto"/>
        <w:ind w:firstLine="420"/>
      </w:pPr>
      <w:r>
        <w:rPr>
          <w:rFonts w:hint="eastAsia"/>
        </w:rPr>
        <w:t>包装材料应坚固、清洁、无毒、无异味，并符合NY/T 658的规定。外包装可选择符合GB 6543规定的大小纸箱或符合GB/T 5737规定的塑料水果筐、小型竹篮等。内包装可使用符合GB 4806.7规定的聚乙烯塑料膜（袋）。</w:t>
      </w:r>
    </w:p>
    <w:p w:rsidR="00352515" w:rsidRDefault="00352515" w:rsidP="00AF7310">
      <w:pPr>
        <w:pStyle w:val="af1"/>
        <w:adjustRightInd w:val="0"/>
        <w:snapToGrid w:val="0"/>
        <w:spacing w:beforeLines="0" w:before="0" w:afterLines="0" w:after="0" w:line="360" w:lineRule="auto"/>
      </w:pPr>
      <w:r>
        <w:rPr>
          <w:rFonts w:hint="eastAsia"/>
        </w:rPr>
        <w:t>包装要求</w:t>
      </w:r>
    </w:p>
    <w:p w:rsidR="00352515" w:rsidRDefault="00352515" w:rsidP="00AF7310">
      <w:pPr>
        <w:pStyle w:val="afd"/>
        <w:adjustRightInd w:val="0"/>
        <w:snapToGrid w:val="0"/>
        <w:spacing w:line="360" w:lineRule="auto"/>
        <w:ind w:firstLine="420"/>
      </w:pPr>
      <w:r>
        <w:rPr>
          <w:rFonts w:hint="eastAsia"/>
        </w:rPr>
        <w:t>对于纸箱和小型竹篮，其装载的商品重量不宜超过5</w:t>
      </w:r>
      <w:r>
        <w:rPr>
          <w:vertAlign w:val="superscript"/>
        </w:rPr>
        <w:t xml:space="preserve"> </w:t>
      </w:r>
      <w:r>
        <w:rPr>
          <w:rFonts w:hint="eastAsia"/>
        </w:rPr>
        <w:t>kg；塑料制的水果篮的包装重量不宜超过20</w:t>
      </w:r>
      <w:r>
        <w:rPr>
          <w:vertAlign w:val="superscript"/>
        </w:rPr>
        <w:t xml:space="preserve"> </w:t>
      </w:r>
      <w:r>
        <w:rPr>
          <w:rFonts w:hint="eastAsia"/>
        </w:rPr>
        <w:t>kg。此外，整个包装过程必须遵循GB 43284标准。</w:t>
      </w:r>
    </w:p>
    <w:p w:rsidR="00352515" w:rsidRDefault="00352515" w:rsidP="00AF7310">
      <w:pPr>
        <w:pStyle w:val="af1"/>
        <w:adjustRightInd w:val="0"/>
        <w:snapToGrid w:val="0"/>
        <w:spacing w:beforeLines="0" w:before="0" w:afterLines="0" w:after="0" w:line="360" w:lineRule="auto"/>
      </w:pPr>
      <w:r>
        <w:rPr>
          <w:rFonts w:hint="eastAsia"/>
        </w:rPr>
        <w:t>标志与标签</w:t>
      </w:r>
    </w:p>
    <w:p w:rsidR="00352515" w:rsidRDefault="00352515" w:rsidP="00AF7310">
      <w:pPr>
        <w:pStyle w:val="afd"/>
        <w:adjustRightInd w:val="0"/>
        <w:snapToGrid w:val="0"/>
        <w:spacing w:line="360" w:lineRule="auto"/>
        <w:ind w:firstLine="420"/>
      </w:pPr>
      <w:r>
        <w:rPr>
          <w:rFonts w:hint="eastAsia"/>
        </w:rPr>
        <w:t>包装上应有绿色食品商标标志，标志的设计及标注应按《中国绿色食品商标标志设计使用规范手册》，包装标签应符合NY/T 658和GB 7718的规定执行。</w:t>
      </w:r>
    </w:p>
    <w:p w:rsidR="00352515" w:rsidRDefault="00352515" w:rsidP="00AF7310">
      <w:pPr>
        <w:pStyle w:val="af0"/>
        <w:adjustRightInd w:val="0"/>
        <w:snapToGrid w:val="0"/>
        <w:spacing w:beforeLines="0" w:before="0" w:afterLines="0" w:after="0" w:line="360" w:lineRule="auto"/>
      </w:pPr>
      <w:r>
        <w:rPr>
          <w:rFonts w:hint="eastAsia"/>
        </w:rPr>
        <w:t>储藏与运输</w:t>
      </w:r>
    </w:p>
    <w:p w:rsidR="00352515" w:rsidRDefault="00352515" w:rsidP="00AF7310">
      <w:pPr>
        <w:pStyle w:val="af1"/>
        <w:adjustRightInd w:val="0"/>
        <w:snapToGrid w:val="0"/>
        <w:spacing w:beforeLines="0" w:before="0" w:afterLines="0" w:after="0" w:line="360" w:lineRule="auto"/>
      </w:pPr>
      <w:r>
        <w:rPr>
          <w:rFonts w:hint="eastAsia"/>
        </w:rPr>
        <w:t>储藏</w:t>
      </w:r>
    </w:p>
    <w:p w:rsidR="00352515" w:rsidRDefault="00352515" w:rsidP="00AF7310">
      <w:pPr>
        <w:pStyle w:val="afd"/>
        <w:adjustRightInd w:val="0"/>
        <w:snapToGrid w:val="0"/>
        <w:spacing w:line="360" w:lineRule="auto"/>
        <w:ind w:firstLine="420"/>
      </w:pPr>
      <w:r>
        <w:rPr>
          <w:rFonts w:hint="eastAsia"/>
        </w:rPr>
        <w:lastRenderedPageBreak/>
        <w:t>采果</w:t>
      </w:r>
      <w:proofErr w:type="gramStart"/>
      <w:r>
        <w:rPr>
          <w:rFonts w:hint="eastAsia"/>
        </w:rPr>
        <w:t>后需短时</w:t>
      </w:r>
      <w:proofErr w:type="gramEnd"/>
      <w:r>
        <w:rPr>
          <w:rFonts w:hint="eastAsia"/>
        </w:rPr>
        <w:t>存放的场地应阴凉、通风、防晒、防雨、无毒、无异味、无污染。待运果品宜放在冷库内，果品不能裸露在冷气中，避免冷风直吹。冷库适宜温度为2</w:t>
      </w:r>
      <w:r>
        <w:rPr>
          <w:vertAlign w:val="superscript"/>
        </w:rPr>
        <w:t xml:space="preserve"> </w:t>
      </w:r>
      <w:r>
        <w:rPr>
          <w:rFonts w:hint="eastAsia"/>
        </w:rPr>
        <w:t>℃～5</w:t>
      </w:r>
      <w:r>
        <w:rPr>
          <w:vertAlign w:val="superscript"/>
        </w:rPr>
        <w:t xml:space="preserve"> </w:t>
      </w:r>
      <w:r>
        <w:rPr>
          <w:rFonts w:hint="eastAsia"/>
        </w:rPr>
        <w:t>℃，最低温度不能低于0</w:t>
      </w:r>
      <w:r>
        <w:rPr>
          <w:vertAlign w:val="superscript"/>
        </w:rPr>
        <w:t xml:space="preserve"> </w:t>
      </w:r>
      <w:r>
        <w:rPr>
          <w:rFonts w:hint="eastAsia"/>
        </w:rPr>
        <w:t>℃，最高温度不能超过8</w:t>
      </w:r>
      <w:r>
        <w:rPr>
          <w:vertAlign w:val="superscript"/>
        </w:rPr>
        <w:t xml:space="preserve"> </w:t>
      </w:r>
      <w:r>
        <w:rPr>
          <w:rFonts w:hint="eastAsia"/>
        </w:rPr>
        <w:t>℃。适宜湿度为90％～95％；适宜气体配比为二氧化碳浓度4％～6％，氧气浓度6％～8％。相关参数指标应符合NY/T 1056的规定。</w:t>
      </w:r>
    </w:p>
    <w:p w:rsidR="00352515" w:rsidRDefault="00352515" w:rsidP="00AF7310">
      <w:pPr>
        <w:pStyle w:val="af1"/>
        <w:adjustRightInd w:val="0"/>
        <w:snapToGrid w:val="0"/>
        <w:spacing w:beforeLines="0" w:before="0" w:afterLines="0" w:after="0" w:line="360" w:lineRule="auto"/>
      </w:pPr>
      <w:r>
        <w:rPr>
          <w:rFonts w:hint="eastAsia"/>
        </w:rPr>
        <w:t>运输</w:t>
      </w:r>
    </w:p>
    <w:p w:rsidR="00352515" w:rsidRDefault="00352515" w:rsidP="00AF7310">
      <w:pPr>
        <w:pStyle w:val="afd"/>
        <w:adjustRightInd w:val="0"/>
        <w:snapToGrid w:val="0"/>
        <w:spacing w:line="360" w:lineRule="auto"/>
        <w:ind w:firstLine="420"/>
      </w:pPr>
      <w:r>
        <w:rPr>
          <w:rFonts w:hint="eastAsia"/>
        </w:rPr>
        <w:t>运输工具应清洁，有防晒、防雨设施，龙眼果实不耐储藏，果品宜用包装箱加冰的方法运输销售。销往外地的果品宜先预冷降温，用包装箱加冰袋包装后，冷链运输。运输过程不应与有毒、有害、有异味物品混运，且需做到快装快运，要轻装轻卸，防热防晒。</w:t>
      </w:r>
    </w:p>
    <w:p w:rsidR="00352515" w:rsidRDefault="00352515" w:rsidP="00AF7310">
      <w:pPr>
        <w:pStyle w:val="af0"/>
        <w:adjustRightInd w:val="0"/>
        <w:snapToGrid w:val="0"/>
        <w:spacing w:beforeLines="0" w:before="0" w:afterLines="0" w:after="0" w:line="360" w:lineRule="auto"/>
      </w:pPr>
      <w:r>
        <w:rPr>
          <w:rFonts w:hint="eastAsia"/>
        </w:rPr>
        <w:t>废弃物处理</w:t>
      </w:r>
    </w:p>
    <w:p w:rsidR="00352515" w:rsidRDefault="00352515" w:rsidP="00AF7310">
      <w:pPr>
        <w:pStyle w:val="af1"/>
        <w:adjustRightInd w:val="0"/>
        <w:snapToGrid w:val="0"/>
        <w:spacing w:beforeLines="0" w:before="0" w:afterLines="0" w:after="0" w:line="360" w:lineRule="auto"/>
      </w:pPr>
      <w:r>
        <w:rPr>
          <w:rFonts w:hint="eastAsia"/>
        </w:rPr>
        <w:t>生产废弃物处理</w:t>
      </w:r>
    </w:p>
    <w:p w:rsidR="00352515" w:rsidRDefault="00352515" w:rsidP="00AF7310">
      <w:pPr>
        <w:pStyle w:val="afd"/>
        <w:adjustRightInd w:val="0"/>
        <w:snapToGrid w:val="0"/>
        <w:spacing w:line="360" w:lineRule="auto"/>
        <w:ind w:firstLine="420"/>
      </w:pPr>
      <w:r>
        <w:rPr>
          <w:rFonts w:hint="eastAsia"/>
        </w:rPr>
        <w:t>应收集农药、肥料的包装物、废旧塑料膜及一切废弃的工具、设施设备等，清理出果园，并进行无害化处理和资源化利用。</w:t>
      </w:r>
    </w:p>
    <w:p w:rsidR="00352515" w:rsidRDefault="00352515" w:rsidP="00AF7310">
      <w:pPr>
        <w:pStyle w:val="af1"/>
        <w:adjustRightInd w:val="0"/>
        <w:snapToGrid w:val="0"/>
        <w:spacing w:beforeLines="0" w:before="0" w:afterLines="0" w:after="0" w:line="360" w:lineRule="auto"/>
      </w:pPr>
      <w:r>
        <w:rPr>
          <w:rFonts w:hint="eastAsia"/>
        </w:rPr>
        <w:t>枝叶回园</w:t>
      </w:r>
    </w:p>
    <w:p w:rsidR="00352515" w:rsidRDefault="00352515" w:rsidP="00AF7310">
      <w:pPr>
        <w:pStyle w:val="afd"/>
        <w:adjustRightInd w:val="0"/>
        <w:snapToGrid w:val="0"/>
        <w:spacing w:line="360" w:lineRule="auto"/>
        <w:ind w:firstLine="420"/>
      </w:pPr>
      <w:r>
        <w:rPr>
          <w:rFonts w:hint="eastAsia"/>
        </w:rPr>
        <w:t>修剪后的枝叶、花果，除了用于制作堆肥外，可以覆盖地面，保持土壤湿润和提高土壤有机质含量。受到严重病虫害影响的果园，修剪下来的带有病虫的枝叶和果实应该拉出果园并进行无害化处理。</w:t>
      </w:r>
    </w:p>
    <w:p w:rsidR="00352515" w:rsidRDefault="00352515" w:rsidP="00AF7310">
      <w:pPr>
        <w:pStyle w:val="af0"/>
        <w:adjustRightInd w:val="0"/>
        <w:snapToGrid w:val="0"/>
        <w:spacing w:beforeLines="0" w:before="0" w:afterLines="0" w:after="0" w:line="360" w:lineRule="auto"/>
      </w:pPr>
      <w:r>
        <w:rPr>
          <w:rFonts w:hint="eastAsia"/>
        </w:rPr>
        <w:t>档案管理</w:t>
      </w:r>
    </w:p>
    <w:p w:rsidR="00352515" w:rsidRDefault="00352515" w:rsidP="00AF7310">
      <w:pPr>
        <w:pStyle w:val="afd"/>
        <w:adjustRightInd w:val="0"/>
        <w:snapToGrid w:val="0"/>
        <w:spacing w:line="360" w:lineRule="auto"/>
        <w:ind w:firstLine="420"/>
      </w:pPr>
      <w:r>
        <w:rPr>
          <w:rFonts w:hint="eastAsia"/>
        </w:rPr>
        <w:t>应建立和保存详尽的生产记录，以确保生产活动的可追溯性。这些记录应包括农业投入品的名称、来源、使用方法、用量和使用日期，还应记录病虫草害的发生及防治情况、采收日期和采后处理情况等。生产档案应真实、准确、规范，且可追溯性并至少保存3年以上。</w:t>
      </w:r>
    </w:p>
    <w:p w:rsidR="00352515" w:rsidRDefault="00352515" w:rsidP="00352515">
      <w:pPr>
        <w:pStyle w:val="afd"/>
        <w:ind w:firstLine="420"/>
      </w:pPr>
    </w:p>
    <w:p w:rsidR="00352515" w:rsidRDefault="00352515" w:rsidP="00352515">
      <w:pPr>
        <w:pStyle w:val="afd"/>
        <w:ind w:firstLine="420"/>
        <w:sectPr w:rsidR="00352515" w:rsidSect="000E3093">
          <w:headerReference w:type="even" r:id="rId15"/>
          <w:headerReference w:type="default" r:id="rId16"/>
          <w:footerReference w:type="even" r:id="rId17"/>
          <w:footerReference w:type="default" r:id="rId18"/>
          <w:headerReference w:type="first" r:id="rId19"/>
          <w:pgSz w:w="11906" w:h="16838"/>
          <w:pgMar w:top="1928" w:right="1134" w:bottom="1134" w:left="1134" w:header="1418" w:footer="850" w:gutter="284"/>
          <w:pgNumType w:start="1"/>
          <w:cols w:space="425"/>
          <w:formProt w:val="0"/>
          <w:docGrid w:linePitch="312"/>
        </w:sectPr>
      </w:pPr>
    </w:p>
    <w:p w:rsidR="00352515" w:rsidRDefault="00352515" w:rsidP="00352515">
      <w:pPr>
        <w:pStyle w:val="a5"/>
      </w:pPr>
      <w:bookmarkStart w:id="23" w:name="BookMark5"/>
    </w:p>
    <w:p w:rsidR="00352515" w:rsidRDefault="00352515" w:rsidP="00352515">
      <w:pPr>
        <w:pStyle w:val="a7"/>
      </w:pPr>
    </w:p>
    <w:p w:rsidR="00352515" w:rsidRDefault="00352515" w:rsidP="00352515">
      <w:pPr>
        <w:pStyle w:val="a9"/>
        <w:spacing w:after="120"/>
      </w:pPr>
      <w:r>
        <w:br/>
      </w:r>
      <w:r>
        <w:rPr>
          <w:rFonts w:hint="eastAsia"/>
        </w:rPr>
        <w:t>（资料性）</w:t>
      </w:r>
      <w:r>
        <w:br/>
      </w:r>
      <w:r>
        <w:rPr>
          <w:rFonts w:hint="eastAsia"/>
        </w:rPr>
        <w:t>粤桂滇早熟产区  绿色食品龙眼生产主要病虫害防治推荐农药使用方案</w:t>
      </w:r>
    </w:p>
    <w:p w:rsidR="00352515" w:rsidRDefault="00352515" w:rsidP="00352515">
      <w:pPr>
        <w:pStyle w:val="afd"/>
        <w:ind w:firstLine="420"/>
      </w:pPr>
    </w:p>
    <w:p w:rsidR="00352515" w:rsidRDefault="00352515" w:rsidP="00352515">
      <w:pPr>
        <w:pStyle w:val="afd"/>
        <w:ind w:firstLine="420"/>
      </w:pPr>
      <w:r w:rsidRPr="007524D5">
        <w:rPr>
          <w:rFonts w:hint="eastAsia"/>
        </w:rPr>
        <w:t>粤桂滇早熟产区绿色食品龙眼</w:t>
      </w:r>
      <w:r>
        <w:rPr>
          <w:rFonts w:hint="eastAsia"/>
        </w:rPr>
        <w:t>生产</w:t>
      </w:r>
      <w:r w:rsidRPr="007524D5">
        <w:rPr>
          <w:rFonts w:hint="eastAsia"/>
        </w:rPr>
        <w:t>主要病虫害防治推荐农药使用方案</w:t>
      </w:r>
      <w:r>
        <w:rPr>
          <w:rFonts w:hint="eastAsia"/>
        </w:rPr>
        <w:t>见表A.1。</w:t>
      </w:r>
    </w:p>
    <w:p w:rsidR="00352515" w:rsidRDefault="00352515" w:rsidP="00352515">
      <w:pPr>
        <w:pStyle w:val="a8"/>
        <w:spacing w:before="120" w:after="120"/>
      </w:pPr>
      <w:r>
        <w:rPr>
          <w:rFonts w:hint="eastAsia"/>
        </w:rPr>
        <w:t>粤桂滇早熟产区  绿色食品龙眼生产主要病虫害防治推荐农药使用方案</w:t>
      </w:r>
    </w:p>
    <w:tbl>
      <w:tblPr>
        <w:tblW w:w="9474"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947"/>
        <w:gridCol w:w="1790"/>
        <w:gridCol w:w="1874"/>
        <w:gridCol w:w="1514"/>
        <w:gridCol w:w="1240"/>
        <w:gridCol w:w="2109"/>
      </w:tblGrid>
      <w:tr w:rsidR="00352515" w:rsidTr="00AE1D16">
        <w:trPr>
          <w:cantSplit/>
          <w:trHeight w:val="626"/>
          <w:jc w:val="center"/>
        </w:trPr>
        <w:tc>
          <w:tcPr>
            <w:tcW w:w="947" w:type="dxa"/>
            <w:tcBorders>
              <w:top w:val="single" w:sz="6" w:space="0" w:color="000000"/>
              <w:bottom w:val="single" w:sz="6" w:space="0" w:color="000000"/>
            </w:tcBorders>
            <w:vAlign w:val="center"/>
          </w:tcPr>
          <w:p w:rsidR="00352515" w:rsidRPr="00AF7310" w:rsidRDefault="00352515" w:rsidP="00AE1D16">
            <w:pPr>
              <w:pStyle w:val="aff5"/>
              <w:spacing w:line="200" w:lineRule="exact"/>
              <w:ind w:firstLineChars="0" w:firstLine="0"/>
              <w:jc w:val="center"/>
              <w:rPr>
                <w:rFonts w:hAnsi="宋体"/>
                <w:b/>
                <w:iCs/>
                <w:sz w:val="18"/>
                <w:szCs w:val="18"/>
              </w:rPr>
            </w:pPr>
            <w:r w:rsidRPr="00AF7310">
              <w:rPr>
                <w:rFonts w:hAnsi="宋体" w:hint="eastAsia"/>
                <w:b/>
                <w:iCs/>
                <w:sz w:val="18"/>
                <w:szCs w:val="18"/>
              </w:rPr>
              <w:t>防治对象</w:t>
            </w:r>
          </w:p>
        </w:tc>
        <w:tc>
          <w:tcPr>
            <w:tcW w:w="1790" w:type="dxa"/>
            <w:tcBorders>
              <w:top w:val="single" w:sz="6" w:space="0" w:color="000000"/>
              <w:bottom w:val="single" w:sz="6" w:space="0" w:color="000000"/>
            </w:tcBorders>
            <w:vAlign w:val="center"/>
          </w:tcPr>
          <w:p w:rsidR="00352515" w:rsidRPr="00AF7310" w:rsidRDefault="00352515" w:rsidP="00AE1D16">
            <w:pPr>
              <w:pStyle w:val="aff5"/>
              <w:spacing w:line="200" w:lineRule="exact"/>
              <w:ind w:firstLineChars="16" w:firstLine="29"/>
              <w:jc w:val="center"/>
              <w:rPr>
                <w:rFonts w:hAnsi="宋体"/>
                <w:b/>
                <w:iCs/>
                <w:sz w:val="18"/>
                <w:szCs w:val="18"/>
              </w:rPr>
            </w:pPr>
            <w:r w:rsidRPr="00AF7310">
              <w:rPr>
                <w:rFonts w:hAnsi="宋体" w:hint="eastAsia"/>
                <w:b/>
                <w:iCs/>
                <w:sz w:val="18"/>
                <w:szCs w:val="18"/>
              </w:rPr>
              <w:t>防治时期</w:t>
            </w:r>
          </w:p>
        </w:tc>
        <w:tc>
          <w:tcPr>
            <w:tcW w:w="1874" w:type="dxa"/>
            <w:tcBorders>
              <w:top w:val="single" w:sz="6" w:space="0" w:color="000000"/>
              <w:bottom w:val="single" w:sz="6" w:space="0" w:color="000000"/>
            </w:tcBorders>
            <w:vAlign w:val="center"/>
          </w:tcPr>
          <w:p w:rsidR="00352515" w:rsidRPr="00AF7310" w:rsidRDefault="00352515" w:rsidP="00AE1D16">
            <w:pPr>
              <w:pStyle w:val="aff5"/>
              <w:spacing w:line="200" w:lineRule="exact"/>
              <w:ind w:firstLineChars="16" w:firstLine="29"/>
              <w:jc w:val="center"/>
              <w:rPr>
                <w:rFonts w:hAnsi="宋体"/>
                <w:b/>
                <w:iCs/>
                <w:sz w:val="18"/>
                <w:szCs w:val="18"/>
              </w:rPr>
            </w:pPr>
            <w:r w:rsidRPr="00AF7310">
              <w:rPr>
                <w:rFonts w:hAnsi="宋体" w:hint="eastAsia"/>
                <w:b/>
                <w:iCs/>
                <w:sz w:val="18"/>
                <w:szCs w:val="18"/>
              </w:rPr>
              <w:t>农药名称、剂型和含量</w:t>
            </w:r>
          </w:p>
        </w:tc>
        <w:tc>
          <w:tcPr>
            <w:tcW w:w="1514" w:type="dxa"/>
            <w:tcBorders>
              <w:top w:val="single" w:sz="6" w:space="0" w:color="000000"/>
              <w:bottom w:val="single" w:sz="6" w:space="0" w:color="000000"/>
            </w:tcBorders>
            <w:vAlign w:val="center"/>
          </w:tcPr>
          <w:p w:rsidR="00352515" w:rsidRPr="00AF7310" w:rsidRDefault="00352515" w:rsidP="00AE1D16">
            <w:pPr>
              <w:pStyle w:val="aff5"/>
              <w:spacing w:line="200" w:lineRule="exact"/>
              <w:ind w:firstLineChars="16" w:firstLine="29"/>
              <w:jc w:val="center"/>
              <w:rPr>
                <w:rFonts w:hAnsi="宋体"/>
                <w:b/>
                <w:iCs/>
                <w:sz w:val="18"/>
                <w:szCs w:val="18"/>
              </w:rPr>
            </w:pPr>
            <w:r w:rsidRPr="00AF7310">
              <w:rPr>
                <w:rFonts w:hAnsi="宋体" w:hint="eastAsia"/>
                <w:b/>
                <w:iCs/>
                <w:sz w:val="18"/>
                <w:szCs w:val="18"/>
              </w:rPr>
              <w:t>施用量</w:t>
            </w:r>
          </w:p>
        </w:tc>
        <w:tc>
          <w:tcPr>
            <w:tcW w:w="1240" w:type="dxa"/>
            <w:tcBorders>
              <w:top w:val="single" w:sz="6" w:space="0" w:color="000000"/>
              <w:bottom w:val="single" w:sz="6" w:space="0" w:color="000000"/>
            </w:tcBorders>
            <w:vAlign w:val="center"/>
          </w:tcPr>
          <w:p w:rsidR="00352515" w:rsidRPr="00AF7310" w:rsidRDefault="00352515" w:rsidP="00AE1D16">
            <w:pPr>
              <w:pStyle w:val="aff5"/>
              <w:spacing w:line="200" w:lineRule="exact"/>
              <w:ind w:firstLineChars="16" w:firstLine="29"/>
              <w:jc w:val="center"/>
              <w:rPr>
                <w:rFonts w:hAnsi="宋体"/>
                <w:b/>
                <w:iCs/>
                <w:sz w:val="18"/>
                <w:szCs w:val="18"/>
              </w:rPr>
            </w:pPr>
            <w:r w:rsidRPr="00AF7310">
              <w:rPr>
                <w:rFonts w:hAnsi="宋体" w:hint="eastAsia"/>
                <w:b/>
                <w:iCs/>
                <w:sz w:val="18"/>
                <w:szCs w:val="18"/>
              </w:rPr>
              <w:t>施药方法</w:t>
            </w:r>
          </w:p>
        </w:tc>
        <w:tc>
          <w:tcPr>
            <w:tcW w:w="2109" w:type="dxa"/>
            <w:tcBorders>
              <w:top w:val="single" w:sz="6" w:space="0" w:color="000000"/>
              <w:bottom w:val="single" w:sz="6" w:space="0" w:color="000000"/>
            </w:tcBorders>
            <w:vAlign w:val="center"/>
          </w:tcPr>
          <w:p w:rsidR="00352515" w:rsidRPr="00AF7310" w:rsidRDefault="00352515" w:rsidP="00AE1D16">
            <w:pPr>
              <w:spacing w:line="200" w:lineRule="exact"/>
              <w:jc w:val="center"/>
              <w:rPr>
                <w:rFonts w:ascii="宋体" w:hAnsi="宋体"/>
                <w:b/>
                <w:iCs/>
                <w:sz w:val="18"/>
                <w:szCs w:val="18"/>
              </w:rPr>
            </w:pPr>
            <w:r w:rsidRPr="00AF7310">
              <w:rPr>
                <w:rFonts w:ascii="宋体" w:hAnsi="宋体" w:hint="eastAsia"/>
                <w:b/>
                <w:sz w:val="18"/>
                <w:szCs w:val="18"/>
              </w:rPr>
              <w:t>安全间隔期（d）</w:t>
            </w:r>
          </w:p>
        </w:tc>
      </w:tr>
      <w:tr w:rsidR="00352515" w:rsidTr="00AE1D16">
        <w:trPr>
          <w:cantSplit/>
          <w:trHeight w:val="626"/>
          <w:jc w:val="center"/>
        </w:trPr>
        <w:tc>
          <w:tcPr>
            <w:tcW w:w="947" w:type="dxa"/>
            <w:tcBorders>
              <w:top w:val="single" w:sz="6" w:space="0" w:color="000000"/>
            </w:tcBorders>
            <w:vAlign w:val="center"/>
          </w:tcPr>
          <w:p w:rsidR="00352515" w:rsidRDefault="00352515" w:rsidP="00AE1D16">
            <w:pPr>
              <w:pStyle w:val="aff5"/>
              <w:spacing w:line="200" w:lineRule="exact"/>
              <w:ind w:firstLineChars="0" w:firstLine="0"/>
              <w:jc w:val="center"/>
              <w:rPr>
                <w:rFonts w:hAnsi="宋体"/>
                <w:iCs/>
                <w:sz w:val="18"/>
                <w:szCs w:val="18"/>
              </w:rPr>
            </w:pPr>
            <w:r>
              <w:rPr>
                <w:rFonts w:hAnsi="宋体" w:hint="eastAsia"/>
                <w:iCs/>
                <w:sz w:val="18"/>
                <w:szCs w:val="18"/>
              </w:rPr>
              <w:t>炭疽病</w:t>
            </w:r>
          </w:p>
        </w:tc>
        <w:tc>
          <w:tcPr>
            <w:tcW w:w="1790" w:type="dxa"/>
            <w:tcBorders>
              <w:top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春梢期、花穗期、幼果期和果实发育后期</w:t>
            </w:r>
          </w:p>
        </w:tc>
        <w:tc>
          <w:tcPr>
            <w:tcW w:w="1874" w:type="dxa"/>
            <w:tcBorders>
              <w:top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50％多菌灵悬浮剂</w:t>
            </w:r>
          </w:p>
        </w:tc>
        <w:tc>
          <w:tcPr>
            <w:tcW w:w="1514" w:type="dxa"/>
            <w:tcBorders>
              <w:top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500～1</w:t>
            </w:r>
            <w:r>
              <w:rPr>
                <w:rFonts w:hAnsi="宋体" w:hint="eastAsia"/>
                <w:iCs/>
                <w:sz w:val="18"/>
                <w:szCs w:val="18"/>
                <w:vertAlign w:val="superscript"/>
              </w:rPr>
              <w:t xml:space="preserve"> </w:t>
            </w:r>
            <w:r>
              <w:rPr>
                <w:rFonts w:hAnsi="宋体" w:hint="eastAsia"/>
                <w:iCs/>
                <w:sz w:val="18"/>
                <w:szCs w:val="18"/>
              </w:rPr>
              <w:t>000倍液</w:t>
            </w:r>
          </w:p>
        </w:tc>
        <w:tc>
          <w:tcPr>
            <w:tcW w:w="1240" w:type="dxa"/>
            <w:tcBorders>
              <w:top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喷雾</w:t>
            </w:r>
          </w:p>
        </w:tc>
        <w:tc>
          <w:tcPr>
            <w:tcW w:w="2109" w:type="dxa"/>
            <w:tcBorders>
              <w:top w:val="single" w:sz="6" w:space="0" w:color="000000"/>
            </w:tcBorders>
            <w:vAlign w:val="center"/>
          </w:tcPr>
          <w:p w:rsidR="00352515" w:rsidRDefault="00352515" w:rsidP="00AE1D16">
            <w:pPr>
              <w:spacing w:line="200" w:lineRule="exact"/>
              <w:jc w:val="center"/>
              <w:rPr>
                <w:rFonts w:ascii="宋体" w:hAnsi="宋体"/>
                <w:sz w:val="18"/>
                <w:szCs w:val="18"/>
              </w:rPr>
            </w:pPr>
            <w:r>
              <w:rPr>
                <w:rFonts w:ascii="宋体" w:hAnsi="宋体" w:hint="eastAsia"/>
                <w:sz w:val="18"/>
                <w:szCs w:val="18"/>
              </w:rPr>
              <w:t>28</w:t>
            </w:r>
            <w:r>
              <w:rPr>
                <w:rFonts w:ascii="宋体" w:hAnsi="宋体" w:hint="eastAsia"/>
                <w:iCs/>
                <w:sz w:val="18"/>
                <w:szCs w:val="18"/>
                <w:vertAlign w:val="superscript"/>
              </w:rPr>
              <w:t xml:space="preserve"> </w:t>
            </w:r>
            <w:r>
              <w:rPr>
                <w:rFonts w:ascii="宋体" w:hAnsi="宋体" w:hint="eastAsia"/>
                <w:sz w:val="18"/>
                <w:szCs w:val="18"/>
              </w:rPr>
              <w:t>d</w:t>
            </w:r>
          </w:p>
        </w:tc>
      </w:tr>
      <w:tr w:rsidR="00352515" w:rsidTr="00AE1D16">
        <w:trPr>
          <w:cantSplit/>
          <w:trHeight w:val="626"/>
          <w:jc w:val="center"/>
        </w:trPr>
        <w:tc>
          <w:tcPr>
            <w:tcW w:w="947" w:type="dxa"/>
            <w:vAlign w:val="center"/>
          </w:tcPr>
          <w:p w:rsidR="00352515" w:rsidRDefault="00352515" w:rsidP="00AE1D16">
            <w:pPr>
              <w:pStyle w:val="aff5"/>
              <w:spacing w:line="200" w:lineRule="exact"/>
              <w:ind w:firstLineChars="0" w:firstLine="0"/>
              <w:jc w:val="center"/>
              <w:rPr>
                <w:rFonts w:hAnsi="宋体"/>
                <w:iCs/>
                <w:sz w:val="18"/>
                <w:szCs w:val="18"/>
              </w:rPr>
            </w:pPr>
            <w:r>
              <w:rPr>
                <w:rFonts w:hAnsi="宋体" w:hint="eastAsia"/>
                <w:iCs/>
                <w:sz w:val="18"/>
                <w:szCs w:val="18"/>
              </w:rPr>
              <w:t>叶斑病</w:t>
            </w:r>
          </w:p>
        </w:tc>
        <w:tc>
          <w:tcPr>
            <w:tcW w:w="179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病害发生前或初见零星病斑时</w:t>
            </w:r>
          </w:p>
        </w:tc>
        <w:tc>
          <w:tcPr>
            <w:tcW w:w="187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50％多菌灵悬浮剂</w:t>
            </w:r>
          </w:p>
        </w:tc>
        <w:tc>
          <w:tcPr>
            <w:tcW w:w="151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500～1</w:t>
            </w:r>
            <w:r>
              <w:rPr>
                <w:rFonts w:hAnsi="宋体" w:hint="eastAsia"/>
                <w:iCs/>
                <w:sz w:val="18"/>
                <w:szCs w:val="18"/>
                <w:vertAlign w:val="superscript"/>
              </w:rPr>
              <w:t xml:space="preserve"> </w:t>
            </w:r>
            <w:r>
              <w:rPr>
                <w:rFonts w:hAnsi="宋体" w:hint="eastAsia"/>
                <w:iCs/>
                <w:sz w:val="18"/>
                <w:szCs w:val="18"/>
              </w:rPr>
              <w:t>000倍液</w:t>
            </w:r>
          </w:p>
        </w:tc>
        <w:tc>
          <w:tcPr>
            <w:tcW w:w="124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喷雾</w:t>
            </w:r>
          </w:p>
        </w:tc>
        <w:tc>
          <w:tcPr>
            <w:tcW w:w="2109" w:type="dxa"/>
            <w:vAlign w:val="center"/>
          </w:tcPr>
          <w:p w:rsidR="00352515" w:rsidRDefault="00352515" w:rsidP="00AE1D16">
            <w:pPr>
              <w:spacing w:line="200" w:lineRule="exact"/>
              <w:jc w:val="center"/>
              <w:rPr>
                <w:rFonts w:ascii="宋体" w:hAnsi="宋体"/>
                <w:sz w:val="18"/>
                <w:szCs w:val="18"/>
              </w:rPr>
            </w:pPr>
            <w:r>
              <w:rPr>
                <w:rFonts w:ascii="宋体" w:hAnsi="宋体" w:hint="eastAsia"/>
                <w:sz w:val="18"/>
                <w:szCs w:val="18"/>
              </w:rPr>
              <w:t>28</w:t>
            </w:r>
            <w:r>
              <w:rPr>
                <w:rFonts w:ascii="宋体" w:hAnsi="宋体" w:hint="eastAsia"/>
                <w:iCs/>
                <w:sz w:val="18"/>
                <w:szCs w:val="18"/>
                <w:vertAlign w:val="superscript"/>
              </w:rPr>
              <w:t xml:space="preserve"> </w:t>
            </w:r>
            <w:r>
              <w:rPr>
                <w:rFonts w:ascii="宋体" w:hAnsi="宋体" w:hint="eastAsia"/>
                <w:sz w:val="18"/>
                <w:szCs w:val="18"/>
              </w:rPr>
              <w:t>d</w:t>
            </w:r>
          </w:p>
        </w:tc>
      </w:tr>
      <w:tr w:rsidR="00352515" w:rsidTr="00AE1D16">
        <w:trPr>
          <w:cantSplit/>
          <w:trHeight w:val="626"/>
          <w:jc w:val="center"/>
        </w:trPr>
        <w:tc>
          <w:tcPr>
            <w:tcW w:w="947" w:type="dxa"/>
            <w:vAlign w:val="center"/>
          </w:tcPr>
          <w:p w:rsidR="00352515" w:rsidRDefault="00352515" w:rsidP="00AE1D16">
            <w:pPr>
              <w:pStyle w:val="aff5"/>
              <w:spacing w:line="200" w:lineRule="exact"/>
              <w:ind w:firstLineChars="0" w:firstLine="0"/>
              <w:jc w:val="center"/>
              <w:rPr>
                <w:rFonts w:hAnsi="宋体"/>
                <w:iCs/>
                <w:sz w:val="18"/>
                <w:szCs w:val="18"/>
              </w:rPr>
            </w:pPr>
            <w:r>
              <w:rPr>
                <w:rFonts w:hAnsi="宋体" w:hint="eastAsia"/>
                <w:iCs/>
                <w:sz w:val="18"/>
                <w:szCs w:val="18"/>
              </w:rPr>
              <w:t>霜</w:t>
            </w:r>
            <w:proofErr w:type="gramStart"/>
            <w:r>
              <w:rPr>
                <w:rFonts w:hAnsi="宋体" w:hint="eastAsia"/>
                <w:iCs/>
                <w:sz w:val="18"/>
                <w:szCs w:val="18"/>
              </w:rPr>
              <w:t>疫</w:t>
            </w:r>
            <w:proofErr w:type="gramEnd"/>
            <w:r>
              <w:rPr>
                <w:rFonts w:hAnsi="宋体" w:hint="eastAsia"/>
                <w:iCs/>
                <w:sz w:val="18"/>
                <w:szCs w:val="18"/>
              </w:rPr>
              <w:t>霉病</w:t>
            </w:r>
          </w:p>
        </w:tc>
        <w:tc>
          <w:tcPr>
            <w:tcW w:w="179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嫩梢期、花果期</w:t>
            </w:r>
          </w:p>
        </w:tc>
        <w:tc>
          <w:tcPr>
            <w:tcW w:w="187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50％多菌灵悬浮剂</w:t>
            </w:r>
          </w:p>
        </w:tc>
        <w:tc>
          <w:tcPr>
            <w:tcW w:w="151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600～800倍液</w:t>
            </w:r>
          </w:p>
        </w:tc>
        <w:tc>
          <w:tcPr>
            <w:tcW w:w="124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喷雾</w:t>
            </w:r>
          </w:p>
        </w:tc>
        <w:tc>
          <w:tcPr>
            <w:tcW w:w="2109" w:type="dxa"/>
            <w:vAlign w:val="center"/>
          </w:tcPr>
          <w:p w:rsidR="00352515" w:rsidRDefault="00352515" w:rsidP="00AE1D16">
            <w:pPr>
              <w:spacing w:line="200" w:lineRule="exact"/>
              <w:jc w:val="center"/>
              <w:rPr>
                <w:rFonts w:ascii="宋体" w:hAnsi="宋体"/>
                <w:sz w:val="18"/>
                <w:szCs w:val="18"/>
              </w:rPr>
            </w:pPr>
            <w:r>
              <w:rPr>
                <w:rFonts w:ascii="宋体" w:hAnsi="宋体" w:hint="eastAsia"/>
                <w:sz w:val="18"/>
                <w:szCs w:val="18"/>
              </w:rPr>
              <w:t>28</w:t>
            </w:r>
            <w:r>
              <w:rPr>
                <w:rFonts w:ascii="宋体" w:hAnsi="宋体" w:hint="eastAsia"/>
                <w:iCs/>
                <w:sz w:val="18"/>
                <w:szCs w:val="18"/>
                <w:vertAlign w:val="superscript"/>
              </w:rPr>
              <w:t xml:space="preserve"> </w:t>
            </w:r>
            <w:r>
              <w:rPr>
                <w:rFonts w:ascii="宋体" w:hAnsi="宋体" w:hint="eastAsia"/>
                <w:sz w:val="18"/>
                <w:szCs w:val="18"/>
              </w:rPr>
              <w:t>d</w:t>
            </w:r>
          </w:p>
        </w:tc>
      </w:tr>
      <w:tr w:rsidR="00352515" w:rsidTr="00AE1D16">
        <w:trPr>
          <w:cantSplit/>
          <w:trHeight w:val="626"/>
          <w:jc w:val="center"/>
        </w:trPr>
        <w:tc>
          <w:tcPr>
            <w:tcW w:w="947" w:type="dxa"/>
            <w:vAlign w:val="center"/>
          </w:tcPr>
          <w:p w:rsidR="00352515" w:rsidRDefault="00352515" w:rsidP="00AE1D16">
            <w:pPr>
              <w:pStyle w:val="aff5"/>
              <w:spacing w:line="200" w:lineRule="exact"/>
              <w:ind w:firstLineChars="0" w:firstLine="0"/>
              <w:jc w:val="center"/>
              <w:rPr>
                <w:rFonts w:hAnsi="宋体"/>
                <w:iCs/>
                <w:sz w:val="18"/>
                <w:szCs w:val="18"/>
              </w:rPr>
            </w:pPr>
            <w:proofErr w:type="gramStart"/>
            <w:r>
              <w:rPr>
                <w:rFonts w:hAnsi="宋体" w:hint="eastAsia"/>
                <w:iCs/>
                <w:sz w:val="18"/>
                <w:szCs w:val="18"/>
              </w:rPr>
              <w:t>蒂</w:t>
            </w:r>
            <w:proofErr w:type="gramEnd"/>
            <w:r>
              <w:rPr>
                <w:rFonts w:hAnsi="宋体" w:hint="eastAsia"/>
                <w:iCs/>
                <w:sz w:val="18"/>
                <w:szCs w:val="18"/>
              </w:rPr>
              <w:t>蛀虫</w:t>
            </w:r>
          </w:p>
        </w:tc>
        <w:tc>
          <w:tcPr>
            <w:tcW w:w="179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果实膨大期、蒂蛀虫卵孵高峰期</w:t>
            </w:r>
          </w:p>
        </w:tc>
        <w:tc>
          <w:tcPr>
            <w:tcW w:w="187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35％</w:t>
            </w:r>
            <w:proofErr w:type="gramStart"/>
            <w:r>
              <w:rPr>
                <w:rFonts w:hAnsi="宋体" w:hint="eastAsia"/>
                <w:iCs/>
                <w:sz w:val="18"/>
                <w:szCs w:val="18"/>
              </w:rPr>
              <w:t>氯虫苯</w:t>
            </w:r>
            <w:proofErr w:type="gramEnd"/>
            <w:r>
              <w:rPr>
                <w:rFonts w:hAnsi="宋体" w:hint="eastAsia"/>
                <w:iCs/>
                <w:sz w:val="18"/>
                <w:szCs w:val="18"/>
              </w:rPr>
              <w:t>甲酰胺水分散粒剂</w:t>
            </w:r>
          </w:p>
        </w:tc>
        <w:tc>
          <w:tcPr>
            <w:tcW w:w="151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w:t>
            </w:r>
            <w:r>
              <w:rPr>
                <w:rFonts w:hAnsi="宋体"/>
                <w:iCs/>
                <w:sz w:val="18"/>
                <w:szCs w:val="18"/>
                <w:vertAlign w:val="superscript"/>
              </w:rPr>
              <w:t xml:space="preserve"> </w:t>
            </w:r>
            <w:r>
              <w:rPr>
                <w:rFonts w:hAnsi="宋体" w:hint="eastAsia"/>
                <w:iCs/>
                <w:sz w:val="18"/>
                <w:szCs w:val="18"/>
              </w:rPr>
              <w:t>000～9</w:t>
            </w:r>
            <w:r>
              <w:rPr>
                <w:rFonts w:hAnsi="宋体"/>
                <w:iCs/>
                <w:sz w:val="18"/>
                <w:szCs w:val="18"/>
                <w:vertAlign w:val="superscript"/>
              </w:rPr>
              <w:t xml:space="preserve"> </w:t>
            </w:r>
            <w:r>
              <w:rPr>
                <w:rFonts w:hAnsi="宋体" w:hint="eastAsia"/>
                <w:iCs/>
                <w:sz w:val="18"/>
                <w:szCs w:val="18"/>
              </w:rPr>
              <w:t>000倍液</w:t>
            </w:r>
          </w:p>
        </w:tc>
        <w:tc>
          <w:tcPr>
            <w:tcW w:w="124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喷雾</w:t>
            </w:r>
          </w:p>
        </w:tc>
        <w:tc>
          <w:tcPr>
            <w:tcW w:w="2109" w:type="dxa"/>
            <w:vAlign w:val="center"/>
          </w:tcPr>
          <w:p w:rsidR="00352515" w:rsidRDefault="00352515" w:rsidP="00AE1D16">
            <w:pPr>
              <w:spacing w:line="200" w:lineRule="exact"/>
              <w:jc w:val="center"/>
              <w:rPr>
                <w:rFonts w:ascii="宋体" w:hAnsi="宋体"/>
                <w:sz w:val="18"/>
                <w:szCs w:val="18"/>
              </w:rPr>
            </w:pPr>
            <w:r>
              <w:rPr>
                <w:rFonts w:ascii="宋体" w:hAnsi="宋体" w:hint="eastAsia"/>
                <w:iCs/>
                <w:sz w:val="18"/>
                <w:szCs w:val="18"/>
              </w:rPr>
              <w:t>虫害发生严重时，间隔14</w:t>
            </w:r>
            <w:r>
              <w:rPr>
                <w:rFonts w:ascii="宋体" w:hAnsi="宋体" w:hint="eastAsia"/>
                <w:iCs/>
                <w:sz w:val="18"/>
                <w:szCs w:val="18"/>
                <w:vertAlign w:val="superscript"/>
              </w:rPr>
              <w:t xml:space="preserve"> </w:t>
            </w:r>
            <w:r>
              <w:rPr>
                <w:rFonts w:ascii="宋体" w:hAnsi="宋体" w:hint="eastAsia"/>
                <w:iCs/>
                <w:sz w:val="18"/>
                <w:szCs w:val="18"/>
              </w:rPr>
              <w:t>d施药1次</w:t>
            </w:r>
          </w:p>
        </w:tc>
      </w:tr>
      <w:tr w:rsidR="00352515" w:rsidTr="00AE1D16">
        <w:trPr>
          <w:cantSplit/>
          <w:trHeight w:val="626"/>
          <w:jc w:val="center"/>
        </w:trPr>
        <w:tc>
          <w:tcPr>
            <w:tcW w:w="947" w:type="dxa"/>
            <w:vAlign w:val="center"/>
          </w:tcPr>
          <w:p w:rsidR="00352515" w:rsidRDefault="00352515" w:rsidP="00AE1D16">
            <w:pPr>
              <w:pStyle w:val="aff5"/>
              <w:spacing w:line="200" w:lineRule="exact"/>
              <w:ind w:firstLineChars="0" w:firstLine="0"/>
              <w:jc w:val="center"/>
              <w:rPr>
                <w:rFonts w:hAnsi="宋体"/>
                <w:iCs/>
                <w:sz w:val="18"/>
                <w:szCs w:val="18"/>
              </w:rPr>
            </w:pPr>
            <w:r>
              <w:rPr>
                <w:rFonts w:hAnsi="宋体" w:hint="eastAsia"/>
                <w:iCs/>
                <w:sz w:val="18"/>
                <w:szCs w:val="18"/>
              </w:rPr>
              <w:t>尺蠖</w:t>
            </w:r>
          </w:p>
        </w:tc>
        <w:tc>
          <w:tcPr>
            <w:tcW w:w="1790" w:type="dxa"/>
            <w:vAlign w:val="center"/>
          </w:tcPr>
          <w:p w:rsidR="00352515" w:rsidRDefault="00352515" w:rsidP="00AE1D16">
            <w:pPr>
              <w:pStyle w:val="aff5"/>
              <w:spacing w:line="200" w:lineRule="exact"/>
              <w:ind w:firstLineChars="16" w:firstLine="29"/>
              <w:jc w:val="center"/>
              <w:rPr>
                <w:rFonts w:hAnsi="宋体"/>
                <w:iCs/>
                <w:sz w:val="18"/>
                <w:szCs w:val="18"/>
              </w:rPr>
            </w:pPr>
            <w:proofErr w:type="gramStart"/>
            <w:r>
              <w:rPr>
                <w:rFonts w:hAnsi="宋体" w:hint="eastAsia"/>
                <w:iCs/>
                <w:sz w:val="18"/>
                <w:szCs w:val="18"/>
              </w:rPr>
              <w:t>嫩梢期</w:t>
            </w:r>
            <w:proofErr w:type="gramEnd"/>
          </w:p>
        </w:tc>
        <w:tc>
          <w:tcPr>
            <w:tcW w:w="187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35％</w:t>
            </w:r>
            <w:proofErr w:type="gramStart"/>
            <w:r>
              <w:rPr>
                <w:rFonts w:hAnsi="宋体" w:hint="eastAsia"/>
                <w:iCs/>
                <w:sz w:val="18"/>
                <w:szCs w:val="18"/>
              </w:rPr>
              <w:t>氯虫苯</w:t>
            </w:r>
            <w:proofErr w:type="gramEnd"/>
            <w:r>
              <w:rPr>
                <w:rFonts w:hAnsi="宋体" w:hint="eastAsia"/>
                <w:iCs/>
                <w:sz w:val="18"/>
                <w:szCs w:val="18"/>
              </w:rPr>
              <w:t>甲酰胺水分散粒剂</w:t>
            </w:r>
          </w:p>
        </w:tc>
        <w:tc>
          <w:tcPr>
            <w:tcW w:w="151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w:t>
            </w:r>
            <w:r>
              <w:rPr>
                <w:rFonts w:hAnsi="宋体"/>
                <w:iCs/>
                <w:sz w:val="18"/>
                <w:szCs w:val="18"/>
                <w:vertAlign w:val="superscript"/>
              </w:rPr>
              <w:t xml:space="preserve"> </w:t>
            </w:r>
            <w:r>
              <w:rPr>
                <w:rFonts w:hAnsi="宋体" w:hint="eastAsia"/>
                <w:iCs/>
                <w:sz w:val="18"/>
                <w:szCs w:val="18"/>
              </w:rPr>
              <w:t>000～9</w:t>
            </w:r>
            <w:r>
              <w:rPr>
                <w:rFonts w:hAnsi="宋体"/>
                <w:iCs/>
                <w:sz w:val="18"/>
                <w:szCs w:val="18"/>
                <w:vertAlign w:val="superscript"/>
              </w:rPr>
              <w:t xml:space="preserve"> </w:t>
            </w:r>
            <w:r>
              <w:rPr>
                <w:rFonts w:hAnsi="宋体" w:hint="eastAsia"/>
                <w:iCs/>
                <w:sz w:val="18"/>
                <w:szCs w:val="18"/>
              </w:rPr>
              <w:t>000倍液</w:t>
            </w:r>
          </w:p>
        </w:tc>
        <w:tc>
          <w:tcPr>
            <w:tcW w:w="124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喷雾</w:t>
            </w:r>
          </w:p>
        </w:tc>
        <w:tc>
          <w:tcPr>
            <w:tcW w:w="2109" w:type="dxa"/>
            <w:vAlign w:val="center"/>
          </w:tcPr>
          <w:p w:rsidR="00352515" w:rsidRDefault="00352515" w:rsidP="00AE1D16">
            <w:pPr>
              <w:spacing w:line="200" w:lineRule="exact"/>
              <w:jc w:val="center"/>
              <w:rPr>
                <w:rFonts w:ascii="宋体" w:hAnsi="宋体"/>
                <w:sz w:val="18"/>
                <w:szCs w:val="18"/>
              </w:rPr>
            </w:pPr>
            <w:r>
              <w:rPr>
                <w:rFonts w:ascii="宋体" w:hAnsi="宋体" w:hint="eastAsia"/>
                <w:iCs/>
                <w:sz w:val="18"/>
                <w:szCs w:val="18"/>
              </w:rPr>
              <w:t>虫害发生严重时，间隔14</w:t>
            </w:r>
            <w:r>
              <w:rPr>
                <w:rFonts w:ascii="宋体" w:hAnsi="宋体" w:hint="eastAsia"/>
                <w:iCs/>
                <w:sz w:val="18"/>
                <w:szCs w:val="18"/>
                <w:vertAlign w:val="superscript"/>
              </w:rPr>
              <w:t xml:space="preserve"> </w:t>
            </w:r>
            <w:r>
              <w:rPr>
                <w:rFonts w:ascii="宋体" w:hAnsi="宋体" w:hint="eastAsia"/>
                <w:iCs/>
                <w:sz w:val="18"/>
                <w:szCs w:val="18"/>
              </w:rPr>
              <w:t>d施药1次</w:t>
            </w:r>
          </w:p>
        </w:tc>
      </w:tr>
      <w:tr w:rsidR="00352515" w:rsidTr="00AE1D16">
        <w:trPr>
          <w:cantSplit/>
          <w:trHeight w:val="626"/>
          <w:jc w:val="center"/>
        </w:trPr>
        <w:tc>
          <w:tcPr>
            <w:tcW w:w="947" w:type="dxa"/>
            <w:vAlign w:val="center"/>
          </w:tcPr>
          <w:p w:rsidR="00352515" w:rsidRDefault="00352515" w:rsidP="00AE1D16">
            <w:pPr>
              <w:pStyle w:val="aff5"/>
              <w:spacing w:line="200" w:lineRule="exact"/>
              <w:ind w:firstLineChars="0" w:firstLine="0"/>
              <w:jc w:val="center"/>
              <w:rPr>
                <w:rStyle w:val="15"/>
                <w:rFonts w:hAnsi="宋体" w:cs="Segoe UI"/>
                <w:sz w:val="18"/>
                <w:szCs w:val="18"/>
                <w:shd w:val="clear" w:color="auto" w:fill="FFFFFF"/>
              </w:rPr>
            </w:pPr>
            <w:r>
              <w:rPr>
                <w:rFonts w:hAnsi="宋体" w:hint="eastAsia"/>
                <w:iCs/>
                <w:sz w:val="18"/>
                <w:szCs w:val="18"/>
              </w:rPr>
              <w:t>龙眼角颊木</w:t>
            </w:r>
            <w:proofErr w:type="gramStart"/>
            <w:r>
              <w:rPr>
                <w:rFonts w:hAnsi="宋体" w:hint="eastAsia"/>
                <w:iCs/>
                <w:sz w:val="18"/>
                <w:szCs w:val="18"/>
              </w:rPr>
              <w:t>虱</w:t>
            </w:r>
            <w:proofErr w:type="gramEnd"/>
          </w:p>
        </w:tc>
        <w:tc>
          <w:tcPr>
            <w:tcW w:w="179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龙眼嫩梢、花穗和幼果期</w:t>
            </w:r>
          </w:p>
        </w:tc>
        <w:tc>
          <w:tcPr>
            <w:tcW w:w="187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35％</w:t>
            </w:r>
            <w:proofErr w:type="gramStart"/>
            <w:r>
              <w:rPr>
                <w:rFonts w:hAnsi="宋体" w:hint="eastAsia"/>
                <w:iCs/>
                <w:sz w:val="18"/>
                <w:szCs w:val="18"/>
              </w:rPr>
              <w:t>氯虫苯</w:t>
            </w:r>
            <w:proofErr w:type="gramEnd"/>
            <w:r>
              <w:rPr>
                <w:rFonts w:hAnsi="宋体" w:hint="eastAsia"/>
                <w:iCs/>
                <w:sz w:val="18"/>
                <w:szCs w:val="18"/>
              </w:rPr>
              <w:t>甲酰胺水分散粒剂</w:t>
            </w:r>
          </w:p>
        </w:tc>
        <w:tc>
          <w:tcPr>
            <w:tcW w:w="151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5</w:t>
            </w:r>
            <w:r>
              <w:rPr>
                <w:rFonts w:hAnsi="宋体"/>
                <w:iCs/>
                <w:sz w:val="18"/>
                <w:szCs w:val="18"/>
                <w:vertAlign w:val="superscript"/>
              </w:rPr>
              <w:t xml:space="preserve"> </w:t>
            </w:r>
            <w:r>
              <w:rPr>
                <w:rFonts w:hAnsi="宋体" w:hint="eastAsia"/>
                <w:iCs/>
                <w:sz w:val="18"/>
                <w:szCs w:val="18"/>
              </w:rPr>
              <w:t>000～9</w:t>
            </w:r>
            <w:r>
              <w:rPr>
                <w:rFonts w:hAnsi="宋体"/>
                <w:iCs/>
                <w:sz w:val="18"/>
                <w:szCs w:val="18"/>
                <w:vertAlign w:val="superscript"/>
              </w:rPr>
              <w:t xml:space="preserve"> </w:t>
            </w:r>
            <w:r>
              <w:rPr>
                <w:rFonts w:hAnsi="宋体" w:hint="eastAsia"/>
                <w:iCs/>
                <w:sz w:val="18"/>
                <w:szCs w:val="18"/>
              </w:rPr>
              <w:t>000倍液</w:t>
            </w:r>
          </w:p>
        </w:tc>
        <w:tc>
          <w:tcPr>
            <w:tcW w:w="124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喷雾</w:t>
            </w:r>
          </w:p>
        </w:tc>
        <w:tc>
          <w:tcPr>
            <w:tcW w:w="2109" w:type="dxa"/>
            <w:vAlign w:val="center"/>
          </w:tcPr>
          <w:p w:rsidR="00352515" w:rsidRDefault="00352515" w:rsidP="00AE1D16">
            <w:pPr>
              <w:spacing w:line="200" w:lineRule="exact"/>
              <w:jc w:val="center"/>
              <w:rPr>
                <w:rFonts w:ascii="宋体" w:hAnsi="宋体"/>
                <w:sz w:val="18"/>
                <w:szCs w:val="18"/>
              </w:rPr>
            </w:pPr>
            <w:r>
              <w:rPr>
                <w:rFonts w:ascii="宋体" w:hAnsi="宋体" w:hint="eastAsia"/>
                <w:iCs/>
                <w:sz w:val="18"/>
                <w:szCs w:val="18"/>
              </w:rPr>
              <w:t>虫害发生严重时，间隔14</w:t>
            </w:r>
            <w:r>
              <w:rPr>
                <w:rFonts w:ascii="宋体" w:hAnsi="宋体" w:hint="eastAsia"/>
                <w:iCs/>
                <w:sz w:val="18"/>
                <w:szCs w:val="18"/>
                <w:vertAlign w:val="superscript"/>
              </w:rPr>
              <w:t xml:space="preserve"> </w:t>
            </w:r>
            <w:r>
              <w:rPr>
                <w:rFonts w:ascii="宋体" w:hAnsi="宋体" w:hint="eastAsia"/>
                <w:iCs/>
                <w:sz w:val="18"/>
                <w:szCs w:val="18"/>
              </w:rPr>
              <w:t>d施药1次</w:t>
            </w:r>
          </w:p>
        </w:tc>
      </w:tr>
      <w:tr w:rsidR="00352515" w:rsidTr="00AE1D16">
        <w:trPr>
          <w:cantSplit/>
          <w:trHeight w:val="626"/>
          <w:jc w:val="center"/>
        </w:trPr>
        <w:tc>
          <w:tcPr>
            <w:tcW w:w="947" w:type="dxa"/>
            <w:vAlign w:val="center"/>
          </w:tcPr>
          <w:p w:rsidR="00352515" w:rsidRDefault="00352515" w:rsidP="00AE1D16">
            <w:pPr>
              <w:pStyle w:val="aff5"/>
              <w:spacing w:line="200" w:lineRule="exact"/>
              <w:ind w:firstLineChars="0" w:firstLine="0"/>
              <w:jc w:val="center"/>
              <w:rPr>
                <w:rStyle w:val="15"/>
                <w:rFonts w:hAnsi="宋体" w:cs="Segoe UI"/>
                <w:sz w:val="18"/>
                <w:szCs w:val="18"/>
                <w:shd w:val="clear" w:color="auto" w:fill="FFFFFF"/>
              </w:rPr>
            </w:pPr>
            <w:r>
              <w:rPr>
                <w:rFonts w:hAnsi="宋体" w:hint="eastAsia"/>
                <w:iCs/>
                <w:sz w:val="18"/>
                <w:szCs w:val="18"/>
              </w:rPr>
              <w:t>龙眼</w:t>
            </w:r>
            <w:proofErr w:type="gramStart"/>
            <w:r>
              <w:rPr>
                <w:rFonts w:hAnsi="宋体" w:hint="eastAsia"/>
                <w:iCs/>
                <w:sz w:val="18"/>
                <w:szCs w:val="18"/>
              </w:rPr>
              <w:t>亥</w:t>
            </w:r>
            <w:proofErr w:type="gramEnd"/>
            <w:r>
              <w:rPr>
                <w:rFonts w:hAnsi="宋体" w:hint="eastAsia"/>
                <w:iCs/>
                <w:sz w:val="18"/>
                <w:szCs w:val="18"/>
              </w:rPr>
              <w:t>麦蛾</w:t>
            </w:r>
          </w:p>
        </w:tc>
        <w:tc>
          <w:tcPr>
            <w:tcW w:w="179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kern w:val="21"/>
                <w:sz w:val="18"/>
                <w:szCs w:val="18"/>
              </w:rPr>
              <w:t>新</w:t>
            </w:r>
            <w:proofErr w:type="gramStart"/>
            <w:r>
              <w:rPr>
                <w:rFonts w:hAnsi="宋体" w:hint="eastAsia"/>
                <w:kern w:val="21"/>
                <w:sz w:val="18"/>
                <w:szCs w:val="18"/>
              </w:rPr>
              <w:t>梢抽生期</w:t>
            </w:r>
            <w:proofErr w:type="gramEnd"/>
          </w:p>
        </w:tc>
        <w:tc>
          <w:tcPr>
            <w:tcW w:w="187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kern w:val="21"/>
                <w:sz w:val="18"/>
                <w:szCs w:val="18"/>
              </w:rPr>
              <w:t>40</w:t>
            </w:r>
            <w:r>
              <w:rPr>
                <w:rFonts w:hAnsi="宋体" w:hint="eastAsia"/>
                <w:iCs/>
                <w:sz w:val="18"/>
                <w:szCs w:val="18"/>
              </w:rPr>
              <w:t>％</w:t>
            </w:r>
            <w:r>
              <w:rPr>
                <w:rFonts w:hAnsi="宋体" w:hint="eastAsia"/>
                <w:kern w:val="21"/>
                <w:sz w:val="18"/>
                <w:szCs w:val="18"/>
              </w:rPr>
              <w:t>辛硫磷乳油</w:t>
            </w:r>
          </w:p>
        </w:tc>
        <w:tc>
          <w:tcPr>
            <w:tcW w:w="1514"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1</w:t>
            </w:r>
            <w:r>
              <w:rPr>
                <w:rFonts w:hAnsi="宋体"/>
                <w:iCs/>
                <w:sz w:val="18"/>
                <w:szCs w:val="18"/>
                <w:vertAlign w:val="superscript"/>
              </w:rPr>
              <w:t xml:space="preserve"> </w:t>
            </w:r>
            <w:r>
              <w:rPr>
                <w:rFonts w:hAnsi="宋体" w:hint="eastAsia"/>
                <w:iCs/>
                <w:sz w:val="18"/>
                <w:szCs w:val="18"/>
              </w:rPr>
              <w:t>000～2</w:t>
            </w:r>
            <w:r>
              <w:rPr>
                <w:rFonts w:hAnsi="宋体"/>
                <w:iCs/>
                <w:sz w:val="18"/>
                <w:szCs w:val="18"/>
                <w:vertAlign w:val="superscript"/>
              </w:rPr>
              <w:t xml:space="preserve"> </w:t>
            </w:r>
            <w:r>
              <w:rPr>
                <w:rFonts w:hAnsi="宋体" w:hint="eastAsia"/>
                <w:iCs/>
                <w:sz w:val="18"/>
                <w:szCs w:val="18"/>
              </w:rPr>
              <w:t>000倍液</w:t>
            </w:r>
          </w:p>
        </w:tc>
        <w:tc>
          <w:tcPr>
            <w:tcW w:w="1240" w:type="dxa"/>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kern w:val="21"/>
                <w:sz w:val="18"/>
                <w:szCs w:val="18"/>
              </w:rPr>
              <w:t>喷雾</w:t>
            </w:r>
          </w:p>
        </w:tc>
        <w:tc>
          <w:tcPr>
            <w:tcW w:w="2109" w:type="dxa"/>
            <w:vAlign w:val="center"/>
          </w:tcPr>
          <w:p w:rsidR="00352515" w:rsidRDefault="00352515" w:rsidP="00AE1D16">
            <w:pPr>
              <w:spacing w:line="200" w:lineRule="exact"/>
              <w:jc w:val="center"/>
              <w:rPr>
                <w:rFonts w:ascii="宋体" w:hAnsi="宋体"/>
                <w:sz w:val="18"/>
                <w:szCs w:val="18"/>
              </w:rPr>
            </w:pPr>
            <w:r>
              <w:rPr>
                <w:rFonts w:ascii="宋体" w:hAnsi="宋体" w:hint="eastAsia"/>
                <w:sz w:val="18"/>
                <w:szCs w:val="18"/>
              </w:rPr>
              <w:t>7</w:t>
            </w:r>
            <w:r>
              <w:rPr>
                <w:rFonts w:hAnsi="宋体"/>
                <w:iCs/>
                <w:sz w:val="18"/>
                <w:szCs w:val="18"/>
                <w:vertAlign w:val="superscript"/>
              </w:rPr>
              <w:t xml:space="preserve"> </w:t>
            </w:r>
            <w:r>
              <w:rPr>
                <w:rFonts w:ascii="宋体" w:hAnsi="宋体" w:hint="eastAsia"/>
                <w:sz w:val="18"/>
                <w:szCs w:val="18"/>
              </w:rPr>
              <w:t>d</w:t>
            </w:r>
          </w:p>
        </w:tc>
      </w:tr>
      <w:tr w:rsidR="00352515" w:rsidTr="00AE1D16">
        <w:trPr>
          <w:cantSplit/>
          <w:trHeight w:val="626"/>
          <w:jc w:val="center"/>
        </w:trPr>
        <w:tc>
          <w:tcPr>
            <w:tcW w:w="947" w:type="dxa"/>
            <w:tcBorders>
              <w:bottom w:val="single" w:sz="4" w:space="0" w:color="000000"/>
            </w:tcBorders>
            <w:vAlign w:val="center"/>
          </w:tcPr>
          <w:p w:rsidR="00352515" w:rsidRDefault="00352515" w:rsidP="00AE1D16">
            <w:pPr>
              <w:pStyle w:val="aff5"/>
              <w:spacing w:line="200" w:lineRule="exact"/>
              <w:ind w:firstLineChars="0" w:firstLine="0"/>
              <w:jc w:val="center"/>
              <w:rPr>
                <w:rFonts w:hAnsi="宋体"/>
                <w:iCs/>
                <w:sz w:val="18"/>
                <w:szCs w:val="18"/>
              </w:rPr>
            </w:pPr>
            <w:r>
              <w:rPr>
                <w:rFonts w:hAnsi="宋体" w:hint="eastAsia"/>
                <w:iCs/>
                <w:sz w:val="18"/>
                <w:szCs w:val="18"/>
              </w:rPr>
              <w:t>龙眼</w:t>
            </w:r>
            <w:proofErr w:type="gramStart"/>
            <w:r>
              <w:rPr>
                <w:rFonts w:hAnsi="宋体" w:hint="eastAsia"/>
                <w:iCs/>
                <w:sz w:val="18"/>
                <w:szCs w:val="18"/>
              </w:rPr>
              <w:t>瘿</w:t>
            </w:r>
            <w:proofErr w:type="gramEnd"/>
            <w:r>
              <w:rPr>
                <w:rFonts w:hAnsi="宋体" w:hint="eastAsia"/>
                <w:iCs/>
                <w:sz w:val="18"/>
                <w:szCs w:val="18"/>
              </w:rPr>
              <w:t>蚊</w:t>
            </w:r>
          </w:p>
        </w:tc>
        <w:tc>
          <w:tcPr>
            <w:tcW w:w="1790" w:type="dxa"/>
            <w:tcBorders>
              <w:bottom w:val="single" w:sz="4" w:space="0" w:color="000000"/>
            </w:tcBorders>
            <w:vAlign w:val="center"/>
          </w:tcPr>
          <w:p w:rsidR="00352515" w:rsidRDefault="00352515" w:rsidP="00AE1D16">
            <w:pPr>
              <w:pStyle w:val="aff5"/>
              <w:spacing w:line="200" w:lineRule="exact"/>
              <w:ind w:firstLineChars="16" w:firstLine="29"/>
              <w:jc w:val="center"/>
              <w:rPr>
                <w:rFonts w:hAnsi="宋体"/>
                <w:kern w:val="21"/>
                <w:sz w:val="18"/>
                <w:szCs w:val="18"/>
              </w:rPr>
            </w:pPr>
            <w:r>
              <w:rPr>
                <w:rFonts w:hAnsi="宋体" w:hint="eastAsia"/>
                <w:kern w:val="21"/>
                <w:sz w:val="18"/>
                <w:szCs w:val="18"/>
              </w:rPr>
              <w:t>采果后至秋梢萌芽前</w:t>
            </w:r>
          </w:p>
        </w:tc>
        <w:tc>
          <w:tcPr>
            <w:tcW w:w="1874" w:type="dxa"/>
            <w:tcBorders>
              <w:bottom w:val="single" w:sz="4" w:space="0" w:color="000000"/>
            </w:tcBorders>
            <w:vAlign w:val="center"/>
          </w:tcPr>
          <w:p w:rsidR="00352515" w:rsidRDefault="00352515" w:rsidP="00AE1D16">
            <w:pPr>
              <w:pStyle w:val="aff5"/>
              <w:spacing w:line="200" w:lineRule="exact"/>
              <w:ind w:firstLineChars="16" w:firstLine="29"/>
              <w:jc w:val="center"/>
              <w:rPr>
                <w:rFonts w:hAnsi="宋体"/>
                <w:kern w:val="21"/>
                <w:sz w:val="18"/>
                <w:szCs w:val="18"/>
              </w:rPr>
            </w:pPr>
            <w:r>
              <w:rPr>
                <w:rFonts w:hAnsi="宋体" w:hint="eastAsia"/>
                <w:kern w:val="21"/>
                <w:sz w:val="18"/>
                <w:szCs w:val="18"/>
              </w:rPr>
              <w:t>40</w:t>
            </w:r>
            <w:r>
              <w:rPr>
                <w:rFonts w:hAnsi="宋体" w:hint="eastAsia"/>
                <w:iCs/>
                <w:sz w:val="18"/>
                <w:szCs w:val="18"/>
              </w:rPr>
              <w:t>％</w:t>
            </w:r>
            <w:r>
              <w:rPr>
                <w:rFonts w:hAnsi="宋体" w:hint="eastAsia"/>
                <w:kern w:val="21"/>
                <w:sz w:val="18"/>
                <w:szCs w:val="18"/>
              </w:rPr>
              <w:t>辛硫磷乳油</w:t>
            </w:r>
          </w:p>
        </w:tc>
        <w:tc>
          <w:tcPr>
            <w:tcW w:w="1514" w:type="dxa"/>
            <w:tcBorders>
              <w:bottom w:val="single" w:sz="4" w:space="0" w:color="000000"/>
            </w:tcBorders>
            <w:vAlign w:val="center"/>
          </w:tcPr>
          <w:p w:rsidR="00352515" w:rsidRDefault="00352515" w:rsidP="00AE1D16">
            <w:pPr>
              <w:pStyle w:val="aff5"/>
              <w:spacing w:line="200" w:lineRule="exact"/>
              <w:ind w:firstLineChars="16" w:firstLine="29"/>
              <w:jc w:val="center"/>
              <w:rPr>
                <w:rFonts w:hAnsi="宋体"/>
                <w:kern w:val="21"/>
                <w:sz w:val="18"/>
                <w:szCs w:val="18"/>
              </w:rPr>
            </w:pPr>
            <w:r>
              <w:rPr>
                <w:rFonts w:hAnsi="宋体" w:hint="eastAsia"/>
                <w:iCs/>
                <w:sz w:val="18"/>
                <w:szCs w:val="18"/>
              </w:rPr>
              <w:t>1</w:t>
            </w:r>
            <w:r>
              <w:rPr>
                <w:rFonts w:hAnsi="宋体"/>
                <w:iCs/>
                <w:sz w:val="18"/>
                <w:szCs w:val="18"/>
                <w:vertAlign w:val="superscript"/>
              </w:rPr>
              <w:t xml:space="preserve"> </w:t>
            </w:r>
            <w:r>
              <w:rPr>
                <w:rFonts w:hAnsi="宋体" w:hint="eastAsia"/>
                <w:iCs/>
                <w:sz w:val="18"/>
                <w:szCs w:val="18"/>
              </w:rPr>
              <w:t>000～2</w:t>
            </w:r>
            <w:r>
              <w:rPr>
                <w:rFonts w:hAnsi="宋体"/>
                <w:iCs/>
                <w:sz w:val="18"/>
                <w:szCs w:val="18"/>
                <w:vertAlign w:val="superscript"/>
              </w:rPr>
              <w:t xml:space="preserve"> </w:t>
            </w:r>
            <w:r>
              <w:rPr>
                <w:rFonts w:hAnsi="宋体" w:hint="eastAsia"/>
                <w:iCs/>
                <w:sz w:val="18"/>
                <w:szCs w:val="18"/>
              </w:rPr>
              <w:t>000倍液</w:t>
            </w:r>
          </w:p>
        </w:tc>
        <w:tc>
          <w:tcPr>
            <w:tcW w:w="1240" w:type="dxa"/>
            <w:tcBorders>
              <w:bottom w:val="single" w:sz="4" w:space="0" w:color="000000"/>
            </w:tcBorders>
            <w:vAlign w:val="center"/>
          </w:tcPr>
          <w:p w:rsidR="00352515" w:rsidRDefault="00352515" w:rsidP="00AE1D16">
            <w:pPr>
              <w:pStyle w:val="aff5"/>
              <w:spacing w:line="200" w:lineRule="exact"/>
              <w:ind w:firstLineChars="16" w:firstLine="29"/>
              <w:jc w:val="center"/>
              <w:rPr>
                <w:rFonts w:hAnsi="宋体"/>
                <w:kern w:val="21"/>
                <w:sz w:val="18"/>
                <w:szCs w:val="18"/>
              </w:rPr>
            </w:pPr>
            <w:r>
              <w:rPr>
                <w:rFonts w:hAnsi="宋体" w:hint="eastAsia"/>
                <w:kern w:val="21"/>
                <w:sz w:val="18"/>
                <w:szCs w:val="18"/>
              </w:rPr>
              <w:t>喷雾</w:t>
            </w:r>
          </w:p>
        </w:tc>
        <w:tc>
          <w:tcPr>
            <w:tcW w:w="2109" w:type="dxa"/>
            <w:tcBorders>
              <w:bottom w:val="single" w:sz="4" w:space="0" w:color="000000"/>
            </w:tcBorders>
            <w:vAlign w:val="center"/>
          </w:tcPr>
          <w:p w:rsidR="00352515" w:rsidRDefault="00352515" w:rsidP="00AE1D16">
            <w:pPr>
              <w:spacing w:line="200" w:lineRule="exact"/>
              <w:jc w:val="center"/>
              <w:rPr>
                <w:rFonts w:ascii="宋体" w:hAnsi="宋体"/>
                <w:sz w:val="18"/>
                <w:szCs w:val="18"/>
              </w:rPr>
            </w:pPr>
            <w:r>
              <w:rPr>
                <w:rFonts w:ascii="宋体" w:hAnsi="宋体" w:hint="eastAsia"/>
                <w:sz w:val="18"/>
                <w:szCs w:val="18"/>
              </w:rPr>
              <w:t>7</w:t>
            </w:r>
            <w:r>
              <w:rPr>
                <w:rFonts w:hAnsi="宋体"/>
                <w:iCs/>
                <w:sz w:val="18"/>
                <w:szCs w:val="18"/>
                <w:vertAlign w:val="superscript"/>
              </w:rPr>
              <w:t xml:space="preserve"> </w:t>
            </w:r>
            <w:r>
              <w:rPr>
                <w:rFonts w:ascii="宋体" w:hAnsi="宋体" w:hint="eastAsia"/>
                <w:sz w:val="18"/>
                <w:szCs w:val="18"/>
              </w:rPr>
              <w:t>d</w:t>
            </w:r>
          </w:p>
        </w:tc>
      </w:tr>
      <w:tr w:rsidR="00352515" w:rsidTr="00AE1D16">
        <w:trPr>
          <w:cantSplit/>
          <w:trHeight w:val="626"/>
          <w:jc w:val="center"/>
        </w:trPr>
        <w:tc>
          <w:tcPr>
            <w:tcW w:w="947" w:type="dxa"/>
            <w:tcBorders>
              <w:top w:val="single" w:sz="4" w:space="0" w:color="000000"/>
              <w:bottom w:val="single" w:sz="6" w:space="0" w:color="000000"/>
            </w:tcBorders>
            <w:vAlign w:val="center"/>
          </w:tcPr>
          <w:p w:rsidR="00352515" w:rsidRDefault="00352515" w:rsidP="00AE1D16">
            <w:pPr>
              <w:pStyle w:val="aff5"/>
              <w:spacing w:line="200" w:lineRule="exact"/>
              <w:ind w:firstLineChars="0" w:firstLine="0"/>
              <w:jc w:val="center"/>
              <w:rPr>
                <w:rFonts w:hAnsi="宋体"/>
                <w:iCs/>
                <w:sz w:val="18"/>
                <w:szCs w:val="18"/>
              </w:rPr>
            </w:pPr>
            <w:r>
              <w:rPr>
                <w:rFonts w:hAnsi="宋体" w:hint="eastAsia"/>
                <w:iCs/>
                <w:sz w:val="18"/>
                <w:szCs w:val="18"/>
              </w:rPr>
              <w:t>地衣</w:t>
            </w:r>
          </w:p>
        </w:tc>
        <w:tc>
          <w:tcPr>
            <w:tcW w:w="1790" w:type="dxa"/>
            <w:tcBorders>
              <w:top w:val="single" w:sz="4" w:space="0" w:color="000000"/>
              <w:bottom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病害发生前或初见零星病斑时</w:t>
            </w:r>
          </w:p>
        </w:tc>
        <w:tc>
          <w:tcPr>
            <w:tcW w:w="1874" w:type="dxa"/>
            <w:tcBorders>
              <w:top w:val="single" w:sz="4" w:space="0" w:color="000000"/>
              <w:bottom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石灰</w:t>
            </w:r>
          </w:p>
        </w:tc>
        <w:tc>
          <w:tcPr>
            <w:tcW w:w="1514" w:type="dxa"/>
            <w:tcBorders>
              <w:top w:val="single" w:sz="4" w:space="0" w:color="000000"/>
              <w:bottom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10％～15％</w:t>
            </w:r>
          </w:p>
        </w:tc>
        <w:tc>
          <w:tcPr>
            <w:tcW w:w="1240" w:type="dxa"/>
            <w:tcBorders>
              <w:top w:val="single" w:sz="4" w:space="0" w:color="000000"/>
              <w:bottom w:val="single" w:sz="6" w:space="0" w:color="000000"/>
            </w:tcBorders>
            <w:vAlign w:val="center"/>
          </w:tcPr>
          <w:p w:rsidR="00352515" w:rsidRDefault="00352515" w:rsidP="00AE1D16">
            <w:pPr>
              <w:pStyle w:val="aff5"/>
              <w:spacing w:line="200" w:lineRule="exact"/>
              <w:ind w:firstLineChars="16" w:firstLine="29"/>
              <w:jc w:val="center"/>
              <w:rPr>
                <w:rFonts w:hAnsi="宋体"/>
                <w:iCs/>
                <w:sz w:val="18"/>
                <w:szCs w:val="18"/>
              </w:rPr>
            </w:pPr>
            <w:r>
              <w:rPr>
                <w:rFonts w:hAnsi="宋体" w:hint="eastAsia"/>
                <w:iCs/>
                <w:sz w:val="18"/>
                <w:szCs w:val="18"/>
              </w:rPr>
              <w:t>涂抹</w:t>
            </w:r>
          </w:p>
        </w:tc>
        <w:tc>
          <w:tcPr>
            <w:tcW w:w="2109" w:type="dxa"/>
            <w:tcBorders>
              <w:top w:val="single" w:sz="4" w:space="0" w:color="000000"/>
              <w:bottom w:val="single" w:sz="6" w:space="0" w:color="000000"/>
            </w:tcBorders>
            <w:vAlign w:val="center"/>
          </w:tcPr>
          <w:p w:rsidR="00352515" w:rsidRDefault="00352515" w:rsidP="00AE1D16">
            <w:pPr>
              <w:spacing w:line="200" w:lineRule="exact"/>
              <w:jc w:val="center"/>
              <w:rPr>
                <w:rFonts w:ascii="宋体" w:hAnsi="宋体"/>
                <w:iCs/>
                <w:sz w:val="18"/>
                <w:szCs w:val="18"/>
              </w:rPr>
            </w:pPr>
            <w:r>
              <w:rPr>
                <w:rFonts w:ascii="宋体" w:hAnsi="宋体" w:hint="eastAsia"/>
                <w:sz w:val="18"/>
                <w:szCs w:val="18"/>
              </w:rPr>
              <w:t>无</w:t>
            </w:r>
          </w:p>
        </w:tc>
      </w:tr>
      <w:tr w:rsidR="00352515" w:rsidTr="00AE1D16">
        <w:trPr>
          <w:cantSplit/>
          <w:trHeight w:val="368"/>
          <w:jc w:val="center"/>
        </w:trPr>
        <w:tc>
          <w:tcPr>
            <w:tcW w:w="9474" w:type="dxa"/>
            <w:gridSpan w:val="6"/>
            <w:tcBorders>
              <w:top w:val="single" w:sz="6" w:space="0" w:color="000000"/>
              <w:bottom w:val="single" w:sz="6" w:space="0" w:color="000000"/>
            </w:tcBorders>
            <w:vAlign w:val="center"/>
          </w:tcPr>
          <w:p w:rsidR="00352515" w:rsidRDefault="00352515" w:rsidP="00AE1D16">
            <w:pPr>
              <w:pStyle w:val="af6"/>
              <w:rPr>
                <w:iCs/>
              </w:rPr>
            </w:pPr>
            <w:r>
              <w:rPr>
                <w:rFonts w:hint="eastAsia"/>
              </w:rPr>
              <w:t>农药使用以NY/T 393的规定为准。</w:t>
            </w:r>
          </w:p>
        </w:tc>
      </w:tr>
    </w:tbl>
    <w:p w:rsidR="00352515" w:rsidRDefault="00352515" w:rsidP="00352515">
      <w:pPr>
        <w:pStyle w:val="afd"/>
        <w:ind w:firstLineChars="0" w:firstLine="0"/>
        <w:jc w:val="center"/>
      </w:pPr>
      <w:bookmarkStart w:id="24" w:name="BookMark8"/>
      <w:bookmarkEnd w:id="23"/>
    </w:p>
    <w:p w:rsidR="00352515" w:rsidRDefault="00352515" w:rsidP="00352515">
      <w:pPr>
        <w:pStyle w:val="afd"/>
        <w:ind w:firstLineChars="0" w:firstLine="0"/>
        <w:jc w:val="center"/>
      </w:pPr>
      <w:r>
        <w:rPr>
          <w:noProof/>
        </w:rPr>
        <w:drawing>
          <wp:inline distT="0" distB="0" distL="0" distR="0" wp14:anchorId="09CD9360" wp14:editId="2E9B7BD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4"/>
    </w:p>
    <w:p w:rsidR="0052299F" w:rsidRPr="00352515" w:rsidRDefault="0052299F" w:rsidP="00352515">
      <w:pPr>
        <w:jc w:val="center"/>
      </w:pPr>
    </w:p>
    <w:sectPr w:rsidR="0052299F" w:rsidRPr="00352515" w:rsidSect="000E3093">
      <w:pgSz w:w="11906" w:h="16838"/>
      <w:pgMar w:top="1928" w:right="1134" w:bottom="1134" w:left="1134" w:header="1418" w:footer="850"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6B9" w:rsidRDefault="007336B9" w:rsidP="00352515">
      <w:r>
        <w:separator/>
      </w:r>
    </w:p>
  </w:endnote>
  <w:endnote w:type="continuationSeparator" w:id="0">
    <w:p w:rsidR="007336B9" w:rsidRDefault="007336B9" w:rsidP="0035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FB0" w:rsidRDefault="00864EAA">
    <w:pPr>
      <w:pStyle w:val="afb"/>
    </w:pPr>
    <w:r>
      <w:fldChar w:fldCharType="begin"/>
    </w:r>
    <w:r>
      <w:instrText xml:space="preserve"> PAGE   \* MERGEFORMAT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FB0" w:rsidRDefault="00864EAA">
    <w:pPr>
      <w:pStyle w:val="afc"/>
    </w:pPr>
    <w:r>
      <w:fldChar w:fldCharType="begin"/>
    </w:r>
    <w:r>
      <w:instrText>PAGE   \* MERGEFORMAT</w:instrText>
    </w:r>
    <w:r>
      <w:fldChar w:fldCharType="separate"/>
    </w:r>
    <w:r w:rsidR="00366278" w:rsidRPr="00366278">
      <w:rPr>
        <w:noProof/>
        <w:lang w:val="zh-CN"/>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15" w:rsidRDefault="00352515">
    <w:pPr>
      <w:pStyle w:val="afb"/>
    </w:pPr>
    <w:r>
      <w:fldChar w:fldCharType="begin"/>
    </w:r>
    <w:r>
      <w:instrText xml:space="preserve"> PAGE   \* MERGEFORMAT \* MERGEFORMAT </w:instrText>
    </w:r>
    <w:r>
      <w:fldChar w:fldCharType="separate"/>
    </w:r>
    <w:r w:rsidR="00366278">
      <w:rPr>
        <w:noProof/>
      </w:rPr>
      <w:t>6</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15" w:rsidRDefault="00352515">
    <w:pPr>
      <w:pStyle w:val="afc"/>
    </w:pPr>
    <w:r>
      <w:fldChar w:fldCharType="begin"/>
    </w:r>
    <w:r>
      <w:instrText>PAGE   \* MERGEFORMAT</w:instrText>
    </w:r>
    <w:r>
      <w:fldChar w:fldCharType="separate"/>
    </w:r>
    <w:r w:rsidR="00366278" w:rsidRPr="00366278">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6B9" w:rsidRDefault="007336B9" w:rsidP="00352515">
      <w:r>
        <w:separator/>
      </w:r>
    </w:p>
  </w:footnote>
  <w:footnote w:type="continuationSeparator" w:id="0">
    <w:p w:rsidR="007336B9" w:rsidRDefault="007336B9" w:rsidP="00352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93" w:rsidRDefault="007336B9">
    <w:pPr>
      <w:pStyle w:val="aff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3" o:spid="_x0000_s2050" type="#_x0000_t75" style="position:absolute;left:0;text-align:left;margin-left:0;margin-top:0;width:467.65pt;height:435.85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93" w:rsidRDefault="007336B9" w:rsidP="000E3093">
    <w:pPr>
      <w:pStyle w:val="aff0"/>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4" o:spid="_x0000_s2051" type="#_x0000_t75" style="position:absolute;left:0;text-align:left;margin-left:0;margin-top:0;width:467.65pt;height:435.85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93" w:rsidRDefault="007336B9">
    <w:pPr>
      <w:pStyle w:val="aff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2" o:spid="_x0000_s2049" type="#_x0000_t75" style="position:absolute;left:0;text-align:left;margin-left:0;margin-top:0;width:467.65pt;height:435.85pt;z-index:-25165824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FB0" w:rsidRDefault="007336B9">
    <w:pPr>
      <w:pStyle w:val="aff"/>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6" o:spid="_x0000_s2053" type="#_x0000_t75" style="position:absolute;margin-left:0;margin-top:0;width:467.65pt;height:435.85pt;z-index:-251654144;mso-position-horizontal:center;mso-position-horizontal-relative:margin;mso-position-vertical:center;mso-position-vertical-relative:margin" o:allowincell="f">
          <v:imagedata r:id="rId1" o:title="绿标png" gain="19661f" blacklevel="22938f"/>
          <w10:wrap anchorx="margin" anchory="margin"/>
        </v:shape>
      </w:pict>
    </w:r>
    <w:r w:rsidR="00864EAA">
      <w:fldChar w:fldCharType="begin"/>
    </w:r>
    <w:r w:rsidR="00864EAA">
      <w:instrText xml:space="preserve"> STYLEREF  标准文件_文件编号 \* MERGEFORMAT </w:instrText>
    </w:r>
    <w:r w:rsidR="00864EAA">
      <w:fldChar w:fldCharType="separate"/>
    </w:r>
    <w:r w:rsidR="00AF7310">
      <w:rPr>
        <w:rFonts w:hint="eastAsia"/>
        <w:b/>
        <w:bCs/>
        <w:noProof/>
      </w:rPr>
      <w:t>错误!使用“开始”选项卡将 标准文件_文件编号 应用于要在此处显示的文字。</w:t>
    </w:r>
    <w:r w:rsidR="00864EAA">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FB0" w:rsidRDefault="007336B9" w:rsidP="00352515">
    <w:pPr>
      <w:pStyle w:val="afe"/>
      <w:ind w:right="21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7" o:spid="_x0000_s2054" type="#_x0000_t75" style="position:absolute;left:0;text-align:left;margin-left:0;margin-top:0;width:467.65pt;height:435.85pt;z-index:-25165312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93" w:rsidRDefault="007336B9">
    <w:pPr>
      <w:pStyle w:val="aff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5" o:spid="_x0000_s2052" type="#_x0000_t75" style="position:absolute;left:0;text-align:left;margin-left:0;margin-top:0;width:467.65pt;height:435.85pt;z-index:-251655168;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15" w:rsidRDefault="007336B9">
    <w:pPr>
      <w:pStyle w:val="aff"/>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9" o:spid="_x0000_s2056" type="#_x0000_t75" style="position:absolute;margin-left:0;margin-top:0;width:467.65pt;height:435.85pt;z-index:-251651072;mso-position-horizontal:center;mso-position-horizontal-relative:margin;mso-position-vertical:center;mso-position-vertical-relative:margin" o:allowincell="f">
          <v:imagedata r:id="rId1" o:title="绿标png" gain="19661f" blacklevel="22938f"/>
          <w10:wrap anchorx="margin" anchory="margin"/>
        </v:shape>
      </w:pict>
    </w:r>
    <w:r w:rsidR="000E3093">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515" w:rsidRDefault="007336B9" w:rsidP="00352515">
    <w:pPr>
      <w:pStyle w:val="afe"/>
      <w:ind w:right="21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90" o:spid="_x0000_s2057" type="#_x0000_t75" style="position:absolute;left:0;text-align:left;margin-left:0;margin-top:0;width:467.65pt;height:435.85pt;z-index:-251650048;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93" w:rsidRDefault="007336B9">
    <w:pPr>
      <w:pStyle w:val="aff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2888" o:spid="_x0000_s2055" type="#_x0000_t75" style="position:absolute;left:0;text-align:left;margin-left:0;margin-top:0;width:467.65pt;height:435.85pt;z-index:-251652096;mso-position-horizontal:center;mso-position-horizontal-relative:margin;mso-position-vertical:center;mso-position-vertical-relative:margin"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3FEA"/>
    <w:multiLevelType w:val="multilevel"/>
    <w:tmpl w:val="07ED3FEA"/>
    <w:lvl w:ilvl="0">
      <w:start w:val="1"/>
      <w:numFmt w:val="none"/>
      <w:pStyle w:val="a"/>
      <w:lvlText w:val="%1"/>
      <w:lvlJc w:val="left"/>
      <w:pPr>
        <w:ind w:left="425" w:hanging="425"/>
      </w:pPr>
      <w:rPr>
        <w:rFonts w:hint="eastAsia"/>
      </w:rPr>
    </w:lvl>
    <w:lvl w:ilvl="1">
      <w:start w:val="1"/>
      <w:numFmt w:val="decimal"/>
      <w:pStyle w:val="a0"/>
      <w:suff w:val="nothing"/>
      <w:lvlText w:val="%10.%2 "/>
      <w:lvlJc w:val="left"/>
      <w:pPr>
        <w:ind w:left="0" w:firstLine="0"/>
      </w:pPr>
      <w:rPr>
        <w:rFonts w:ascii="黑体" w:eastAsia="黑体" w:hAnsiTheme="minorHAnsi" w:hint="eastAsia"/>
        <w:b w:val="0"/>
        <w:i w:val="0"/>
        <w:sz w:val="21"/>
      </w:rPr>
    </w:lvl>
    <w:lvl w:ilvl="2">
      <w:start w:val="1"/>
      <w:numFmt w:val="decimal"/>
      <w:pStyle w:val="a1"/>
      <w:suff w:val="nothing"/>
      <w:lvlText w:val="%10.%2.%3 "/>
      <w:lvlJc w:val="left"/>
      <w:pPr>
        <w:ind w:left="0" w:firstLine="0"/>
      </w:pPr>
      <w:rPr>
        <w:rFonts w:ascii="黑体" w:eastAsia="黑体" w:hAnsiTheme="minorHAnsi" w:hint="eastAsia"/>
        <w:b w:val="0"/>
        <w:i w:val="0"/>
        <w:sz w:val="21"/>
      </w:rPr>
    </w:lvl>
    <w:lvl w:ilvl="3">
      <w:start w:val="1"/>
      <w:numFmt w:val="decimal"/>
      <w:pStyle w:val="a2"/>
      <w:suff w:val="nothing"/>
      <w:lvlText w:val="%10.%2.%3.%4 "/>
      <w:lvlJc w:val="left"/>
      <w:pPr>
        <w:ind w:left="0" w:firstLine="0"/>
      </w:pPr>
      <w:rPr>
        <w:rFonts w:ascii="黑体" w:eastAsia="黑体" w:hAnsiTheme="minorHAnsi" w:hint="eastAsia"/>
        <w:b w:val="0"/>
        <w:i w:val="0"/>
        <w:sz w:val="21"/>
      </w:rPr>
    </w:lvl>
    <w:lvl w:ilvl="4">
      <w:start w:val="1"/>
      <w:numFmt w:val="decimal"/>
      <w:pStyle w:val="a3"/>
      <w:suff w:val="nothing"/>
      <w:lvlText w:val="%10.%2.%3.%4.%5 "/>
      <w:lvlJc w:val="left"/>
      <w:pPr>
        <w:ind w:left="0" w:firstLine="0"/>
      </w:pPr>
      <w:rPr>
        <w:rFonts w:ascii="黑体" w:eastAsia="黑体" w:hAnsiTheme="minorHAnsi" w:hint="eastAsia"/>
        <w:b w:val="0"/>
        <w:i w:val="0"/>
        <w:sz w:val="21"/>
      </w:rPr>
    </w:lvl>
    <w:lvl w:ilvl="5">
      <w:start w:val="1"/>
      <w:numFmt w:val="decimal"/>
      <w:pStyle w:val="a4"/>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48802D1C"/>
    <w:multiLevelType w:val="multilevel"/>
    <w:tmpl w:val="48802D1C"/>
    <w:lvl w:ilvl="0">
      <w:start w:val="1"/>
      <w:numFmt w:val="upperLetter"/>
      <w:pStyle w:val="a5"/>
      <w:lvlText w:val="%1"/>
      <w:lvlJc w:val="left"/>
      <w:pPr>
        <w:ind w:left="420" w:hanging="420"/>
      </w:pPr>
      <w:rPr>
        <w:rFonts w:hint="eastAsia"/>
      </w:rPr>
    </w:lvl>
    <w:lvl w:ilvl="1">
      <w:start w:val="1"/>
      <w:numFmt w:val="decimal"/>
      <w:pStyle w:val="a6"/>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5603797C"/>
    <w:multiLevelType w:val="multilevel"/>
    <w:tmpl w:val="5603797C"/>
    <w:lvl w:ilvl="0">
      <w:start w:val="1"/>
      <w:numFmt w:val="upperLetter"/>
      <w:pStyle w:val="a7"/>
      <w:suff w:val="space"/>
      <w:lvlText w:val="%1"/>
      <w:lvlJc w:val="left"/>
      <w:pPr>
        <w:ind w:left="425" w:hanging="425"/>
      </w:pPr>
      <w:rPr>
        <w:rFonts w:hint="eastAsia"/>
      </w:rPr>
    </w:lvl>
    <w:lvl w:ilvl="1">
      <w:start w:val="1"/>
      <w:numFmt w:val="decimal"/>
      <w:pStyle w:val="a8"/>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657D3FBC"/>
    <w:multiLevelType w:val="multilevel"/>
    <w:tmpl w:val="657D3FBC"/>
    <w:lvl w:ilvl="0">
      <w:start w:val="1"/>
      <w:numFmt w:val="upperLetter"/>
      <w:pStyle w:val="a9"/>
      <w:suff w:val="nothing"/>
      <w:lvlText w:val="附录%1"/>
      <w:lvlJc w:val="left"/>
      <w:pPr>
        <w:ind w:left="0" w:firstLine="0"/>
      </w:pPr>
      <w:rPr>
        <w:rFonts w:hint="eastAsia"/>
        <w:spacing w:val="100"/>
      </w:rPr>
    </w:lvl>
    <w:lvl w:ilvl="1">
      <w:start w:val="1"/>
      <w:numFmt w:val="decimal"/>
      <w:pStyle w:val="aa"/>
      <w:suff w:val="nothing"/>
      <w:lvlText w:val="%1.%2　"/>
      <w:lvlJc w:val="left"/>
      <w:pPr>
        <w:ind w:left="0" w:firstLine="0"/>
      </w:pPr>
      <w:rPr>
        <w:rFonts w:ascii="黑体" w:eastAsia="黑体" w:hint="eastAsia"/>
        <w:b w:val="0"/>
        <w:i w:val="0"/>
        <w:sz w:val="21"/>
      </w:rPr>
    </w:lvl>
    <w:lvl w:ilvl="2">
      <w:start w:val="1"/>
      <w:numFmt w:val="decimal"/>
      <w:pStyle w:val="ab"/>
      <w:suff w:val="nothing"/>
      <w:lvlText w:val="%1.%2.%3　"/>
      <w:lvlJc w:val="left"/>
      <w:pPr>
        <w:ind w:left="0" w:firstLine="0"/>
      </w:pPr>
      <w:rPr>
        <w:rFonts w:ascii="黑体" w:eastAsia="黑体" w:hint="eastAsia"/>
        <w:b w:val="0"/>
        <w:i w:val="0"/>
        <w:sz w:val="21"/>
      </w:rPr>
    </w:lvl>
    <w:lvl w:ilvl="3">
      <w:start w:val="1"/>
      <w:numFmt w:val="decimal"/>
      <w:pStyle w:val="ac"/>
      <w:suff w:val="nothing"/>
      <w:lvlText w:val="%1.%2.%3.%4　"/>
      <w:lvlJc w:val="left"/>
      <w:pPr>
        <w:ind w:left="0" w:firstLine="0"/>
      </w:pPr>
      <w:rPr>
        <w:rFonts w:ascii="黑体" w:eastAsia="黑体" w:hint="eastAsia"/>
        <w:b w:val="0"/>
        <w:i w:val="0"/>
        <w:sz w:val="21"/>
      </w:rPr>
    </w:lvl>
    <w:lvl w:ilvl="4">
      <w:start w:val="1"/>
      <w:numFmt w:val="decimal"/>
      <w:pStyle w:val="ad"/>
      <w:suff w:val="nothing"/>
      <w:lvlText w:val="%1.%2.%3.%4.%5　"/>
      <w:lvlJc w:val="left"/>
      <w:pPr>
        <w:ind w:left="0" w:firstLine="0"/>
      </w:pPr>
      <w:rPr>
        <w:rFonts w:ascii="黑体" w:eastAsia="黑体" w:hint="eastAsia"/>
        <w:b w:val="0"/>
        <w:i w:val="0"/>
        <w:sz w:val="21"/>
      </w:rPr>
    </w:lvl>
    <w:lvl w:ilvl="5">
      <w:start w:val="1"/>
      <w:numFmt w:val="decimal"/>
      <w:pStyle w:val="a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start w:val="1"/>
      <w:numFmt w:val="none"/>
      <w:pStyle w:val="af"/>
      <w:suff w:val="nothing"/>
      <w:lvlText w:val="%1"/>
      <w:lvlJc w:val="left"/>
      <w:pPr>
        <w:ind w:left="0" w:firstLine="0"/>
      </w:pPr>
      <w:rPr>
        <w:rFonts w:hint="eastAsia"/>
      </w:rPr>
    </w:lvl>
    <w:lvl w:ilvl="1">
      <w:start w:val="1"/>
      <w:numFmt w:val="decimal"/>
      <w:pStyle w:val="af0"/>
      <w:suff w:val="nothing"/>
      <w:lvlText w:val="%1%2　"/>
      <w:lvlJc w:val="left"/>
      <w:pPr>
        <w:ind w:left="0" w:firstLine="0"/>
      </w:pPr>
      <w:rPr>
        <w:rFonts w:ascii="黑体" w:eastAsia="黑体" w:hint="eastAsia"/>
        <w:b w:val="0"/>
        <w:i w:val="0"/>
        <w:sz w:val="21"/>
      </w:rPr>
    </w:lvl>
    <w:lvl w:ilvl="2">
      <w:start w:val="1"/>
      <w:numFmt w:val="decimal"/>
      <w:pStyle w:val="a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2"/>
      <w:suff w:val="nothing"/>
      <w:lvlText w:val="%1%2.%3.%4　"/>
      <w:lvlJc w:val="left"/>
      <w:pPr>
        <w:ind w:left="0" w:firstLine="0"/>
      </w:pPr>
      <w:rPr>
        <w:rFonts w:ascii="黑体" w:eastAsia="黑体" w:hint="eastAsia"/>
        <w:b w:val="0"/>
        <w:i w:val="0"/>
        <w:sz w:val="21"/>
      </w:rPr>
    </w:lvl>
    <w:lvl w:ilvl="4">
      <w:start w:val="1"/>
      <w:numFmt w:val="decimal"/>
      <w:pStyle w:val="af3"/>
      <w:suff w:val="nothing"/>
      <w:lvlText w:val="%1%2.%3.%4.%5　"/>
      <w:lvlJc w:val="left"/>
      <w:pPr>
        <w:ind w:left="0" w:firstLine="0"/>
      </w:pPr>
      <w:rPr>
        <w:rFonts w:ascii="黑体" w:eastAsia="黑体" w:hint="eastAsia"/>
        <w:b w:val="0"/>
        <w:i w:val="0"/>
        <w:sz w:val="21"/>
      </w:rPr>
    </w:lvl>
    <w:lvl w:ilvl="5">
      <w:start w:val="1"/>
      <w:numFmt w:val="decimal"/>
      <w:pStyle w:val="af4"/>
      <w:suff w:val="nothing"/>
      <w:lvlText w:val="%1%2.%3.%4.%5.%6　"/>
      <w:lvlJc w:val="left"/>
      <w:pPr>
        <w:ind w:left="0" w:firstLine="0"/>
      </w:pPr>
      <w:rPr>
        <w:rFonts w:ascii="黑体" w:eastAsia="黑体" w:hint="eastAsia"/>
        <w:b w:val="0"/>
        <w:i w:val="0"/>
        <w:sz w:val="21"/>
      </w:rPr>
    </w:lvl>
    <w:lvl w:ilvl="6">
      <w:start w:val="1"/>
      <w:numFmt w:val="decimal"/>
      <w:pStyle w:val="a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6DBF04F4"/>
    <w:multiLevelType w:val="multilevel"/>
    <w:tmpl w:val="6DBF04F4"/>
    <w:lvl w:ilvl="0">
      <w:start w:val="1"/>
      <w:numFmt w:val="none"/>
      <w:pStyle w:val="af6"/>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515"/>
    <w:rsid w:val="000E3093"/>
    <w:rsid w:val="00352515"/>
    <w:rsid w:val="00366278"/>
    <w:rsid w:val="005008AF"/>
    <w:rsid w:val="0052299F"/>
    <w:rsid w:val="005979C4"/>
    <w:rsid w:val="007336B9"/>
    <w:rsid w:val="007409FD"/>
    <w:rsid w:val="007F013B"/>
    <w:rsid w:val="00864EAA"/>
    <w:rsid w:val="00AF7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chartTrackingRefBased/>
  <w15:docId w15:val="{2B0E573B-CAC2-4EAC-8BE6-C4D52F23B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7">
    <w:name w:val="Normal"/>
    <w:qFormat/>
    <w:rsid w:val="00352515"/>
    <w:pPr>
      <w:widowControl w:val="0"/>
      <w:jc w:val="both"/>
    </w:pPr>
    <w:rPr>
      <w:rFonts w:ascii="Calibri" w:eastAsia="宋体" w:hAnsi="Calibri" w:cs="Times New Roman"/>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customStyle="1" w:styleId="1">
    <w:name w:val="列出段落1"/>
    <w:basedOn w:val="af7"/>
    <w:qFormat/>
    <w:rsid w:val="00352515"/>
    <w:pPr>
      <w:ind w:firstLineChars="200" w:firstLine="420"/>
    </w:pPr>
    <w:rPr>
      <w:rFonts w:ascii="Times New Roman" w:hAnsi="Times New Roman"/>
      <w:szCs w:val="21"/>
    </w:rPr>
  </w:style>
  <w:style w:type="paragraph" w:customStyle="1" w:styleId="afb">
    <w:name w:val="标准文件_页脚偶数页"/>
    <w:qFormat/>
    <w:rsid w:val="00352515"/>
    <w:pPr>
      <w:ind w:left="198"/>
    </w:pPr>
    <w:rPr>
      <w:rFonts w:ascii="宋体" w:eastAsia="宋体" w:hAnsi="Times New Roman" w:cs="Times New Roman"/>
      <w:kern w:val="0"/>
      <w:sz w:val="18"/>
      <w:szCs w:val="20"/>
    </w:rPr>
  </w:style>
  <w:style w:type="paragraph" w:customStyle="1" w:styleId="afc">
    <w:name w:val="标准文件_页脚奇数页"/>
    <w:qFormat/>
    <w:rsid w:val="00352515"/>
    <w:pPr>
      <w:ind w:right="227"/>
      <w:jc w:val="right"/>
    </w:pPr>
    <w:rPr>
      <w:rFonts w:ascii="宋体" w:eastAsia="宋体" w:hAnsi="Times New Roman" w:cs="Times New Roman"/>
      <w:kern w:val="0"/>
      <w:sz w:val="18"/>
      <w:szCs w:val="20"/>
    </w:rPr>
  </w:style>
  <w:style w:type="paragraph" w:customStyle="1" w:styleId="afd">
    <w:name w:val="标准文件_段"/>
    <w:link w:val="Char"/>
    <w:qFormat/>
    <w:rsid w:val="00352515"/>
    <w:pPr>
      <w:autoSpaceDE w:val="0"/>
      <w:autoSpaceDN w:val="0"/>
      <w:ind w:firstLineChars="200" w:firstLine="200"/>
      <w:jc w:val="both"/>
    </w:pPr>
    <w:rPr>
      <w:rFonts w:ascii="宋体" w:eastAsia="宋体" w:hAnsi="Times New Roman" w:cs="Times New Roman"/>
      <w:kern w:val="0"/>
      <w:szCs w:val="20"/>
    </w:rPr>
  </w:style>
  <w:style w:type="paragraph" w:customStyle="1" w:styleId="afe">
    <w:name w:val="标准文件_页眉奇数页"/>
    <w:next w:val="af7"/>
    <w:qFormat/>
    <w:rsid w:val="00352515"/>
    <w:pPr>
      <w:tabs>
        <w:tab w:val="center" w:pos="4154"/>
        <w:tab w:val="right" w:pos="8306"/>
      </w:tabs>
      <w:spacing w:after="120"/>
      <w:jc w:val="right"/>
    </w:pPr>
    <w:rPr>
      <w:rFonts w:ascii="黑体" w:eastAsia="黑体" w:hAnsi="宋体" w:cs="Times New Roman"/>
      <w:kern w:val="0"/>
      <w:szCs w:val="20"/>
    </w:rPr>
  </w:style>
  <w:style w:type="paragraph" w:customStyle="1" w:styleId="aff">
    <w:name w:val="标准文件_页眉偶数页"/>
    <w:basedOn w:val="afe"/>
    <w:next w:val="af7"/>
    <w:qFormat/>
    <w:rsid w:val="00352515"/>
    <w:pPr>
      <w:jc w:val="left"/>
    </w:pPr>
  </w:style>
  <w:style w:type="paragraph" w:customStyle="1" w:styleId="a">
    <w:name w:val="标准文件_前言、引言标题"/>
    <w:next w:val="af7"/>
    <w:qFormat/>
    <w:rsid w:val="00352515"/>
    <w:pPr>
      <w:numPr>
        <w:numId w:val="1"/>
      </w:numPr>
      <w:shd w:val="clear" w:color="FFFFFF" w:fill="FFFFFF"/>
      <w:spacing w:before="480" w:afterLines="150" w:after="150"/>
      <w:jc w:val="center"/>
      <w:outlineLvl w:val="0"/>
    </w:pPr>
    <w:rPr>
      <w:rFonts w:ascii="黑体" w:eastAsia="黑体" w:hAnsi="Times New Roman" w:cs="Times New Roman"/>
      <w:kern w:val="0"/>
      <w:sz w:val="32"/>
      <w:szCs w:val="20"/>
    </w:rPr>
  </w:style>
  <w:style w:type="character" w:customStyle="1" w:styleId="Char">
    <w:name w:val="标准文件_段 Char"/>
    <w:link w:val="afd"/>
    <w:qFormat/>
    <w:rsid w:val="00352515"/>
    <w:rPr>
      <w:rFonts w:ascii="宋体" w:eastAsia="宋体" w:hAnsi="Times New Roman" w:cs="Times New Roman"/>
      <w:kern w:val="0"/>
      <w:szCs w:val="20"/>
    </w:rPr>
  </w:style>
  <w:style w:type="paragraph" w:customStyle="1" w:styleId="a0">
    <w:name w:val="标准文件_引言一级条标题"/>
    <w:basedOn w:val="afd"/>
    <w:next w:val="afd"/>
    <w:qFormat/>
    <w:rsid w:val="00352515"/>
    <w:pPr>
      <w:numPr>
        <w:ilvl w:val="1"/>
        <w:numId w:val="1"/>
      </w:numPr>
      <w:tabs>
        <w:tab w:val="num" w:pos="360"/>
      </w:tabs>
      <w:spacing w:beforeLines="50" w:before="50" w:afterLines="50" w:after="50"/>
      <w:ind w:firstLineChars="0" w:firstLine="200"/>
    </w:pPr>
    <w:rPr>
      <w:rFonts w:ascii="黑体" w:eastAsia="黑体"/>
    </w:rPr>
  </w:style>
  <w:style w:type="paragraph" w:customStyle="1" w:styleId="a1">
    <w:name w:val="标准文件_引言二级条标题"/>
    <w:basedOn w:val="afd"/>
    <w:next w:val="afd"/>
    <w:qFormat/>
    <w:rsid w:val="00352515"/>
    <w:pPr>
      <w:numPr>
        <w:ilvl w:val="2"/>
        <w:numId w:val="1"/>
      </w:numPr>
      <w:tabs>
        <w:tab w:val="num" w:pos="360"/>
      </w:tabs>
      <w:spacing w:beforeLines="50" w:before="50" w:afterLines="50" w:after="50"/>
      <w:ind w:firstLineChars="0" w:firstLine="200"/>
    </w:pPr>
    <w:rPr>
      <w:rFonts w:ascii="黑体" w:eastAsia="黑体"/>
    </w:rPr>
  </w:style>
  <w:style w:type="paragraph" w:customStyle="1" w:styleId="a2">
    <w:name w:val="标准文件_引言三级条标题"/>
    <w:basedOn w:val="afd"/>
    <w:next w:val="afd"/>
    <w:qFormat/>
    <w:rsid w:val="00352515"/>
    <w:pPr>
      <w:numPr>
        <w:ilvl w:val="3"/>
        <w:numId w:val="1"/>
      </w:numPr>
      <w:tabs>
        <w:tab w:val="num" w:pos="360"/>
      </w:tabs>
      <w:spacing w:beforeLines="50" w:before="50" w:afterLines="50" w:after="50"/>
      <w:ind w:firstLineChars="0" w:firstLine="200"/>
    </w:pPr>
    <w:rPr>
      <w:rFonts w:ascii="黑体" w:eastAsia="黑体"/>
    </w:rPr>
  </w:style>
  <w:style w:type="paragraph" w:customStyle="1" w:styleId="a3">
    <w:name w:val="标准文件_引言四级条标题"/>
    <w:basedOn w:val="afd"/>
    <w:next w:val="afd"/>
    <w:qFormat/>
    <w:rsid w:val="00352515"/>
    <w:pPr>
      <w:numPr>
        <w:ilvl w:val="4"/>
        <w:numId w:val="1"/>
      </w:numPr>
      <w:tabs>
        <w:tab w:val="num" w:pos="360"/>
      </w:tabs>
      <w:spacing w:beforeLines="50" w:before="50" w:afterLines="50" w:after="50"/>
      <w:ind w:firstLineChars="0" w:firstLine="200"/>
    </w:pPr>
    <w:rPr>
      <w:rFonts w:ascii="黑体" w:eastAsia="黑体"/>
    </w:rPr>
  </w:style>
  <w:style w:type="paragraph" w:customStyle="1" w:styleId="a4">
    <w:name w:val="标准文件_引言五级条标题"/>
    <w:basedOn w:val="afd"/>
    <w:next w:val="afd"/>
    <w:qFormat/>
    <w:rsid w:val="00352515"/>
    <w:pPr>
      <w:numPr>
        <w:ilvl w:val="5"/>
        <w:numId w:val="1"/>
      </w:numPr>
      <w:tabs>
        <w:tab w:val="num" w:pos="360"/>
      </w:tabs>
      <w:spacing w:beforeLines="50" w:before="50" w:afterLines="50" w:after="50"/>
      <w:ind w:firstLineChars="0" w:firstLine="200"/>
    </w:pPr>
    <w:rPr>
      <w:rFonts w:ascii="黑体" w:eastAsia="黑体"/>
    </w:rPr>
  </w:style>
  <w:style w:type="paragraph" w:styleId="aff0">
    <w:name w:val="header"/>
    <w:basedOn w:val="af7"/>
    <w:link w:val="Char0"/>
    <w:uiPriority w:val="99"/>
    <w:unhideWhenUsed/>
    <w:rsid w:val="0035251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f8"/>
    <w:link w:val="aff0"/>
    <w:uiPriority w:val="99"/>
    <w:rsid w:val="00352515"/>
    <w:rPr>
      <w:rFonts w:ascii="Calibri" w:eastAsia="宋体" w:hAnsi="Calibri" w:cs="Times New Roman"/>
      <w:sz w:val="18"/>
      <w:szCs w:val="18"/>
    </w:rPr>
  </w:style>
  <w:style w:type="paragraph" w:styleId="aff1">
    <w:name w:val="footer"/>
    <w:basedOn w:val="af7"/>
    <w:link w:val="Char1"/>
    <w:uiPriority w:val="99"/>
    <w:unhideWhenUsed/>
    <w:rsid w:val="00352515"/>
    <w:pPr>
      <w:tabs>
        <w:tab w:val="center" w:pos="4153"/>
        <w:tab w:val="right" w:pos="8306"/>
      </w:tabs>
      <w:snapToGrid w:val="0"/>
      <w:jc w:val="left"/>
    </w:pPr>
    <w:rPr>
      <w:sz w:val="18"/>
      <w:szCs w:val="18"/>
    </w:rPr>
  </w:style>
  <w:style w:type="character" w:customStyle="1" w:styleId="Char1">
    <w:name w:val="页脚 Char"/>
    <w:basedOn w:val="af8"/>
    <w:link w:val="aff1"/>
    <w:uiPriority w:val="99"/>
    <w:rsid w:val="00352515"/>
    <w:rPr>
      <w:rFonts w:ascii="Calibri" w:eastAsia="宋体" w:hAnsi="Calibri" w:cs="Times New Roman"/>
      <w:sz w:val="18"/>
      <w:szCs w:val="18"/>
    </w:rPr>
  </w:style>
  <w:style w:type="paragraph" w:customStyle="1" w:styleId="af2">
    <w:name w:val="标准文件_二级条标题"/>
    <w:next w:val="afd"/>
    <w:qFormat/>
    <w:rsid w:val="00352515"/>
    <w:pPr>
      <w:widowControl w:val="0"/>
      <w:numPr>
        <w:ilvl w:val="3"/>
        <w:numId w:val="2"/>
      </w:numPr>
      <w:spacing w:beforeLines="50" w:before="50" w:afterLines="50" w:after="50"/>
      <w:jc w:val="both"/>
      <w:outlineLvl w:val="2"/>
    </w:pPr>
    <w:rPr>
      <w:rFonts w:ascii="黑体" w:eastAsia="黑体" w:hAnsi="Times New Roman" w:cs="Times New Roman"/>
      <w:kern w:val="0"/>
      <w:szCs w:val="20"/>
    </w:rPr>
  </w:style>
  <w:style w:type="paragraph" w:customStyle="1" w:styleId="a9">
    <w:name w:val="标准文件_附录标识"/>
    <w:next w:val="afd"/>
    <w:qFormat/>
    <w:rsid w:val="00352515"/>
    <w:pPr>
      <w:numPr>
        <w:numId w:val="3"/>
      </w:numPr>
      <w:shd w:val="clear" w:color="FFFFFF" w:fill="FFFFFF"/>
      <w:tabs>
        <w:tab w:val="left" w:pos="6406"/>
      </w:tabs>
      <w:spacing w:before="560" w:afterLines="50" w:after="50"/>
      <w:jc w:val="center"/>
      <w:outlineLvl w:val="0"/>
    </w:pPr>
    <w:rPr>
      <w:rFonts w:ascii="黑体" w:eastAsia="黑体" w:hAnsi="Times New Roman" w:cs="Times New Roman"/>
      <w:kern w:val="0"/>
      <w:szCs w:val="20"/>
    </w:rPr>
  </w:style>
  <w:style w:type="paragraph" w:customStyle="1" w:styleId="a8">
    <w:name w:val="标准文件_附录表标题"/>
    <w:next w:val="afd"/>
    <w:qFormat/>
    <w:rsid w:val="00352515"/>
    <w:pPr>
      <w:numPr>
        <w:ilvl w:val="1"/>
        <w:numId w:val="4"/>
      </w:numPr>
      <w:adjustRightInd w:val="0"/>
      <w:snapToGrid w:val="0"/>
      <w:spacing w:beforeLines="50" w:before="50" w:afterLines="50" w:after="50"/>
      <w:jc w:val="center"/>
      <w:textAlignment w:val="baseline"/>
    </w:pPr>
    <w:rPr>
      <w:rFonts w:ascii="黑体" w:eastAsia="黑体" w:hAnsi="Times New Roman" w:cs="Times New Roman"/>
      <w:kern w:val="21"/>
      <w:szCs w:val="20"/>
    </w:rPr>
  </w:style>
  <w:style w:type="paragraph" w:customStyle="1" w:styleId="aa">
    <w:name w:val="标准文件_附录一级条标题"/>
    <w:next w:val="afd"/>
    <w:qFormat/>
    <w:rsid w:val="00352515"/>
    <w:pPr>
      <w:widowControl w:val="0"/>
      <w:numPr>
        <w:ilvl w:val="1"/>
        <w:numId w:val="3"/>
      </w:numPr>
      <w:spacing w:beforeLines="50" w:before="50" w:afterLines="50" w:after="50"/>
      <w:jc w:val="both"/>
      <w:outlineLvl w:val="2"/>
    </w:pPr>
    <w:rPr>
      <w:rFonts w:ascii="黑体" w:eastAsia="黑体" w:hAnsi="Times New Roman" w:cs="Times New Roman"/>
      <w:kern w:val="21"/>
      <w:szCs w:val="20"/>
    </w:rPr>
  </w:style>
  <w:style w:type="paragraph" w:customStyle="1" w:styleId="ab">
    <w:name w:val="标准文件_附录二级条标题"/>
    <w:basedOn w:val="aa"/>
    <w:next w:val="afd"/>
    <w:qFormat/>
    <w:rsid w:val="00352515"/>
    <w:pPr>
      <w:widowControl/>
      <w:numPr>
        <w:ilvl w:val="2"/>
      </w:numPr>
      <w:wordWrap w:val="0"/>
      <w:overflowPunct w:val="0"/>
      <w:autoSpaceDE w:val="0"/>
      <w:autoSpaceDN w:val="0"/>
      <w:textAlignment w:val="baseline"/>
      <w:outlineLvl w:val="3"/>
    </w:pPr>
  </w:style>
  <w:style w:type="paragraph" w:customStyle="1" w:styleId="ac">
    <w:name w:val="标准文件_附录三级条标题"/>
    <w:next w:val="afd"/>
    <w:qFormat/>
    <w:rsid w:val="00352515"/>
    <w:pPr>
      <w:widowControl w:val="0"/>
      <w:numPr>
        <w:ilvl w:val="3"/>
        <w:numId w:val="3"/>
      </w:numPr>
      <w:spacing w:beforeLines="50" w:before="50" w:afterLines="50" w:after="50"/>
      <w:jc w:val="both"/>
      <w:outlineLvl w:val="4"/>
    </w:pPr>
    <w:rPr>
      <w:rFonts w:ascii="黑体" w:eastAsia="黑体" w:hAnsi="Times New Roman" w:cs="Times New Roman"/>
      <w:kern w:val="21"/>
      <w:szCs w:val="20"/>
    </w:rPr>
  </w:style>
  <w:style w:type="paragraph" w:customStyle="1" w:styleId="ad">
    <w:name w:val="标准文件_附录四级条标题"/>
    <w:next w:val="afd"/>
    <w:qFormat/>
    <w:rsid w:val="00352515"/>
    <w:pPr>
      <w:widowControl w:val="0"/>
      <w:numPr>
        <w:ilvl w:val="4"/>
        <w:numId w:val="3"/>
      </w:numPr>
      <w:spacing w:beforeLines="50" w:before="50" w:afterLines="50" w:after="50"/>
      <w:jc w:val="both"/>
      <w:outlineLvl w:val="5"/>
    </w:pPr>
    <w:rPr>
      <w:rFonts w:ascii="黑体" w:eastAsia="黑体" w:hAnsi="Times New Roman" w:cs="Times New Roman"/>
      <w:kern w:val="21"/>
      <w:szCs w:val="20"/>
    </w:rPr>
  </w:style>
  <w:style w:type="paragraph" w:customStyle="1" w:styleId="a6">
    <w:name w:val="标准文件_附录图标题"/>
    <w:next w:val="afd"/>
    <w:qFormat/>
    <w:rsid w:val="00352515"/>
    <w:pPr>
      <w:numPr>
        <w:ilvl w:val="1"/>
        <w:numId w:val="5"/>
      </w:numPr>
      <w:adjustRightInd w:val="0"/>
      <w:snapToGrid w:val="0"/>
      <w:spacing w:beforeLines="50" w:before="50" w:afterLines="50" w:after="50"/>
      <w:jc w:val="center"/>
    </w:pPr>
    <w:rPr>
      <w:rFonts w:ascii="黑体" w:eastAsia="黑体" w:hAnsi="Times New Roman" w:cs="Times New Roman"/>
      <w:kern w:val="0"/>
      <w:szCs w:val="20"/>
    </w:rPr>
  </w:style>
  <w:style w:type="paragraph" w:customStyle="1" w:styleId="ae">
    <w:name w:val="标准文件_附录五级条标题"/>
    <w:next w:val="afd"/>
    <w:qFormat/>
    <w:rsid w:val="00352515"/>
    <w:pPr>
      <w:widowControl w:val="0"/>
      <w:numPr>
        <w:ilvl w:val="5"/>
        <w:numId w:val="3"/>
      </w:numPr>
      <w:spacing w:beforeLines="50" w:before="50" w:afterLines="50" w:after="50"/>
      <w:jc w:val="both"/>
      <w:outlineLvl w:val="6"/>
    </w:pPr>
    <w:rPr>
      <w:rFonts w:ascii="黑体" w:eastAsia="黑体" w:hAnsi="Times New Roman" w:cs="Times New Roman"/>
      <w:kern w:val="21"/>
      <w:szCs w:val="20"/>
    </w:rPr>
  </w:style>
  <w:style w:type="paragraph" w:customStyle="1" w:styleId="af3">
    <w:name w:val="标准文件_三级条标题"/>
    <w:basedOn w:val="af2"/>
    <w:next w:val="afd"/>
    <w:qFormat/>
    <w:rsid w:val="00352515"/>
    <w:pPr>
      <w:widowControl/>
      <w:numPr>
        <w:ilvl w:val="4"/>
      </w:numPr>
      <w:outlineLvl w:val="3"/>
    </w:pPr>
  </w:style>
  <w:style w:type="paragraph" w:customStyle="1" w:styleId="af4">
    <w:name w:val="标准文件_四级条标题"/>
    <w:next w:val="afd"/>
    <w:qFormat/>
    <w:rsid w:val="00352515"/>
    <w:pPr>
      <w:widowControl w:val="0"/>
      <w:numPr>
        <w:ilvl w:val="5"/>
        <w:numId w:val="2"/>
      </w:numPr>
      <w:spacing w:beforeLines="50" w:before="50" w:afterLines="50" w:after="50"/>
      <w:jc w:val="both"/>
      <w:outlineLvl w:val="4"/>
    </w:pPr>
    <w:rPr>
      <w:rFonts w:ascii="黑体" w:eastAsia="黑体" w:hAnsi="Times New Roman" w:cs="Times New Roman"/>
      <w:kern w:val="0"/>
      <w:szCs w:val="20"/>
    </w:rPr>
  </w:style>
  <w:style w:type="paragraph" w:customStyle="1" w:styleId="af5">
    <w:name w:val="标准文件_五级条标题"/>
    <w:next w:val="afd"/>
    <w:qFormat/>
    <w:rsid w:val="00352515"/>
    <w:pPr>
      <w:widowControl w:val="0"/>
      <w:numPr>
        <w:ilvl w:val="6"/>
        <w:numId w:val="2"/>
      </w:numPr>
      <w:spacing w:beforeLines="50" w:before="50" w:afterLines="50" w:after="50"/>
      <w:jc w:val="both"/>
      <w:outlineLvl w:val="5"/>
    </w:pPr>
    <w:rPr>
      <w:rFonts w:ascii="黑体" w:eastAsia="黑体" w:hAnsi="Times New Roman" w:cs="Times New Roman"/>
      <w:kern w:val="0"/>
      <w:szCs w:val="20"/>
    </w:rPr>
  </w:style>
  <w:style w:type="paragraph" w:customStyle="1" w:styleId="af0">
    <w:name w:val="标准文件_章标题"/>
    <w:next w:val="afd"/>
    <w:qFormat/>
    <w:rsid w:val="00352515"/>
    <w:pPr>
      <w:numPr>
        <w:ilvl w:val="1"/>
        <w:numId w:val="2"/>
      </w:numPr>
      <w:spacing w:beforeLines="100" w:before="100" w:afterLines="100" w:after="100"/>
      <w:jc w:val="both"/>
      <w:outlineLvl w:val="0"/>
    </w:pPr>
    <w:rPr>
      <w:rFonts w:ascii="黑体" w:eastAsia="黑体" w:hAnsi="Times New Roman" w:cs="Times New Roman"/>
      <w:kern w:val="0"/>
      <w:szCs w:val="20"/>
    </w:rPr>
  </w:style>
  <w:style w:type="paragraph" w:customStyle="1" w:styleId="af1">
    <w:name w:val="标准文件_一级条标题"/>
    <w:basedOn w:val="af0"/>
    <w:next w:val="afd"/>
    <w:qFormat/>
    <w:rsid w:val="00352515"/>
    <w:pPr>
      <w:numPr>
        <w:ilvl w:val="2"/>
      </w:numPr>
      <w:spacing w:beforeLines="50" w:before="50" w:afterLines="50" w:after="50"/>
      <w:outlineLvl w:val="1"/>
    </w:pPr>
  </w:style>
  <w:style w:type="paragraph" w:customStyle="1" w:styleId="af">
    <w:name w:val="前言标题"/>
    <w:next w:val="af7"/>
    <w:qFormat/>
    <w:rsid w:val="00352515"/>
    <w:pPr>
      <w:numPr>
        <w:numId w:val="2"/>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2">
    <w:name w:val="标准文件_三级无标题"/>
    <w:basedOn w:val="af3"/>
    <w:qFormat/>
    <w:rsid w:val="00352515"/>
    <w:pPr>
      <w:spacing w:beforeLines="0" w:before="0" w:afterLines="0" w:after="0"/>
      <w:outlineLvl w:val="9"/>
    </w:pPr>
    <w:rPr>
      <w:rFonts w:ascii="宋体" w:eastAsia="宋体"/>
    </w:rPr>
  </w:style>
  <w:style w:type="paragraph" w:customStyle="1" w:styleId="aff3">
    <w:name w:val="标准文件_二级无标题"/>
    <w:basedOn w:val="af2"/>
    <w:qFormat/>
    <w:rsid w:val="00352515"/>
    <w:pPr>
      <w:spacing w:beforeLines="0" w:before="0" w:afterLines="0" w:after="0"/>
      <w:outlineLvl w:val="9"/>
    </w:pPr>
    <w:rPr>
      <w:rFonts w:ascii="宋体" w:eastAsia="宋体"/>
    </w:rPr>
  </w:style>
  <w:style w:type="paragraph" w:customStyle="1" w:styleId="aff4">
    <w:name w:val="标准文件_正文标准名称"/>
    <w:qFormat/>
    <w:rsid w:val="00352515"/>
    <w:pPr>
      <w:spacing w:before="560" w:after="640" w:line="400" w:lineRule="exact"/>
      <w:jc w:val="center"/>
    </w:pPr>
    <w:rPr>
      <w:rFonts w:ascii="黑体" w:eastAsia="黑体" w:hAnsi="黑体" w:cs="Times New Roman"/>
      <w:sz w:val="32"/>
      <w:szCs w:val="32"/>
    </w:rPr>
  </w:style>
  <w:style w:type="paragraph" w:customStyle="1" w:styleId="af6">
    <w:name w:val="标准文件_注："/>
    <w:next w:val="afd"/>
    <w:qFormat/>
    <w:rsid w:val="00352515"/>
    <w:pPr>
      <w:widowControl w:val="0"/>
      <w:numPr>
        <w:numId w:val="6"/>
      </w:numPr>
      <w:autoSpaceDE w:val="0"/>
      <w:autoSpaceDN w:val="0"/>
      <w:jc w:val="both"/>
    </w:pPr>
    <w:rPr>
      <w:rFonts w:ascii="宋体" w:eastAsia="宋体" w:hAnsi="Times New Roman" w:cs="Times New Roman"/>
      <w:kern w:val="0"/>
      <w:sz w:val="18"/>
      <w:szCs w:val="18"/>
    </w:rPr>
  </w:style>
  <w:style w:type="paragraph" w:customStyle="1" w:styleId="a5">
    <w:name w:val="标准文件_附录图标号"/>
    <w:basedOn w:val="afd"/>
    <w:next w:val="afd"/>
    <w:qFormat/>
    <w:rsid w:val="00352515"/>
    <w:pPr>
      <w:numPr>
        <w:numId w:val="5"/>
      </w:numPr>
      <w:spacing w:line="14" w:lineRule="exact"/>
      <w:ind w:firstLineChars="0" w:firstLine="0"/>
      <w:jc w:val="center"/>
    </w:pPr>
    <w:rPr>
      <w:rFonts w:ascii="黑体" w:eastAsia="黑体" w:hAnsi="黑体"/>
      <w:vanish/>
      <w:sz w:val="2"/>
      <w:szCs w:val="21"/>
    </w:rPr>
  </w:style>
  <w:style w:type="paragraph" w:customStyle="1" w:styleId="a7">
    <w:name w:val="标准文件_附录表标号"/>
    <w:basedOn w:val="afd"/>
    <w:next w:val="afd"/>
    <w:qFormat/>
    <w:rsid w:val="00352515"/>
    <w:pPr>
      <w:numPr>
        <w:numId w:val="4"/>
      </w:numPr>
      <w:spacing w:line="14" w:lineRule="exact"/>
      <w:ind w:firstLineChars="0" w:firstLine="0"/>
      <w:jc w:val="center"/>
    </w:pPr>
    <w:rPr>
      <w:rFonts w:eastAsia="黑体"/>
      <w:vanish/>
      <w:sz w:val="2"/>
    </w:rPr>
  </w:style>
  <w:style w:type="paragraph" w:customStyle="1" w:styleId="aff5">
    <w:name w:val="段"/>
    <w:basedOn w:val="af7"/>
    <w:qFormat/>
    <w:rsid w:val="00352515"/>
    <w:pPr>
      <w:widowControl/>
      <w:autoSpaceDE w:val="0"/>
      <w:autoSpaceDN w:val="0"/>
      <w:ind w:firstLineChars="200" w:firstLine="420"/>
    </w:pPr>
    <w:rPr>
      <w:rFonts w:ascii="宋体" w:hAnsi="Times New Roman"/>
      <w:kern w:val="0"/>
      <w:szCs w:val="21"/>
    </w:rPr>
  </w:style>
  <w:style w:type="character" w:customStyle="1" w:styleId="15">
    <w:name w:val="15"/>
    <w:basedOn w:val="af8"/>
    <w:qFormat/>
    <w:rsid w:val="00352515"/>
    <w:rPr>
      <w:rFonts w:ascii="Times New Roman" w:hAnsi="Times New Roman" w:cs="Times New Roman" w:hint="default"/>
      <w:b/>
      <w:bCs/>
    </w:rPr>
  </w:style>
  <w:style w:type="paragraph" w:styleId="aff6">
    <w:name w:val="Balloon Text"/>
    <w:basedOn w:val="af7"/>
    <w:link w:val="Char2"/>
    <w:uiPriority w:val="99"/>
    <w:semiHidden/>
    <w:unhideWhenUsed/>
    <w:rsid w:val="00AF7310"/>
    <w:rPr>
      <w:sz w:val="18"/>
      <w:szCs w:val="18"/>
    </w:rPr>
  </w:style>
  <w:style w:type="character" w:customStyle="1" w:styleId="Char2">
    <w:name w:val="批注框文本 Char"/>
    <w:basedOn w:val="af8"/>
    <w:link w:val="aff6"/>
    <w:uiPriority w:val="99"/>
    <w:semiHidden/>
    <w:rsid w:val="00AF731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4.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D66D04998F741149D75FC36CE9FBA6A"/>
        <w:category>
          <w:name w:val="常规"/>
          <w:gallery w:val="placeholder"/>
        </w:category>
        <w:types>
          <w:type w:val="bbPlcHdr"/>
        </w:types>
        <w:behaviors>
          <w:behavior w:val="content"/>
        </w:behaviors>
        <w:guid w:val="{E4CF8216-681F-427C-AB4B-B6A9967F54D5}"/>
      </w:docPartPr>
      <w:docPartBody>
        <w:p w:rsidR="00252A49" w:rsidRDefault="007E3469" w:rsidP="007E3469">
          <w:pPr>
            <w:pStyle w:val="6D66D04998F741149D75FC36CE9FBA6A"/>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69"/>
    <w:rsid w:val="00252A49"/>
    <w:rsid w:val="00256FCD"/>
    <w:rsid w:val="007E3469"/>
    <w:rsid w:val="00923DA7"/>
    <w:rsid w:val="00C20086"/>
    <w:rsid w:val="00FA4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E3469"/>
    <w:rPr>
      <w:color w:val="808080"/>
    </w:rPr>
  </w:style>
  <w:style w:type="paragraph" w:customStyle="1" w:styleId="6D66D04998F741149D75FC36CE9FBA6A">
    <w:name w:val="6D66D04998F741149D75FC36CE9FBA6A"/>
    <w:rsid w:val="007E3469"/>
    <w:pPr>
      <w:widowControl w:val="0"/>
      <w:jc w:val="both"/>
    </w:pPr>
  </w:style>
  <w:style w:type="paragraph" w:customStyle="1" w:styleId="D95CFF0EC3BA447CB1C5E001766F2647">
    <w:name w:val="D95CFF0EC3BA447CB1C5E001766F2647"/>
    <w:rsid w:val="007E346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941</Words>
  <Characters>5367</Characters>
  <Application>Microsoft Office Word</Application>
  <DocSecurity>0</DocSecurity>
  <Lines>44</Lines>
  <Paragraphs>12</Paragraphs>
  <ScaleCrop>false</ScaleCrop>
  <Company>Microsoft</Company>
  <LinksUpToDate>false</LinksUpToDate>
  <CharactersWithSpaces>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马雪</dc:creator>
  <cp:keywords/>
  <dc:description/>
  <cp:lastModifiedBy>马雪</cp:lastModifiedBy>
  <cp:revision>6</cp:revision>
  <cp:lastPrinted>2025-03-21T07:46:00Z</cp:lastPrinted>
  <dcterms:created xsi:type="dcterms:W3CDTF">2025-03-19T09:08:00Z</dcterms:created>
  <dcterms:modified xsi:type="dcterms:W3CDTF">2025-04-03T08:38:00Z</dcterms:modified>
</cp:coreProperties>
</file>