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FB6" w:rsidRDefault="00343FB6" w:rsidP="0087576E">
      <w:pPr>
        <w:pStyle w:val="1"/>
        <w:spacing w:beforeLines="50" w:before="156" w:afterLines="50" w:after="156" w:line="400" w:lineRule="atLeast"/>
        <w:ind w:left="357" w:firstLineChars="0" w:firstLine="0"/>
        <w:contextualSpacing/>
        <w:jc w:val="distribute"/>
        <w:rPr>
          <w:rFonts w:ascii="黑体" w:eastAsia="黑体" w:hAnsi="黑体" w:cs="宋体" w:hint="eastAsia"/>
          <w:sz w:val="44"/>
          <w:szCs w:val="44"/>
        </w:rPr>
      </w:pPr>
    </w:p>
    <w:p w:rsidR="00343FB6" w:rsidRDefault="0084717B" w:rsidP="00DE3495">
      <w:pPr>
        <w:pStyle w:val="1"/>
        <w:spacing w:beforeLines="50" w:before="156" w:afterLines="50" w:after="156" w:line="400" w:lineRule="atLeast"/>
        <w:ind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343FB6" w:rsidRDefault="00B55E00" w:rsidP="00DE3495">
      <w:pPr>
        <w:pStyle w:val="1"/>
        <w:spacing w:beforeLines="50" w:before="156" w:afterLines="50" w:after="156" w:line="400" w:lineRule="atLeast"/>
        <w:ind w:firstLineChars="0" w:firstLine="0"/>
        <w:contextualSpacing/>
        <w:jc w:val="right"/>
        <w:rPr>
          <w:rFonts w:ascii="黑体" w:eastAsia="黑体" w:hAnsi="黑体" w:cs="宋体"/>
          <w:sz w:val="28"/>
          <w:szCs w:val="28"/>
        </w:rPr>
      </w:pPr>
      <w:r>
        <w:rPr>
          <w:rFonts w:ascii="黑体" w:eastAsia="黑体" w:hAnsi="黑体" w:cs="宋体" w:hint="eastAsia"/>
          <w:sz w:val="28"/>
          <w:szCs w:val="28"/>
        </w:rPr>
        <w:t>GFGC 2024A</w:t>
      </w:r>
      <w:r w:rsidR="00D2646B">
        <w:rPr>
          <w:rFonts w:ascii="黑体" w:eastAsia="黑体" w:hAnsi="黑体" w:cs="宋体" w:hint="eastAsia"/>
          <w:sz w:val="28"/>
          <w:szCs w:val="28"/>
        </w:rPr>
        <w:t>302</w:t>
      </w:r>
    </w:p>
    <w:p w:rsidR="00343FB6" w:rsidRDefault="009A7406" w:rsidP="00DE3495">
      <w:pPr>
        <w:pStyle w:val="1"/>
        <w:spacing w:beforeLines="50" w:before="156" w:afterLines="50" w:after="156" w:line="400" w:lineRule="atLeast"/>
        <w:ind w:firstLineChars="0" w:firstLine="0"/>
        <w:contextualSpacing/>
        <w:jc w:val="right"/>
        <w:rPr>
          <w:rFonts w:ascii="黑体" w:eastAsia="黑体" w:hAnsi="黑体" w:cs="宋体"/>
          <w:sz w:val="28"/>
          <w:szCs w:val="28"/>
        </w:rPr>
      </w:pPr>
      <w:r>
        <w:rPr>
          <w:rFonts w:ascii="黑体" w:eastAsia="黑体" w:hAnsi="黑体" w:cs="宋体"/>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12.6pt;margin-top:6pt;width:407.4pt;height:0;z-index:251660288" o:connectortype="straight"/>
        </w:pict>
      </w:r>
    </w:p>
    <w:p w:rsidR="00343FB6" w:rsidRDefault="00343FB6" w:rsidP="00DE3495">
      <w:pPr>
        <w:pStyle w:val="1"/>
        <w:spacing w:beforeLines="50" w:before="156" w:afterLines="50" w:after="156" w:line="400" w:lineRule="atLeast"/>
        <w:ind w:firstLineChars="0" w:firstLine="0"/>
        <w:contextualSpacing/>
        <w:jc w:val="center"/>
        <w:rPr>
          <w:rFonts w:ascii="黑体" w:eastAsia="黑体" w:hAnsi="黑体" w:cs="宋体"/>
          <w:sz w:val="32"/>
          <w:szCs w:val="32"/>
        </w:rPr>
      </w:pPr>
    </w:p>
    <w:p w:rsidR="00343FB6" w:rsidRDefault="00343FB6" w:rsidP="00DE3495">
      <w:pPr>
        <w:pStyle w:val="1"/>
        <w:spacing w:beforeLines="50" w:before="156" w:afterLines="50" w:after="156" w:line="400" w:lineRule="atLeast"/>
        <w:ind w:firstLineChars="0" w:firstLine="0"/>
        <w:contextualSpacing/>
        <w:jc w:val="center"/>
        <w:rPr>
          <w:rFonts w:ascii="黑体" w:eastAsia="黑体" w:hAnsi="黑体" w:cs="宋体"/>
          <w:sz w:val="32"/>
          <w:szCs w:val="32"/>
        </w:rPr>
      </w:pPr>
    </w:p>
    <w:p w:rsidR="00343FB6" w:rsidRDefault="00343FB6" w:rsidP="00DE3495">
      <w:pPr>
        <w:pStyle w:val="1"/>
        <w:spacing w:beforeLines="50" w:before="156" w:afterLines="50" w:after="156" w:line="400" w:lineRule="atLeast"/>
        <w:ind w:firstLineChars="0" w:firstLine="0"/>
        <w:contextualSpacing/>
        <w:jc w:val="center"/>
        <w:rPr>
          <w:rFonts w:ascii="黑体" w:eastAsia="黑体" w:hAnsi="黑体" w:cs="宋体"/>
          <w:sz w:val="32"/>
          <w:szCs w:val="32"/>
        </w:rPr>
      </w:pPr>
    </w:p>
    <w:p w:rsidR="00343FB6" w:rsidRDefault="00343FB6" w:rsidP="00DE3495">
      <w:pPr>
        <w:pStyle w:val="1"/>
        <w:spacing w:beforeLines="50" w:before="156" w:afterLines="50" w:after="156" w:line="400" w:lineRule="atLeast"/>
        <w:ind w:firstLineChars="0" w:firstLine="0"/>
        <w:contextualSpacing/>
        <w:jc w:val="center"/>
        <w:rPr>
          <w:rFonts w:ascii="黑体" w:eastAsia="黑体" w:hAnsi="黑体" w:cs="宋体"/>
          <w:sz w:val="32"/>
          <w:szCs w:val="32"/>
        </w:rPr>
      </w:pPr>
    </w:p>
    <w:p w:rsidR="00343FB6" w:rsidRDefault="0084717B" w:rsidP="00DE3495">
      <w:pPr>
        <w:pStyle w:val="1"/>
        <w:spacing w:beforeLines="50" w:before="156" w:afterLines="50" w:after="156" w:line="360" w:lineRule="auto"/>
        <w:ind w:firstLineChars="0" w:firstLine="0"/>
        <w:contextualSpacing/>
        <w:jc w:val="center"/>
        <w:rPr>
          <w:rFonts w:ascii="黑体" w:eastAsia="黑体" w:hAnsi="黑体" w:cs="宋体"/>
          <w:sz w:val="48"/>
          <w:szCs w:val="48"/>
        </w:rPr>
      </w:pPr>
      <w:r>
        <w:rPr>
          <w:rFonts w:ascii="黑体" w:eastAsia="黑体" w:hAnsi="黑体" w:cs="宋体" w:hint="eastAsia"/>
          <w:sz w:val="48"/>
          <w:szCs w:val="48"/>
        </w:rPr>
        <w:t>粤琼滇早熟产区</w:t>
      </w:r>
    </w:p>
    <w:p w:rsidR="00343FB6" w:rsidRDefault="00343FB6" w:rsidP="00DE3495">
      <w:pPr>
        <w:pStyle w:val="1"/>
        <w:spacing w:beforeLines="50" w:before="156" w:afterLines="50" w:after="156" w:line="360" w:lineRule="auto"/>
        <w:ind w:firstLineChars="0" w:firstLine="0"/>
        <w:contextualSpacing/>
        <w:jc w:val="center"/>
        <w:rPr>
          <w:rFonts w:ascii="黑体" w:eastAsia="黑体" w:hAnsi="黑体" w:cs="宋体"/>
          <w:sz w:val="18"/>
          <w:szCs w:val="18"/>
        </w:rPr>
      </w:pPr>
    </w:p>
    <w:p w:rsidR="00343FB6" w:rsidRDefault="0084717B" w:rsidP="00DE3495">
      <w:pPr>
        <w:pStyle w:val="1"/>
        <w:spacing w:beforeLines="50" w:before="156" w:afterLines="50" w:after="156" w:line="360" w:lineRule="auto"/>
        <w:ind w:firstLineChars="0" w:firstLine="0"/>
        <w:contextualSpacing/>
        <w:jc w:val="center"/>
        <w:rPr>
          <w:rFonts w:ascii="黑体" w:eastAsia="黑体" w:hAnsi="黑体" w:cs="宋体"/>
          <w:sz w:val="48"/>
          <w:szCs w:val="48"/>
        </w:rPr>
      </w:pPr>
      <w:bookmarkStart w:id="0" w:name="_Hlk151723022"/>
      <w:r>
        <w:rPr>
          <w:rFonts w:ascii="黑体" w:eastAsia="黑体" w:hAnsi="黑体" w:hint="eastAsia"/>
          <w:sz w:val="48"/>
          <w:szCs w:val="48"/>
        </w:rPr>
        <w:t>绿色食品</w:t>
      </w:r>
      <w:r>
        <w:rPr>
          <w:rFonts w:ascii="黑体" w:eastAsia="黑体" w:hAnsi="黑体" w:cs="宋体" w:hint="eastAsia"/>
          <w:sz w:val="48"/>
          <w:szCs w:val="48"/>
        </w:rPr>
        <w:t>荔枝</w:t>
      </w:r>
      <w:r>
        <w:rPr>
          <w:rFonts w:ascii="黑体" w:eastAsia="黑体" w:hAnsi="黑体" w:hint="eastAsia"/>
          <w:sz w:val="48"/>
          <w:szCs w:val="48"/>
        </w:rPr>
        <w:t>生产操作规程</w:t>
      </w:r>
      <w:bookmarkEnd w:id="0"/>
    </w:p>
    <w:p w:rsidR="00343FB6" w:rsidRDefault="00343FB6" w:rsidP="00DE3495">
      <w:pPr>
        <w:pStyle w:val="1"/>
        <w:spacing w:beforeLines="50" w:before="156" w:afterLines="50" w:after="156" w:line="400" w:lineRule="atLeast"/>
        <w:ind w:firstLineChars="0" w:firstLine="0"/>
        <w:contextualSpacing/>
        <w:jc w:val="center"/>
        <w:rPr>
          <w:rFonts w:ascii="黑体" w:eastAsia="黑体" w:hAnsi="黑体" w:cs="宋体"/>
          <w:sz w:val="32"/>
          <w:szCs w:val="32"/>
        </w:rPr>
      </w:pPr>
    </w:p>
    <w:p w:rsidR="00343FB6" w:rsidRDefault="00343FB6" w:rsidP="00DE3495">
      <w:pPr>
        <w:jc w:val="center"/>
        <w:rPr>
          <w:rFonts w:ascii="Times New Roman" w:eastAsia="黑体" w:hAnsi="Times New Roman"/>
          <w:sz w:val="32"/>
          <w:szCs w:val="32"/>
        </w:rPr>
      </w:pPr>
      <w:bookmarkStart w:id="1" w:name="_GoBack"/>
      <w:bookmarkEnd w:id="1"/>
    </w:p>
    <w:p w:rsidR="00343FB6" w:rsidRDefault="00343FB6" w:rsidP="00DE3495">
      <w:pPr>
        <w:pStyle w:val="1"/>
        <w:spacing w:beforeLines="50" w:before="156" w:afterLines="50" w:after="156" w:line="400" w:lineRule="atLeast"/>
        <w:ind w:firstLineChars="0" w:firstLine="0"/>
        <w:contextualSpacing/>
        <w:jc w:val="center"/>
        <w:rPr>
          <w:rFonts w:ascii="黑体" w:eastAsia="黑体" w:hAnsi="黑体" w:cs="宋体"/>
          <w:sz w:val="32"/>
          <w:szCs w:val="32"/>
        </w:rPr>
      </w:pPr>
    </w:p>
    <w:p w:rsidR="00343FB6" w:rsidRDefault="00343FB6" w:rsidP="00DE3495">
      <w:pPr>
        <w:pStyle w:val="1"/>
        <w:spacing w:beforeLines="50" w:before="156" w:afterLines="50" w:after="156" w:line="400" w:lineRule="atLeast"/>
        <w:ind w:firstLineChars="0" w:firstLine="0"/>
        <w:contextualSpacing/>
        <w:jc w:val="center"/>
        <w:rPr>
          <w:rFonts w:ascii="黑体" w:eastAsia="黑体" w:hAnsi="黑体" w:cs="宋体"/>
          <w:sz w:val="32"/>
          <w:szCs w:val="32"/>
        </w:rPr>
      </w:pPr>
    </w:p>
    <w:p w:rsidR="00343FB6" w:rsidRDefault="00343FB6" w:rsidP="00DE3495">
      <w:pPr>
        <w:pStyle w:val="1"/>
        <w:spacing w:beforeLines="50" w:before="156" w:afterLines="50" w:after="156" w:line="400" w:lineRule="atLeast"/>
        <w:ind w:firstLineChars="0" w:firstLine="0"/>
        <w:contextualSpacing/>
        <w:jc w:val="center"/>
        <w:rPr>
          <w:rFonts w:ascii="黑体" w:eastAsia="黑体" w:hAnsi="黑体" w:cs="宋体"/>
          <w:sz w:val="32"/>
          <w:szCs w:val="32"/>
        </w:rPr>
      </w:pPr>
    </w:p>
    <w:p w:rsidR="00343FB6" w:rsidRDefault="00343FB6" w:rsidP="00DE3495">
      <w:pPr>
        <w:pStyle w:val="1"/>
        <w:spacing w:beforeLines="50" w:before="156" w:afterLines="50" w:after="156" w:line="400" w:lineRule="atLeast"/>
        <w:ind w:firstLineChars="0" w:firstLine="0"/>
        <w:contextualSpacing/>
        <w:jc w:val="center"/>
        <w:rPr>
          <w:rFonts w:ascii="黑体" w:eastAsia="黑体" w:hAnsi="黑体" w:cs="宋体"/>
          <w:sz w:val="32"/>
          <w:szCs w:val="32"/>
        </w:rPr>
      </w:pPr>
    </w:p>
    <w:p w:rsidR="00343FB6" w:rsidRDefault="00343FB6" w:rsidP="00DE3495">
      <w:pPr>
        <w:pStyle w:val="1"/>
        <w:spacing w:beforeLines="50" w:before="156" w:afterLines="50" w:after="156" w:line="400" w:lineRule="atLeast"/>
        <w:ind w:firstLineChars="0" w:firstLine="0"/>
        <w:contextualSpacing/>
        <w:jc w:val="center"/>
        <w:rPr>
          <w:rFonts w:ascii="黑体" w:eastAsia="黑体" w:hAnsi="黑体" w:cs="宋体"/>
          <w:sz w:val="32"/>
          <w:szCs w:val="32"/>
        </w:rPr>
      </w:pPr>
    </w:p>
    <w:p w:rsidR="00343FB6" w:rsidRDefault="00343FB6" w:rsidP="00DE3495">
      <w:pPr>
        <w:pStyle w:val="1"/>
        <w:spacing w:beforeLines="50" w:before="156" w:afterLines="50" w:after="156" w:line="400" w:lineRule="atLeast"/>
        <w:ind w:firstLineChars="0" w:firstLine="0"/>
        <w:contextualSpacing/>
        <w:jc w:val="center"/>
        <w:rPr>
          <w:rFonts w:ascii="黑体" w:eastAsia="黑体" w:hAnsi="黑体" w:cs="宋体"/>
          <w:sz w:val="32"/>
          <w:szCs w:val="32"/>
        </w:rPr>
      </w:pPr>
    </w:p>
    <w:p w:rsidR="00343FB6" w:rsidRDefault="0084717B" w:rsidP="005C2728">
      <w:pPr>
        <w:pStyle w:val="1"/>
        <w:spacing w:beforeLines="50" w:before="156" w:afterLines="50" w:after="156" w:line="400" w:lineRule="atLeast"/>
        <w:ind w:firstLineChars="0" w:firstLine="0"/>
        <w:contextualSpacing/>
        <w:jc w:val="center"/>
        <w:rPr>
          <w:rFonts w:ascii="黑体" w:eastAsia="黑体" w:hAnsi="黑体" w:cs="宋体"/>
          <w:sz w:val="28"/>
          <w:szCs w:val="28"/>
        </w:rPr>
      </w:pPr>
      <w:r>
        <w:rPr>
          <w:rFonts w:ascii="黑体" w:eastAsia="黑体" w:hAnsi="黑体" w:cs="宋体" w:hint="eastAsia"/>
          <w:sz w:val="28"/>
          <w:szCs w:val="28"/>
        </w:rPr>
        <w:t>20</w:t>
      </w:r>
      <w:r w:rsidR="00D2646B">
        <w:rPr>
          <w:rFonts w:ascii="黑体" w:eastAsia="黑体" w:hAnsi="黑体" w:cs="宋体" w:hint="eastAsia"/>
          <w:sz w:val="28"/>
          <w:szCs w:val="28"/>
        </w:rPr>
        <w:t>24</w:t>
      </w:r>
      <w:r>
        <w:rPr>
          <w:rFonts w:ascii="黑体" w:eastAsia="黑体" w:hAnsi="黑体" w:cs="宋体" w:hint="eastAsia"/>
          <w:sz w:val="28"/>
          <w:szCs w:val="28"/>
        </w:rPr>
        <w:t>-</w:t>
      </w:r>
      <w:r w:rsidR="005C2728">
        <w:rPr>
          <w:rFonts w:ascii="黑体" w:eastAsia="黑体" w:hAnsi="黑体" w:cs="宋体" w:hint="eastAsia"/>
          <w:sz w:val="28"/>
          <w:szCs w:val="28"/>
        </w:rPr>
        <w:t>07</w:t>
      </w:r>
      <w:r>
        <w:rPr>
          <w:rFonts w:ascii="黑体" w:eastAsia="黑体" w:hAnsi="黑体" w:cs="宋体" w:hint="eastAsia"/>
          <w:sz w:val="28"/>
          <w:szCs w:val="28"/>
        </w:rPr>
        <w:t>-</w:t>
      </w:r>
      <w:r w:rsidR="005C2728">
        <w:rPr>
          <w:rFonts w:ascii="黑体" w:eastAsia="黑体" w:hAnsi="黑体" w:cs="宋体" w:hint="eastAsia"/>
          <w:sz w:val="28"/>
          <w:szCs w:val="28"/>
        </w:rPr>
        <w:t>04</w:t>
      </w:r>
      <w:r>
        <w:rPr>
          <w:rFonts w:ascii="黑体" w:eastAsia="黑体" w:hAnsi="黑体" w:cs="宋体" w:hint="eastAsia"/>
          <w:sz w:val="28"/>
          <w:szCs w:val="28"/>
        </w:rPr>
        <w:t xml:space="preserve">发布    </w:t>
      </w:r>
      <w:r w:rsidR="005C2728">
        <w:rPr>
          <w:rFonts w:ascii="黑体" w:eastAsia="黑体" w:hAnsi="黑体" w:cs="宋体" w:hint="eastAsia"/>
          <w:sz w:val="28"/>
          <w:szCs w:val="28"/>
        </w:rPr>
        <w:t xml:space="preserve">          </w:t>
      </w:r>
      <w:r>
        <w:rPr>
          <w:rFonts w:ascii="黑体" w:eastAsia="黑体" w:hAnsi="黑体" w:cs="宋体" w:hint="eastAsia"/>
          <w:sz w:val="28"/>
          <w:szCs w:val="28"/>
        </w:rPr>
        <w:t xml:space="preserve">          20</w:t>
      </w:r>
      <w:r w:rsidR="00D2646B">
        <w:rPr>
          <w:rFonts w:ascii="黑体" w:eastAsia="黑体" w:hAnsi="黑体" w:cs="宋体" w:hint="eastAsia"/>
          <w:sz w:val="28"/>
          <w:szCs w:val="28"/>
        </w:rPr>
        <w:t>24</w:t>
      </w:r>
      <w:r>
        <w:rPr>
          <w:rFonts w:ascii="黑体" w:eastAsia="黑体" w:hAnsi="黑体" w:cs="宋体" w:hint="eastAsia"/>
          <w:sz w:val="28"/>
          <w:szCs w:val="28"/>
        </w:rPr>
        <w:t>-</w:t>
      </w:r>
      <w:r w:rsidR="005C2728">
        <w:rPr>
          <w:rFonts w:ascii="黑体" w:eastAsia="黑体" w:hAnsi="黑体" w:cs="宋体" w:hint="eastAsia"/>
          <w:sz w:val="28"/>
          <w:szCs w:val="28"/>
        </w:rPr>
        <w:t>08</w:t>
      </w:r>
      <w:r>
        <w:rPr>
          <w:rFonts w:ascii="黑体" w:eastAsia="黑体" w:hAnsi="黑体" w:cs="宋体" w:hint="eastAsia"/>
          <w:sz w:val="28"/>
          <w:szCs w:val="28"/>
        </w:rPr>
        <w:t>-</w:t>
      </w:r>
      <w:r w:rsidR="005C2728">
        <w:rPr>
          <w:rFonts w:ascii="黑体" w:eastAsia="黑体" w:hAnsi="黑体" w:cs="宋体" w:hint="eastAsia"/>
          <w:sz w:val="28"/>
          <w:szCs w:val="28"/>
        </w:rPr>
        <w:t>01</w:t>
      </w:r>
      <w:r>
        <w:rPr>
          <w:rFonts w:ascii="黑体" w:eastAsia="黑体" w:hAnsi="黑体" w:cs="宋体" w:hint="eastAsia"/>
          <w:sz w:val="28"/>
          <w:szCs w:val="28"/>
        </w:rPr>
        <w:t>实施</w:t>
      </w:r>
    </w:p>
    <w:p w:rsidR="00343FB6" w:rsidRDefault="009A7406" w:rsidP="00DE3495">
      <w:pPr>
        <w:pStyle w:val="1"/>
        <w:spacing w:beforeLines="50" w:before="156" w:afterLines="50" w:after="156" w:line="400" w:lineRule="atLeast"/>
        <w:ind w:firstLineChars="0" w:firstLine="0"/>
        <w:contextualSpacing/>
        <w:jc w:val="left"/>
        <w:rPr>
          <w:rFonts w:ascii="黑体" w:eastAsia="黑体" w:hAnsi="黑体" w:cs="宋体"/>
          <w:sz w:val="24"/>
          <w:szCs w:val="24"/>
        </w:rPr>
      </w:pPr>
      <w:r>
        <w:rPr>
          <w:rFonts w:ascii="黑体" w:eastAsia="黑体" w:hAnsi="黑体" w:cs="宋体"/>
          <w:sz w:val="24"/>
          <w:szCs w:val="24"/>
        </w:rPr>
        <w:pict>
          <v:shape id="_x0000_s1026" type="#_x0000_t32" style="position:absolute;margin-left:16.2pt;margin-top:9pt;width:382.2pt;height:1.2pt;z-index:251659264" o:connectortype="straight"/>
        </w:pict>
      </w:r>
    </w:p>
    <w:p w:rsidR="00761CAD" w:rsidRDefault="0084717B" w:rsidP="00DE3495">
      <w:pPr>
        <w:pStyle w:val="1"/>
        <w:spacing w:beforeLines="50" w:before="156" w:afterLines="50" w:after="156" w:line="400" w:lineRule="atLeast"/>
        <w:ind w:firstLineChars="0" w:firstLine="0"/>
        <w:contextualSpacing/>
        <w:jc w:val="center"/>
        <w:rPr>
          <w:rFonts w:ascii="黑体" w:eastAsia="黑体" w:hAnsi="黑体" w:cs="宋体"/>
          <w:sz w:val="28"/>
          <w:szCs w:val="28"/>
        </w:rPr>
        <w:sectPr w:rsidR="00761CAD" w:rsidSect="004C170B">
          <w:headerReference w:type="even" r:id="rId8"/>
          <w:headerReference w:type="default" r:id="rId9"/>
          <w:headerReference w:type="first" r:id="rId10"/>
          <w:pgSz w:w="11906" w:h="16838"/>
          <w:pgMar w:top="1440" w:right="1800" w:bottom="1440" w:left="1800" w:header="851" w:footer="992" w:gutter="0"/>
          <w:cols w:space="425"/>
          <w:docGrid w:type="lines" w:linePitch="312"/>
        </w:sectPr>
      </w:pPr>
      <w:r w:rsidRPr="00D2646B">
        <w:rPr>
          <w:rFonts w:ascii="华文中宋" w:eastAsia="华文中宋" w:hAnsi="华文中宋" w:cs="宋体" w:hint="eastAsia"/>
          <w:spacing w:val="71"/>
          <w:kern w:val="0"/>
          <w:sz w:val="32"/>
          <w:szCs w:val="32"/>
          <w:fitText w:val="4480" w:id="1526356482"/>
        </w:rPr>
        <w:t>中国绿色食品发展中</w:t>
      </w:r>
      <w:r w:rsidRPr="00761CAD">
        <w:rPr>
          <w:rFonts w:ascii="华文中宋" w:eastAsia="华文中宋" w:hAnsi="华文中宋" w:cs="宋体" w:hint="eastAsia"/>
          <w:spacing w:val="1"/>
          <w:kern w:val="0"/>
          <w:sz w:val="32"/>
          <w:szCs w:val="32"/>
          <w:fitText w:val="4480" w:id="1526356482"/>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rsidR="00343FB6" w:rsidRPr="003831E3" w:rsidRDefault="00343FB6" w:rsidP="0087576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343FB6" w:rsidRDefault="0084717B" w:rsidP="0087576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343FB6" w:rsidRDefault="00343FB6" w:rsidP="0087576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343FB6" w:rsidRDefault="0084717B" w:rsidP="0087576E">
      <w:pPr>
        <w:pStyle w:val="1"/>
        <w:spacing w:beforeLines="50" w:before="156" w:afterLines="50" w:after="156" w:line="400" w:lineRule="atLeast"/>
        <w:contextualSpacing/>
        <w:jc w:val="left"/>
        <w:rPr>
          <w:rFonts w:ascii="宋体" w:hAnsi="宋体" w:cs="宋体"/>
        </w:rPr>
      </w:pPr>
      <w:r>
        <w:rPr>
          <w:rFonts w:ascii="宋体" w:hAnsi="宋体" w:cs="宋体" w:hint="eastAsia"/>
        </w:rPr>
        <w:t>本文件按照GB/T 1.1-2020《标准化工导则 第1部分：标准化文件的结构和起草规则》的规定起草。</w:t>
      </w:r>
    </w:p>
    <w:p w:rsidR="00343FB6" w:rsidRDefault="0084717B" w:rsidP="0087576E">
      <w:pPr>
        <w:pStyle w:val="1"/>
        <w:spacing w:beforeLines="50" w:before="156" w:afterLines="50" w:after="156" w:line="400" w:lineRule="atLeast"/>
        <w:contextualSpacing/>
        <w:jc w:val="left"/>
        <w:rPr>
          <w:rFonts w:ascii="宋体" w:hAnsi="宋体" w:cs="宋体"/>
        </w:rPr>
      </w:pPr>
      <w:r>
        <w:rPr>
          <w:rFonts w:ascii="宋体" w:hAnsi="宋体" w:cs="宋体" w:hint="eastAsia"/>
        </w:rPr>
        <w:t>本规程由中国绿色食品发展中心提出并归口。</w:t>
      </w:r>
    </w:p>
    <w:p w:rsidR="00343FB6" w:rsidRDefault="0084717B" w:rsidP="0087576E">
      <w:pPr>
        <w:pStyle w:val="1"/>
        <w:spacing w:beforeLines="50" w:before="156" w:afterLines="50" w:after="156" w:line="400" w:lineRule="atLeast"/>
        <w:contextualSpacing/>
        <w:jc w:val="left"/>
        <w:rPr>
          <w:rFonts w:ascii="宋体" w:hAnsi="宋体" w:cs="宋体"/>
          <w:color w:val="000000" w:themeColor="text1"/>
        </w:rPr>
      </w:pPr>
      <w:r>
        <w:rPr>
          <w:rFonts w:ascii="宋体" w:hAnsi="宋体" w:cs="宋体" w:hint="eastAsia"/>
        </w:rPr>
        <w:t>本规程起草单位：中国热带农业科学院热带作物品种资源研究所，中国热带农业科学院环境与植物保护研究所，中国热带农业科学院南亚热带作物研究所，云南省农业科学院热带亚热带经济作物研究所，海南省农业科学院热带果树研究所，</w:t>
      </w:r>
      <w:r>
        <w:rPr>
          <w:rFonts w:ascii="宋体" w:hAnsi="宋体" w:cs="宋体" w:hint="eastAsia"/>
          <w:color w:val="000000" w:themeColor="text1"/>
        </w:rPr>
        <w:t>海南陵水惠盛农业发展有限公司，广东省农业科学院植物保护研究所</w:t>
      </w:r>
      <w:r w:rsidR="00D2646B">
        <w:rPr>
          <w:rFonts w:ascii="宋体" w:hAnsi="宋体" w:cs="宋体" w:hint="eastAsia"/>
          <w:color w:val="000000" w:themeColor="text1"/>
        </w:rPr>
        <w:t>，中国绿色食品</w:t>
      </w:r>
      <w:r w:rsidR="00D2646B">
        <w:rPr>
          <w:rFonts w:ascii="宋体" w:hAnsi="宋体" w:cs="宋体"/>
          <w:color w:val="000000" w:themeColor="text1"/>
        </w:rPr>
        <w:t>发展中心</w:t>
      </w:r>
      <w:r>
        <w:rPr>
          <w:rFonts w:ascii="宋体" w:hAnsi="宋体" w:cs="宋体" w:hint="eastAsia"/>
          <w:color w:val="000000" w:themeColor="text1"/>
        </w:rPr>
        <w:t>。</w:t>
      </w:r>
    </w:p>
    <w:p w:rsidR="00343FB6" w:rsidRDefault="0084717B" w:rsidP="0087576E">
      <w:pPr>
        <w:pStyle w:val="1"/>
        <w:spacing w:beforeLines="50" w:before="156" w:afterLines="50" w:after="156" w:line="400" w:lineRule="atLeast"/>
        <w:contextualSpacing/>
        <w:jc w:val="left"/>
        <w:rPr>
          <w:rFonts w:ascii="宋体" w:hAnsi="宋体" w:cs="宋体"/>
        </w:rPr>
      </w:pPr>
      <w:r>
        <w:rPr>
          <w:rFonts w:ascii="宋体" w:hAnsi="宋体" w:cs="宋体" w:hint="eastAsia"/>
        </w:rPr>
        <w:t>本规程主要起草人：张蕾、王家保，杨子琴，洪继旺，高兆银，李焕苓，李松刚，李芳，胡福初，李伟才，张惠云，周军峰，王思威</w:t>
      </w:r>
      <w:r w:rsidR="00D2646B">
        <w:rPr>
          <w:rFonts w:ascii="宋体" w:hAnsi="宋体" w:cs="宋体" w:hint="eastAsia"/>
        </w:rPr>
        <w:t>，刘艳辉</w:t>
      </w:r>
      <w:r>
        <w:rPr>
          <w:rFonts w:ascii="宋体" w:hAnsi="宋体" w:cs="宋体" w:hint="eastAsia"/>
        </w:rPr>
        <w:t>。</w:t>
      </w:r>
    </w:p>
    <w:p w:rsidR="003831E3" w:rsidRDefault="003831E3" w:rsidP="0087576E">
      <w:pPr>
        <w:pStyle w:val="1"/>
        <w:spacing w:beforeLines="50" w:before="156" w:afterLines="50" w:after="156" w:line="400" w:lineRule="atLeast"/>
        <w:ind w:left="357" w:firstLineChars="0" w:firstLine="0"/>
        <w:contextualSpacing/>
        <w:jc w:val="center"/>
        <w:rPr>
          <w:rFonts w:ascii="黑体" w:eastAsia="黑体" w:hAnsi="黑体"/>
          <w:sz w:val="32"/>
          <w:szCs w:val="32"/>
        </w:rPr>
        <w:sectPr w:rsidR="003831E3" w:rsidSect="003831E3">
          <w:footerReference w:type="even" r:id="rId11"/>
          <w:footerReference w:type="default" r:id="rId12"/>
          <w:footerReference w:type="first" r:id="rId13"/>
          <w:pgSz w:w="11906" w:h="16838"/>
          <w:pgMar w:top="1440" w:right="1800" w:bottom="1440" w:left="1800" w:header="851" w:footer="992" w:gutter="0"/>
          <w:pgNumType w:fmt="upperRoman" w:start="1"/>
          <w:cols w:space="425"/>
          <w:titlePg/>
          <w:docGrid w:type="lines" w:linePitch="312"/>
        </w:sectPr>
      </w:pPr>
    </w:p>
    <w:p w:rsidR="00343FB6" w:rsidRDefault="0084717B" w:rsidP="0087576E">
      <w:pPr>
        <w:pStyle w:val="1"/>
        <w:spacing w:beforeLines="50" w:before="156" w:afterLines="50" w:after="156"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lastRenderedPageBreak/>
        <w:t>粤</w:t>
      </w:r>
      <w:r>
        <w:rPr>
          <w:rFonts w:ascii="黑体" w:eastAsia="黑体" w:hAnsi="黑体"/>
          <w:sz w:val="32"/>
          <w:szCs w:val="32"/>
        </w:rPr>
        <w:t>琼滇</w:t>
      </w:r>
      <w:r>
        <w:rPr>
          <w:rFonts w:ascii="黑体" w:eastAsia="黑体" w:hAnsi="黑体" w:hint="eastAsia"/>
          <w:sz w:val="32"/>
          <w:szCs w:val="32"/>
        </w:rPr>
        <w:t>早熟产区</w:t>
      </w:r>
    </w:p>
    <w:p w:rsidR="00343FB6" w:rsidRDefault="0084717B" w:rsidP="0087576E">
      <w:pPr>
        <w:pStyle w:val="1"/>
        <w:spacing w:beforeLines="50" w:before="156" w:afterLines="50" w:after="156"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t>绿色食品</w:t>
      </w:r>
      <w:r>
        <w:rPr>
          <w:rFonts w:ascii="黑体" w:eastAsia="黑体" w:hAnsi="黑体" w:cs="宋体" w:hint="eastAsia"/>
          <w:sz w:val="32"/>
          <w:szCs w:val="32"/>
        </w:rPr>
        <w:t>荔枝</w:t>
      </w:r>
      <w:r>
        <w:rPr>
          <w:rFonts w:ascii="黑体" w:eastAsia="黑体" w:hAnsi="黑体" w:hint="eastAsia"/>
          <w:sz w:val="32"/>
          <w:szCs w:val="32"/>
        </w:rPr>
        <w:t>生产操作规程</w:t>
      </w:r>
    </w:p>
    <w:p w:rsidR="00343FB6" w:rsidRDefault="00343FB6" w:rsidP="0087576E">
      <w:pPr>
        <w:pStyle w:val="1"/>
        <w:spacing w:beforeLines="50" w:before="156" w:afterLines="50" w:after="156" w:line="400" w:lineRule="atLeast"/>
        <w:ind w:left="357" w:firstLineChars="0" w:firstLine="0"/>
        <w:contextualSpacing/>
        <w:jc w:val="center"/>
        <w:rPr>
          <w:rFonts w:asciiTheme="minorEastAsia" w:eastAsiaTheme="minorEastAsia" w:hAnsiTheme="minorEastAsia" w:cs="宋体"/>
          <w:sz w:val="28"/>
          <w:szCs w:val="28"/>
        </w:rPr>
      </w:pPr>
    </w:p>
    <w:p w:rsidR="00343FB6" w:rsidRDefault="0084717B" w:rsidP="0087576E">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1 范围</w:t>
      </w:r>
    </w:p>
    <w:p w:rsidR="00343FB6" w:rsidRDefault="0084717B" w:rsidP="0087576E">
      <w:pPr>
        <w:pStyle w:val="1"/>
        <w:spacing w:beforeLines="50" w:before="156" w:afterLines="50" w:after="156" w:line="400" w:lineRule="atLeast"/>
        <w:contextualSpacing/>
        <w:rPr>
          <w:rFonts w:ascii="宋体" w:hAnsi="宋体" w:cs="宋体"/>
        </w:rPr>
      </w:pPr>
      <w:r>
        <w:rPr>
          <w:rFonts w:ascii="宋体" w:hAnsi="宋体" w:cs="宋体" w:hint="eastAsia"/>
        </w:rPr>
        <w:t>本规程规定了粤琼滇早熟产区绿色食品荔枝的产地环境、品种（或苗木）选择、整地、定植、田间管理、病虫害防治、采收、生产废弃物的处理、运输</w:t>
      </w:r>
      <w:r w:rsidR="00D14E15">
        <w:rPr>
          <w:rFonts w:ascii="宋体" w:hAnsi="宋体" w:cs="宋体" w:hint="eastAsia"/>
        </w:rPr>
        <w:t>储</w:t>
      </w:r>
      <w:r>
        <w:rPr>
          <w:rFonts w:ascii="宋体" w:hAnsi="宋体" w:cs="宋体" w:hint="eastAsia"/>
        </w:rPr>
        <w:t>藏等技术。</w:t>
      </w:r>
    </w:p>
    <w:p w:rsidR="00343FB6" w:rsidRDefault="0084717B" w:rsidP="0087576E">
      <w:pPr>
        <w:pStyle w:val="1"/>
        <w:tabs>
          <w:tab w:val="left" w:pos="2127"/>
        </w:tabs>
        <w:spacing w:beforeLines="50" w:before="156" w:afterLines="50" w:after="156" w:line="400" w:lineRule="atLeast"/>
        <w:contextualSpacing/>
        <w:rPr>
          <w:rFonts w:ascii="宋体" w:hAnsi="宋体" w:cs="宋体"/>
        </w:rPr>
      </w:pPr>
      <w:r>
        <w:rPr>
          <w:rFonts w:ascii="宋体" w:hAnsi="宋体" w:cs="宋体" w:hint="eastAsia"/>
        </w:rPr>
        <w:t>本规程适用于广东</w:t>
      </w:r>
      <w:r w:rsidR="00D2646B" w:rsidRPr="00D2646B">
        <w:rPr>
          <w:rFonts w:ascii="宋体" w:hAnsi="宋体" w:cs="宋体" w:hint="eastAsia"/>
        </w:rPr>
        <w:t>雷州半岛</w:t>
      </w:r>
      <w:r>
        <w:rPr>
          <w:rFonts w:ascii="宋体" w:hAnsi="宋体" w:cs="宋体" w:hint="eastAsia"/>
        </w:rPr>
        <w:t>、海南、云南等省荔枝早熟产区的特早熟或早熟品种绿色生产。</w:t>
      </w:r>
    </w:p>
    <w:p w:rsidR="00343FB6" w:rsidRDefault="0084717B" w:rsidP="0087576E">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2 规范性引用文件</w:t>
      </w:r>
    </w:p>
    <w:sdt>
      <w:sdtPr>
        <w:rPr>
          <w:rFonts w:hint="eastAsia"/>
        </w:rPr>
        <w:id w:val="715848253"/>
        <w:placeholder>
          <w:docPart w:val="F45FD307C9C0409D9F0B79DC16B2FF7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43FB6" w:rsidRDefault="0084717B" w:rsidP="0087576E">
          <w:pPr>
            <w:pStyle w:val="1"/>
            <w:spacing w:beforeLines="50" w:before="156" w:afterLines="50" w:after="156" w:line="400" w:lineRule="atLeast"/>
            <w:contextualSpacing/>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415D7" w:rsidRDefault="00C415D7" w:rsidP="0087576E">
      <w:pPr>
        <w:pStyle w:val="1"/>
        <w:spacing w:beforeLines="50" w:before="156" w:afterLines="50" w:after="156" w:line="400" w:lineRule="atLeast"/>
        <w:contextualSpacing/>
        <w:rPr>
          <w:rFonts w:ascii="宋体" w:hAnsi="宋体" w:cs="宋体"/>
        </w:rPr>
      </w:pPr>
      <w:r>
        <w:rPr>
          <w:rFonts w:ascii="宋体" w:hAnsi="宋体" w:cs="宋体" w:hint="eastAsia"/>
        </w:rPr>
        <w:t>GB</w:t>
      </w:r>
      <w:r>
        <w:rPr>
          <w:rFonts w:ascii="宋体" w:hAnsi="宋体" w:cs="宋体"/>
        </w:rPr>
        <w:t xml:space="preserve"> </w:t>
      </w:r>
      <w:r>
        <w:rPr>
          <w:rFonts w:ascii="宋体" w:hAnsi="宋体" w:cs="宋体" w:hint="eastAsia"/>
        </w:rPr>
        <w:t>2763 食品安全国家标准  食品中农药最大残留限量</w:t>
      </w:r>
    </w:p>
    <w:p w:rsidR="00343FB6" w:rsidRDefault="0084717B" w:rsidP="00771BB0">
      <w:pPr>
        <w:pStyle w:val="1"/>
        <w:spacing w:beforeLines="50" w:before="156" w:afterLines="50" w:after="156" w:line="400" w:lineRule="atLeast"/>
        <w:contextualSpacing/>
        <w:rPr>
          <w:rFonts w:ascii="宋体" w:hAnsi="宋体" w:cs="宋体"/>
        </w:rPr>
      </w:pPr>
      <w:r>
        <w:rPr>
          <w:rFonts w:ascii="宋体" w:hAnsi="宋体" w:cs="宋体"/>
        </w:rPr>
        <w:t xml:space="preserve">NY/T 391  </w:t>
      </w:r>
      <w:r>
        <w:rPr>
          <w:rFonts w:ascii="宋体" w:hAnsi="宋体" w:cs="宋体" w:hint="eastAsia"/>
        </w:rPr>
        <w:t>绿色食品</w:t>
      </w:r>
      <w:r>
        <w:rPr>
          <w:rFonts w:ascii="宋体" w:hAnsi="宋体" w:cs="宋体"/>
        </w:rPr>
        <w:t xml:space="preserve"> </w:t>
      </w:r>
      <w:r>
        <w:rPr>
          <w:rFonts w:ascii="宋体" w:hAnsi="宋体" w:cs="宋体" w:hint="eastAsia"/>
        </w:rPr>
        <w:t>产地环境质量</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rPr>
        <w:t xml:space="preserve">NY/T 393  </w:t>
      </w:r>
      <w:r>
        <w:rPr>
          <w:rFonts w:ascii="宋体" w:hAnsi="宋体" w:cs="宋体" w:hint="eastAsia"/>
        </w:rPr>
        <w:t>绿色食品</w:t>
      </w:r>
      <w:r>
        <w:rPr>
          <w:rFonts w:ascii="宋体" w:hAnsi="宋体" w:cs="宋体"/>
        </w:rPr>
        <w:t xml:space="preserve"> </w:t>
      </w:r>
      <w:r>
        <w:rPr>
          <w:rFonts w:ascii="宋体" w:hAnsi="宋体" w:cs="宋体" w:hint="eastAsia"/>
        </w:rPr>
        <w:t>农药使用准则</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rPr>
        <w:t xml:space="preserve">NY/T 394  </w:t>
      </w:r>
      <w:r>
        <w:rPr>
          <w:rFonts w:ascii="宋体" w:hAnsi="宋体" w:cs="宋体" w:hint="eastAsia"/>
        </w:rPr>
        <w:t>绿色食品</w:t>
      </w:r>
      <w:r>
        <w:rPr>
          <w:rFonts w:ascii="宋体" w:hAnsi="宋体" w:cs="宋体"/>
        </w:rPr>
        <w:t xml:space="preserve"> </w:t>
      </w:r>
      <w:r>
        <w:rPr>
          <w:rFonts w:ascii="宋体" w:hAnsi="宋体" w:cs="宋体" w:hint="eastAsia"/>
        </w:rPr>
        <w:t>肥料使用准则</w:t>
      </w:r>
    </w:p>
    <w:p w:rsidR="00343FB6" w:rsidRDefault="0084717B">
      <w:pPr>
        <w:pStyle w:val="1"/>
        <w:spacing w:beforeLines="50" w:before="156" w:afterLines="50" w:after="156" w:line="400" w:lineRule="atLeast"/>
        <w:contextualSpacing/>
        <w:rPr>
          <w:rFonts w:ascii="宋体" w:hAnsi="宋体" w:cs="宋体"/>
        </w:rPr>
      </w:pPr>
      <w:r>
        <w:rPr>
          <w:rFonts w:ascii="宋体" w:hAnsi="宋体"/>
          <w:color w:val="000000"/>
        </w:rPr>
        <w:t>N</w:t>
      </w:r>
      <w:r>
        <w:rPr>
          <w:rFonts w:ascii="宋体" w:hAnsi="宋体" w:cs="宋体"/>
        </w:rPr>
        <w:t xml:space="preserve">Y/T 658  </w:t>
      </w:r>
      <w:r>
        <w:rPr>
          <w:rFonts w:ascii="宋体" w:hAnsi="宋体" w:cs="宋体" w:hint="eastAsia"/>
        </w:rPr>
        <w:t>绿色食品 包装通用准则</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NY/T</w:t>
      </w:r>
      <w:r>
        <w:rPr>
          <w:rFonts w:ascii="宋体" w:hAnsi="宋体" w:cs="宋体"/>
        </w:rPr>
        <w:t xml:space="preserve"> 750 </w:t>
      </w:r>
      <w:r>
        <w:rPr>
          <w:rFonts w:ascii="宋体" w:hAnsi="宋体" w:cs="宋体" w:hint="eastAsia"/>
        </w:rPr>
        <w:t xml:space="preserve"> 绿色食品 热带、亚热带水果</w:t>
      </w:r>
    </w:p>
    <w:p w:rsidR="00343FB6" w:rsidRDefault="0084717B" w:rsidP="00761CAD">
      <w:pPr>
        <w:pStyle w:val="1"/>
        <w:spacing w:beforeLines="50" w:before="156" w:afterLines="50" w:after="156" w:line="400" w:lineRule="atLeast"/>
        <w:contextualSpacing/>
        <w:rPr>
          <w:rFonts w:ascii="宋体" w:hAnsi="宋体" w:cs="宋体"/>
        </w:rPr>
      </w:pPr>
      <w:r>
        <w:rPr>
          <w:rFonts w:ascii="宋体" w:hAnsi="宋体" w:cs="宋体"/>
        </w:rPr>
        <w:t xml:space="preserve">NY/T 1056 </w:t>
      </w:r>
      <w:r>
        <w:rPr>
          <w:rFonts w:ascii="宋体" w:hAnsi="宋体" w:cs="宋体" w:hint="eastAsia"/>
        </w:rPr>
        <w:t xml:space="preserve">绿色食品 </w:t>
      </w:r>
      <w:r w:rsidR="00D14E15">
        <w:rPr>
          <w:rFonts w:ascii="宋体" w:hAnsi="宋体" w:cs="宋体" w:hint="eastAsia"/>
        </w:rPr>
        <w:t>储</w:t>
      </w:r>
      <w:r>
        <w:rPr>
          <w:rFonts w:ascii="宋体" w:hAnsi="宋体" w:cs="宋体" w:hint="eastAsia"/>
        </w:rPr>
        <w:t>藏运输准则</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3</w:t>
      </w:r>
      <w:r w:rsidR="0084717B">
        <w:rPr>
          <w:rFonts w:ascii="黑体" w:eastAsia="黑体" w:hAnsi="黑体" w:cs="黑体" w:hint="eastAsia"/>
        </w:rPr>
        <w:t xml:space="preserve"> 产地环境</w:t>
      </w:r>
    </w:p>
    <w:p w:rsidR="00343FB6" w:rsidRDefault="0084717B">
      <w:pPr>
        <w:pStyle w:val="1"/>
        <w:spacing w:beforeLines="50" w:before="156" w:afterLines="50" w:after="156" w:line="400" w:lineRule="atLeast"/>
        <w:contextualSpacing/>
      </w:pPr>
      <w:r>
        <w:rPr>
          <w:rFonts w:ascii="宋体" w:hAnsi="宋体" w:hint="eastAsia"/>
        </w:rPr>
        <w:t>产地环境应符合</w:t>
      </w:r>
      <w:r>
        <w:rPr>
          <w:rFonts w:ascii="宋体" w:hAnsi="宋体"/>
        </w:rPr>
        <w:t>NY/T 391</w:t>
      </w:r>
      <w:r>
        <w:rPr>
          <w:rFonts w:ascii="宋体" w:hAnsi="宋体" w:hint="eastAsia"/>
        </w:rPr>
        <w:t>的规定。选择交通便利、远离污染源、有灌溉水源的山地或平</w:t>
      </w:r>
      <w:r>
        <w:t>地建园，海拔</w:t>
      </w:r>
      <w:r>
        <w:rPr>
          <w:rFonts w:eastAsia="仿宋_GB2312"/>
        </w:rPr>
        <w:t>≤</w:t>
      </w:r>
      <w:r>
        <w:t>1200</w:t>
      </w:r>
      <w:r>
        <w:rPr>
          <w:rFonts w:hint="eastAsia"/>
        </w:rPr>
        <w:t xml:space="preserve"> </w:t>
      </w:r>
      <w:r>
        <w:t>m</w:t>
      </w:r>
      <w:r>
        <w:t>，山地坡度</w:t>
      </w:r>
      <w:r>
        <w:rPr>
          <w:rFonts w:eastAsia="仿宋_GB2312"/>
        </w:rPr>
        <w:t>≤</w:t>
      </w:r>
      <w:r>
        <w:rPr>
          <w:rFonts w:hint="eastAsia"/>
        </w:rPr>
        <w:t>3</w:t>
      </w:r>
      <w:r>
        <w:t>0</w:t>
      </w:r>
      <w:r>
        <w:rPr>
          <w:rFonts w:hint="eastAsia"/>
        </w:rPr>
        <w:t xml:space="preserve"> </w:t>
      </w:r>
      <w:r>
        <w:t>°</w:t>
      </w:r>
      <w:r>
        <w:t>。土层深厚，富含有机质，微酸性土壤（</w:t>
      </w:r>
      <w:r>
        <w:t>pH</w:t>
      </w:r>
      <w:r>
        <w:t>值</w:t>
      </w:r>
      <w:r>
        <w:t>5.5</w:t>
      </w:r>
      <w:r>
        <w:t>～</w:t>
      </w:r>
      <w:r>
        <w:rPr>
          <w:rFonts w:hint="eastAsia"/>
        </w:rPr>
        <w:t>6.</w:t>
      </w:r>
      <w:r>
        <w:t>8</w:t>
      </w:r>
      <w:r>
        <w:t>）。年平均温度</w:t>
      </w:r>
      <w:r>
        <w:t>21</w:t>
      </w:r>
      <w:r>
        <w:rPr>
          <w:rFonts w:hint="eastAsia"/>
        </w:rPr>
        <w:t xml:space="preserve"> </w:t>
      </w:r>
      <w:r>
        <w:t>℃</w:t>
      </w:r>
      <w:r>
        <w:t>～</w:t>
      </w:r>
      <w:r>
        <w:t>23</w:t>
      </w:r>
      <w:r>
        <w:rPr>
          <w:rFonts w:hint="eastAsia"/>
        </w:rPr>
        <w:t xml:space="preserve"> </w:t>
      </w:r>
      <w:r>
        <w:t>℃</w:t>
      </w:r>
      <w:r>
        <w:t>，</w:t>
      </w:r>
      <w:r>
        <w:t>1</w:t>
      </w:r>
      <w:r>
        <w:t>月平均温度</w:t>
      </w:r>
      <w:r>
        <w:t>13</w:t>
      </w:r>
      <w:r>
        <w:rPr>
          <w:rFonts w:hint="eastAsia"/>
        </w:rPr>
        <w:t xml:space="preserve"> </w:t>
      </w:r>
      <w:r>
        <w:t>℃</w:t>
      </w:r>
      <w:r>
        <w:t>～</w:t>
      </w:r>
      <w:r>
        <w:t>17</w:t>
      </w:r>
      <w:r>
        <w:rPr>
          <w:rFonts w:hint="eastAsia"/>
        </w:rPr>
        <w:t xml:space="preserve"> </w:t>
      </w:r>
      <w:r>
        <w:t>℃</w:t>
      </w:r>
      <w:r>
        <w:t>，冬季绝对低温</w:t>
      </w:r>
      <w:r>
        <w:t>≥1</w:t>
      </w:r>
      <w:r>
        <w:rPr>
          <w:rFonts w:hint="eastAsia"/>
        </w:rPr>
        <w:t xml:space="preserve"> </w:t>
      </w:r>
      <w:r>
        <w:t>℃</w:t>
      </w:r>
      <w:r>
        <w:t>。</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4</w:t>
      </w:r>
      <w:r w:rsidR="0084717B">
        <w:rPr>
          <w:rFonts w:ascii="黑体" w:eastAsia="黑体" w:hAnsi="黑体" w:cs="黑体" w:hint="eastAsia"/>
        </w:rPr>
        <w:t xml:space="preserve"> 品种选择</w:t>
      </w:r>
    </w:p>
    <w:p w:rsidR="00343FB6" w:rsidRDefault="00474623">
      <w:pPr>
        <w:pStyle w:val="1"/>
        <w:tabs>
          <w:tab w:val="left" w:pos="142"/>
        </w:tabs>
        <w:spacing w:beforeLines="50" w:before="156" w:afterLines="50" w:after="156" w:line="400" w:lineRule="atLeast"/>
        <w:ind w:firstLineChars="0" w:firstLine="0"/>
        <w:contextualSpacing/>
        <w:rPr>
          <w:rFonts w:ascii="宋体" w:hAnsi="宋体" w:cs="宋体"/>
        </w:rPr>
      </w:pPr>
      <w:r>
        <w:rPr>
          <w:rFonts w:ascii="黑体" w:eastAsia="黑体" w:hAnsi="黑体" w:cs="黑体" w:hint="eastAsia"/>
        </w:rPr>
        <w:t>4</w:t>
      </w:r>
      <w:r w:rsidR="0084717B">
        <w:rPr>
          <w:rFonts w:ascii="黑体" w:eastAsia="黑体" w:hAnsi="黑体" w:cs="黑体" w:hint="eastAsia"/>
        </w:rPr>
        <w:t>.1选择原则</w:t>
      </w:r>
    </w:p>
    <w:p w:rsidR="00343FB6" w:rsidRDefault="0084717B">
      <w:pPr>
        <w:pStyle w:val="1"/>
        <w:tabs>
          <w:tab w:val="left" w:pos="142"/>
        </w:tabs>
        <w:spacing w:beforeLines="50" w:before="156" w:afterLines="50" w:after="156" w:line="400" w:lineRule="atLeast"/>
        <w:ind w:left="-1"/>
        <w:contextualSpacing/>
        <w:rPr>
          <w:rFonts w:ascii="宋体" w:hAnsi="宋体" w:cs="宋体"/>
        </w:rPr>
      </w:pPr>
      <w:r>
        <w:rPr>
          <w:rFonts w:ascii="宋体" w:hAnsi="宋体" w:cs="宋体" w:hint="eastAsia"/>
        </w:rPr>
        <w:t>选择优质、丰产稳产、易成花的品种或早熟、特早熟为主。</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4</w:t>
      </w:r>
      <w:r w:rsidR="0084717B">
        <w:rPr>
          <w:rFonts w:ascii="黑体" w:eastAsia="黑体" w:hAnsi="黑体" w:cs="黑体" w:hint="eastAsia"/>
        </w:rPr>
        <w:t>.2品种选用</w:t>
      </w:r>
    </w:p>
    <w:p w:rsidR="00343FB6" w:rsidRDefault="0084717B">
      <w:pPr>
        <w:pStyle w:val="1"/>
        <w:spacing w:beforeLines="50" w:before="156" w:afterLines="50" w:after="156" w:line="400" w:lineRule="atLeast"/>
        <w:contextualSpacing/>
        <w:rPr>
          <w:rFonts w:ascii="Calibri" w:hAnsi="Calibri" w:cs="宋体"/>
        </w:rPr>
      </w:pPr>
      <w:r>
        <w:rPr>
          <w:rFonts w:hAnsi="宋体" w:hint="eastAsia"/>
        </w:rPr>
        <w:t>选择</w:t>
      </w:r>
      <w:r>
        <w:rPr>
          <w:rFonts w:ascii="Calibri" w:hAnsi="Calibri" w:cs="宋体" w:hint="eastAsia"/>
        </w:rPr>
        <w:t>适宜粤琼滇早熟产区种植的荔枝品种，推荐选用三月红、桂早荔、白糖罂、妃子笑等</w:t>
      </w:r>
      <w:r>
        <w:rPr>
          <w:rFonts w:ascii="宋体" w:hAnsi="宋体" w:cs="宋体" w:hint="eastAsia"/>
        </w:rPr>
        <w:t>品种。</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5</w:t>
      </w:r>
      <w:r w:rsidR="0084717B">
        <w:rPr>
          <w:rFonts w:ascii="黑体" w:eastAsia="黑体" w:hAnsi="黑体" w:cs="黑体" w:hint="eastAsia"/>
        </w:rPr>
        <w:t xml:space="preserve"> 整地、定植</w:t>
      </w:r>
    </w:p>
    <w:p w:rsidR="00343FB6" w:rsidRDefault="00474623">
      <w:pPr>
        <w:pStyle w:val="1"/>
        <w:spacing w:beforeLines="50" w:before="156" w:afterLines="50" w:after="156" w:line="400" w:lineRule="atLeast"/>
        <w:ind w:firstLineChars="0" w:firstLine="0"/>
        <w:contextualSpacing/>
        <w:rPr>
          <w:rFonts w:ascii="宋体" w:hAnsi="宋体" w:cs="宋体"/>
          <w:b/>
          <w:bCs/>
        </w:rPr>
      </w:pPr>
      <w:r>
        <w:rPr>
          <w:rFonts w:ascii="宋体" w:hAnsi="宋体" w:cs="宋体" w:hint="eastAsia"/>
          <w:b/>
          <w:bCs/>
        </w:rPr>
        <w:t>5</w:t>
      </w:r>
      <w:r w:rsidR="0084717B">
        <w:rPr>
          <w:rFonts w:ascii="宋体" w:hAnsi="宋体" w:cs="宋体"/>
          <w:b/>
          <w:bCs/>
        </w:rPr>
        <w:t xml:space="preserve">.1 </w:t>
      </w:r>
      <w:r w:rsidR="0084717B">
        <w:rPr>
          <w:rFonts w:ascii="宋体" w:hAnsi="宋体" w:cs="宋体" w:hint="eastAsia"/>
          <w:b/>
          <w:bCs/>
        </w:rPr>
        <w:t>整地</w:t>
      </w:r>
    </w:p>
    <w:p w:rsidR="00343FB6" w:rsidRDefault="0084717B">
      <w:pPr>
        <w:pStyle w:val="1"/>
        <w:spacing w:beforeLines="50" w:before="156" w:afterLines="50" w:after="156" w:line="400" w:lineRule="atLeast"/>
        <w:contextualSpacing/>
        <w:rPr>
          <w:rFonts w:ascii="宋体" w:hAnsi="宋体" w:cs="宋体"/>
          <w:color w:val="000000" w:themeColor="text1"/>
        </w:rPr>
      </w:pPr>
      <w:r>
        <w:rPr>
          <w:rFonts w:ascii="宋体" w:hAnsi="宋体" w:cs="宋体" w:hint="eastAsia"/>
          <w:color w:val="000000" w:themeColor="text1"/>
        </w:rPr>
        <w:t>清除规划地块杂草、树木及其他有碍耕作的杂物、石头，以备测量、放线、定标及基础设施施工。</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rPr>
        <w:lastRenderedPageBreak/>
        <w:t>一般采用（4</w:t>
      </w:r>
      <w:r>
        <w:rPr>
          <w:rFonts w:ascii="宋体" w:hAnsi="宋体" w:cs="宋体" w:hint="eastAsia"/>
        </w:rPr>
        <w:t xml:space="preserve"> </w:t>
      </w:r>
      <w:r>
        <w:rPr>
          <w:rFonts w:ascii="宋体" w:hAnsi="宋体" w:cs="宋体"/>
        </w:rPr>
        <w:t>m～5</w:t>
      </w:r>
      <w:r>
        <w:rPr>
          <w:rFonts w:ascii="宋体" w:hAnsi="宋体" w:cs="宋体" w:hint="eastAsia"/>
        </w:rPr>
        <w:t xml:space="preserve"> m</w:t>
      </w:r>
      <w:r>
        <w:rPr>
          <w:rFonts w:ascii="宋体" w:hAnsi="宋体" w:cs="宋体"/>
        </w:rPr>
        <w:t>）×（5</w:t>
      </w:r>
      <w:r>
        <w:rPr>
          <w:rFonts w:ascii="宋体" w:hAnsi="宋体" w:cs="宋体" w:hint="eastAsia"/>
        </w:rPr>
        <w:t xml:space="preserve"> </w:t>
      </w:r>
      <w:r>
        <w:rPr>
          <w:rFonts w:ascii="宋体" w:hAnsi="宋体" w:cs="宋体"/>
        </w:rPr>
        <w:t>m～6</w:t>
      </w:r>
      <w:r>
        <w:rPr>
          <w:rFonts w:ascii="宋体" w:hAnsi="宋体" w:cs="宋体" w:hint="eastAsia"/>
        </w:rPr>
        <w:t xml:space="preserve"> m</w:t>
      </w:r>
      <w:r>
        <w:rPr>
          <w:rFonts w:ascii="宋体" w:hAnsi="宋体" w:cs="宋体"/>
        </w:rPr>
        <w:t>）的株行距</w:t>
      </w:r>
      <w:r>
        <w:rPr>
          <w:rFonts w:ascii="宋体" w:hAnsi="宋体" w:cs="宋体" w:hint="eastAsia"/>
        </w:rPr>
        <w:t>，20</w:t>
      </w:r>
      <w:r>
        <w:rPr>
          <w:rFonts w:ascii="宋体" w:hAnsi="宋体" w:cs="宋体"/>
        </w:rPr>
        <w:t>～</w:t>
      </w:r>
      <w:r>
        <w:rPr>
          <w:rFonts w:ascii="宋体" w:hAnsi="宋体" w:cs="宋体" w:hint="eastAsia"/>
        </w:rPr>
        <w:t>35 株/亩。</w:t>
      </w:r>
    </w:p>
    <w:p w:rsidR="00343FB6" w:rsidRDefault="0084717B">
      <w:pPr>
        <w:pStyle w:val="1"/>
        <w:spacing w:beforeLines="50" w:before="156" w:afterLines="50" w:after="156" w:line="400" w:lineRule="atLeast"/>
        <w:contextualSpacing/>
        <w:rPr>
          <w:rFonts w:ascii="宋体" w:hAnsi="宋体" w:cs="宋体"/>
          <w:color w:val="000000" w:themeColor="text1"/>
        </w:rPr>
      </w:pPr>
      <w:r>
        <w:rPr>
          <w:rFonts w:ascii="宋体" w:hAnsi="宋体" w:cs="宋体" w:hint="eastAsia"/>
          <w:color w:val="000000" w:themeColor="text1"/>
        </w:rPr>
        <w:t>定植前</w:t>
      </w:r>
      <w:r>
        <w:rPr>
          <w:color w:val="000000" w:themeColor="text1"/>
        </w:rPr>
        <w:t>1</w:t>
      </w:r>
      <w:r>
        <w:rPr>
          <w:rFonts w:ascii="宋体" w:hAnsi="宋体" w:cs="宋体" w:hint="eastAsia"/>
          <w:color w:val="000000" w:themeColor="text1"/>
        </w:rPr>
        <w:t>～</w:t>
      </w:r>
      <w:r>
        <w:rPr>
          <w:rFonts w:ascii="宋体" w:hAnsi="宋体" w:cs="宋体"/>
          <w:color w:val="000000" w:themeColor="text1"/>
        </w:rPr>
        <w:t>2</w:t>
      </w:r>
      <w:r>
        <w:rPr>
          <w:rFonts w:ascii="宋体" w:hAnsi="宋体" w:cs="宋体" w:hint="eastAsia"/>
          <w:color w:val="000000" w:themeColor="text1"/>
        </w:rPr>
        <w:t>个月，挖长、宽、深为8</w:t>
      </w:r>
      <w:r>
        <w:rPr>
          <w:rFonts w:ascii="宋体" w:hAnsi="宋体" w:cs="宋体"/>
          <w:color w:val="000000" w:themeColor="text1"/>
        </w:rPr>
        <w:t>0</w:t>
      </w:r>
      <w:r>
        <w:rPr>
          <w:rFonts w:ascii="宋体" w:hAnsi="宋体" w:cs="宋体" w:hint="eastAsia"/>
          <w:color w:val="000000" w:themeColor="text1"/>
        </w:rPr>
        <w:t xml:space="preserve"> cm的定植穴，每穴将地表20 cm以内的表土放入穴底，将20 cm～80 cm的心土与</w:t>
      </w:r>
      <w:r>
        <w:rPr>
          <w:rFonts w:ascii="宋体" w:hAnsi="宋体" w:cs="宋体"/>
          <w:color w:val="000000" w:themeColor="text1"/>
        </w:rPr>
        <w:t>3</w:t>
      </w:r>
      <w:r>
        <w:rPr>
          <w:rFonts w:ascii="宋体" w:hAnsi="宋体" w:cs="宋体" w:hint="eastAsia"/>
          <w:color w:val="000000" w:themeColor="text1"/>
        </w:rPr>
        <w:t>0</w:t>
      </w:r>
      <w:r>
        <w:rPr>
          <w:rFonts w:ascii="宋体" w:hAnsi="宋体" w:cs="宋体"/>
          <w:color w:val="000000" w:themeColor="text1"/>
        </w:rPr>
        <w:t xml:space="preserve"> </w:t>
      </w:r>
      <w:r>
        <w:rPr>
          <w:rFonts w:ascii="宋体" w:hAnsi="宋体" w:cs="宋体" w:hint="eastAsia"/>
          <w:color w:val="000000" w:themeColor="text1"/>
        </w:rPr>
        <w:t>kg～</w:t>
      </w:r>
      <w:r>
        <w:rPr>
          <w:rFonts w:ascii="宋体" w:hAnsi="宋体" w:cs="宋体"/>
          <w:color w:val="000000" w:themeColor="text1"/>
        </w:rPr>
        <w:t>4</w:t>
      </w:r>
      <w:r>
        <w:rPr>
          <w:rFonts w:ascii="宋体" w:hAnsi="宋体" w:cs="宋体" w:hint="eastAsia"/>
          <w:color w:val="000000" w:themeColor="text1"/>
        </w:rPr>
        <w:t>0 kg腐熟有机肥和1 kg钙镁磷肥混匀，回入穴中。回土高于地面10 cm以上，</w:t>
      </w:r>
      <w:r>
        <w:rPr>
          <w:rFonts w:hAnsi="宋体"/>
        </w:rPr>
        <w:t>待填土沉实后定植。</w:t>
      </w:r>
    </w:p>
    <w:p w:rsidR="00343FB6" w:rsidRDefault="00474623">
      <w:pPr>
        <w:pStyle w:val="1"/>
        <w:spacing w:beforeLines="50" w:before="156" w:afterLines="50" w:after="156" w:line="400" w:lineRule="atLeast"/>
        <w:ind w:firstLineChars="0" w:firstLine="0"/>
        <w:contextualSpacing/>
        <w:rPr>
          <w:rFonts w:ascii="宋体" w:hAnsi="宋体" w:cs="宋体"/>
          <w:b/>
          <w:bCs/>
        </w:rPr>
      </w:pPr>
      <w:r>
        <w:rPr>
          <w:rFonts w:ascii="宋体" w:hAnsi="宋体" w:cs="宋体" w:hint="eastAsia"/>
          <w:b/>
          <w:bCs/>
        </w:rPr>
        <w:t>5</w:t>
      </w:r>
      <w:r w:rsidR="0084717B">
        <w:rPr>
          <w:rFonts w:ascii="宋体" w:hAnsi="宋体" w:cs="宋体"/>
          <w:b/>
          <w:bCs/>
        </w:rPr>
        <w:t xml:space="preserve">.2 </w:t>
      </w:r>
      <w:r w:rsidR="0084717B">
        <w:rPr>
          <w:rFonts w:ascii="宋体" w:hAnsi="宋体" w:cs="宋体" w:hint="eastAsia"/>
          <w:b/>
          <w:bCs/>
        </w:rPr>
        <w:t>定植</w:t>
      </w:r>
    </w:p>
    <w:p w:rsidR="00343FB6" w:rsidRDefault="00474623">
      <w:pPr>
        <w:pStyle w:val="1"/>
        <w:spacing w:beforeLines="50" w:before="156" w:afterLines="50" w:after="156" w:line="400" w:lineRule="atLeast"/>
        <w:ind w:firstLineChars="0" w:firstLine="0"/>
        <w:contextualSpacing/>
        <w:rPr>
          <w:rFonts w:ascii="宋体" w:hAnsi="宋体" w:cs="宋体"/>
          <w:b/>
          <w:bCs/>
        </w:rPr>
      </w:pPr>
      <w:r>
        <w:rPr>
          <w:rFonts w:ascii="宋体" w:hAnsi="宋体" w:cs="宋体" w:hint="eastAsia"/>
          <w:b/>
          <w:bCs/>
        </w:rPr>
        <w:t>5</w:t>
      </w:r>
      <w:r w:rsidR="0084717B">
        <w:rPr>
          <w:rFonts w:ascii="宋体" w:hAnsi="宋体" w:cs="宋体"/>
          <w:b/>
          <w:bCs/>
        </w:rPr>
        <w:t xml:space="preserve">.2.1 </w:t>
      </w:r>
      <w:r w:rsidR="0084717B">
        <w:rPr>
          <w:rFonts w:ascii="宋体" w:hAnsi="宋体" w:cs="宋体" w:hint="eastAsia"/>
          <w:b/>
          <w:bCs/>
        </w:rPr>
        <w:t>定植时期</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可分春植和秋植，春季</w:t>
      </w:r>
      <w:r>
        <w:rPr>
          <w:rFonts w:ascii="宋体" w:hAnsi="宋体" w:cs="宋体"/>
        </w:rPr>
        <w:t>3</w:t>
      </w:r>
      <w:r>
        <w:rPr>
          <w:rFonts w:ascii="宋体" w:hAnsi="宋体" w:cs="宋体" w:hint="eastAsia"/>
        </w:rPr>
        <w:t>月至</w:t>
      </w:r>
      <w:r>
        <w:rPr>
          <w:rFonts w:ascii="宋体" w:hAnsi="宋体" w:cs="宋体"/>
        </w:rPr>
        <w:t>4</w:t>
      </w:r>
      <w:r>
        <w:rPr>
          <w:rFonts w:ascii="宋体" w:hAnsi="宋体" w:cs="宋体" w:hint="eastAsia"/>
        </w:rPr>
        <w:t>月为宜，秋季选择9月至1</w:t>
      </w:r>
      <w:r>
        <w:rPr>
          <w:rFonts w:ascii="宋体" w:hAnsi="宋体" w:cs="宋体"/>
        </w:rPr>
        <w:t>0</w:t>
      </w:r>
      <w:r>
        <w:rPr>
          <w:rFonts w:ascii="宋体" w:hAnsi="宋体" w:cs="宋体" w:hint="eastAsia"/>
        </w:rPr>
        <w:t>月。</w:t>
      </w:r>
    </w:p>
    <w:p w:rsidR="00343FB6" w:rsidRDefault="00474623">
      <w:pPr>
        <w:pStyle w:val="1"/>
        <w:spacing w:beforeLines="50" w:before="156" w:afterLines="50" w:after="156" w:line="400" w:lineRule="atLeast"/>
        <w:ind w:firstLineChars="0" w:firstLine="0"/>
        <w:contextualSpacing/>
        <w:rPr>
          <w:rFonts w:ascii="宋体" w:hAnsi="宋体" w:cs="宋体"/>
          <w:b/>
          <w:bCs/>
        </w:rPr>
      </w:pPr>
      <w:r>
        <w:rPr>
          <w:rFonts w:ascii="宋体" w:hAnsi="宋体" w:cs="宋体" w:hint="eastAsia"/>
          <w:b/>
          <w:bCs/>
        </w:rPr>
        <w:t>5</w:t>
      </w:r>
      <w:r w:rsidR="0084717B">
        <w:rPr>
          <w:rFonts w:ascii="宋体" w:hAnsi="宋体" w:cs="宋体"/>
          <w:b/>
          <w:bCs/>
        </w:rPr>
        <w:t>.2.2</w:t>
      </w:r>
      <w:r w:rsidR="0084717B">
        <w:rPr>
          <w:rFonts w:ascii="宋体" w:hAnsi="宋体" w:cs="宋体" w:hint="eastAsia"/>
          <w:b/>
          <w:bCs/>
        </w:rPr>
        <w:t>定植方法</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带土球定植到定植穴中央，根茎与树盘地表同高，根据种苗树冠做树盘，定植后浇足定根水。</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w:t>
      </w:r>
      <w:r w:rsidR="0084717B">
        <w:rPr>
          <w:rFonts w:ascii="黑体" w:eastAsia="黑体" w:hAnsi="黑体" w:cs="黑体" w:hint="eastAsia"/>
        </w:rPr>
        <w:t xml:space="preserve"> 田间管理</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w:t>
      </w:r>
      <w:r w:rsidR="0084717B">
        <w:rPr>
          <w:rFonts w:ascii="黑体" w:eastAsia="黑体" w:hAnsi="黑体" w:cs="黑体"/>
        </w:rPr>
        <w:t xml:space="preserve">.1 </w:t>
      </w:r>
      <w:r w:rsidR="0084717B">
        <w:rPr>
          <w:rFonts w:ascii="黑体" w:eastAsia="黑体" w:hAnsi="黑体" w:cs="黑体" w:hint="eastAsia"/>
        </w:rPr>
        <w:t>幼龄树管理</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w:t>
      </w:r>
      <w:r w:rsidR="0084717B">
        <w:rPr>
          <w:rFonts w:ascii="黑体" w:eastAsia="黑体" w:hAnsi="黑体" w:cs="黑体"/>
        </w:rPr>
        <w:t>.1.1</w:t>
      </w:r>
      <w:r w:rsidR="0084717B">
        <w:rPr>
          <w:rFonts w:ascii="黑体" w:eastAsia="黑体" w:hAnsi="黑体" w:cs="黑体" w:hint="eastAsia"/>
        </w:rPr>
        <w:t>树冠管理</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宜培养圆头形或半圆头形树冠。定植后</w:t>
      </w:r>
      <w:r>
        <w:rPr>
          <w:rFonts w:ascii="宋体" w:hAnsi="宋体" w:cs="宋体"/>
        </w:rPr>
        <w:t>主干高30</w:t>
      </w:r>
      <w:r>
        <w:rPr>
          <w:rFonts w:ascii="宋体" w:hAnsi="宋体" w:cs="宋体" w:hint="eastAsia"/>
        </w:rPr>
        <w:t xml:space="preserve"> </w:t>
      </w:r>
      <w:r>
        <w:rPr>
          <w:rFonts w:ascii="宋体" w:hAnsi="宋体" w:cs="宋体"/>
        </w:rPr>
        <w:t>cm～60</w:t>
      </w:r>
      <w:r>
        <w:rPr>
          <w:rFonts w:ascii="宋体" w:hAnsi="宋体" w:cs="宋体" w:hint="eastAsia"/>
        </w:rPr>
        <w:t xml:space="preserve"> cm处</w:t>
      </w:r>
      <w:r>
        <w:rPr>
          <w:rFonts w:ascii="宋体" w:hAnsi="宋体" w:cs="宋体"/>
        </w:rPr>
        <w:t>截顶</w:t>
      </w:r>
      <w:r>
        <w:rPr>
          <w:rFonts w:ascii="宋体" w:hAnsi="宋体" w:cs="宋体" w:hint="eastAsia"/>
        </w:rPr>
        <w:t>，促进萌发一级分枝。所萌发一级分枝，选择</w:t>
      </w:r>
      <w:r>
        <w:rPr>
          <w:rFonts w:ascii="宋体" w:hAnsi="宋体" w:cs="宋体"/>
        </w:rPr>
        <w:t>3～4条方位分布均匀的</w:t>
      </w:r>
      <w:r>
        <w:rPr>
          <w:rFonts w:ascii="宋体" w:hAnsi="宋体" w:cs="宋体" w:hint="eastAsia"/>
        </w:rPr>
        <w:t>留为</w:t>
      </w:r>
      <w:r>
        <w:rPr>
          <w:rFonts w:ascii="宋体" w:hAnsi="宋体" w:cs="宋体"/>
        </w:rPr>
        <w:t>主枝；</w:t>
      </w:r>
      <w:r>
        <w:rPr>
          <w:rFonts w:ascii="宋体" w:hAnsi="宋体" w:cs="宋体" w:hint="eastAsia"/>
        </w:rPr>
        <w:t>主</w:t>
      </w:r>
      <w:r>
        <w:rPr>
          <w:rFonts w:ascii="宋体" w:hAnsi="宋体" w:cs="宋体"/>
        </w:rPr>
        <w:t>枝长40</w:t>
      </w:r>
      <w:r>
        <w:rPr>
          <w:rFonts w:ascii="宋体" w:hAnsi="宋体" w:cs="宋体" w:hint="eastAsia"/>
        </w:rPr>
        <w:t xml:space="preserve"> </w:t>
      </w:r>
      <w:r>
        <w:rPr>
          <w:rFonts w:ascii="宋体" w:hAnsi="宋体" w:cs="宋体"/>
        </w:rPr>
        <w:t>cm～50</w:t>
      </w:r>
      <w:r>
        <w:rPr>
          <w:rFonts w:ascii="宋体" w:hAnsi="宋体" w:cs="宋体" w:hint="eastAsia"/>
        </w:rPr>
        <w:t xml:space="preserve"> cm</w:t>
      </w:r>
      <w:r>
        <w:rPr>
          <w:rFonts w:ascii="宋体" w:hAnsi="宋体" w:cs="宋体"/>
        </w:rPr>
        <w:t>时再截顶，促使分生2～3 条二级分枝</w:t>
      </w:r>
      <w:r>
        <w:rPr>
          <w:rFonts w:ascii="宋体" w:hAnsi="宋体" w:cs="宋体" w:hint="eastAsia"/>
        </w:rPr>
        <w:t>。以此方法培养各级分枝。修剪与整形同步进行，尽快形成结果树形。</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w:t>
      </w:r>
      <w:r w:rsidR="0084717B">
        <w:rPr>
          <w:rFonts w:ascii="黑体" w:eastAsia="黑体" w:hAnsi="黑体" w:cs="黑体"/>
        </w:rPr>
        <w:t>.1.2</w:t>
      </w:r>
      <w:r w:rsidR="0084717B">
        <w:rPr>
          <w:rFonts w:ascii="黑体" w:eastAsia="黑体" w:hAnsi="黑体" w:cs="黑体" w:hint="eastAsia"/>
        </w:rPr>
        <w:t>施肥管理</w:t>
      </w:r>
    </w:p>
    <w:p w:rsidR="00343FB6" w:rsidRDefault="0084717B">
      <w:pPr>
        <w:pStyle w:val="1"/>
        <w:spacing w:beforeLines="50" w:before="156" w:afterLines="50" w:after="156" w:line="400" w:lineRule="atLeast"/>
        <w:contextualSpacing/>
        <w:rPr>
          <w:rFonts w:ascii="黑体" w:eastAsia="黑体" w:hAnsi="黑体" w:cs="黑体"/>
        </w:rPr>
      </w:pPr>
      <w:r>
        <w:rPr>
          <w:rFonts w:ascii="宋体" w:hAnsi="宋体" w:cs="宋体" w:hint="eastAsia"/>
        </w:rPr>
        <w:t>提倡增施有机肥，合理使用化学肥料。定植后待第二次梢完成老熟，开始追肥。每株撒施20 g</w:t>
      </w:r>
      <w:r>
        <w:rPr>
          <w:rFonts w:ascii="宋体" w:hAnsi="宋体" w:cs="宋体"/>
        </w:rPr>
        <w:t>～</w:t>
      </w:r>
      <w:r>
        <w:rPr>
          <w:rFonts w:ascii="宋体" w:hAnsi="宋体" w:cs="宋体" w:hint="eastAsia"/>
        </w:rPr>
        <w:t>30 g尿素结合浇水，每10 d</w:t>
      </w:r>
      <w:r>
        <w:rPr>
          <w:rFonts w:ascii="宋体" w:hAnsi="宋体" w:cs="宋体"/>
        </w:rPr>
        <w:t>～</w:t>
      </w:r>
      <w:r>
        <w:rPr>
          <w:rFonts w:ascii="宋体" w:hAnsi="宋体" w:cs="宋体" w:hint="eastAsia"/>
        </w:rPr>
        <w:t>15 d撒施一次。幼</w:t>
      </w:r>
      <w:r w:rsidR="004C170B" w:rsidRPr="00474623">
        <w:rPr>
          <w:rFonts w:ascii="宋体" w:hAnsi="宋体" w:cs="宋体" w:hint="eastAsia"/>
        </w:rPr>
        <w:t>龄</w:t>
      </w:r>
      <w:r>
        <w:rPr>
          <w:rFonts w:ascii="宋体" w:hAnsi="宋体" w:cs="宋体" w:hint="eastAsia"/>
        </w:rPr>
        <w:t>树定植后第2年起，结合整形修剪，在树冠滴水线开沟施肥，深度30 cm</w:t>
      </w:r>
      <w:r>
        <w:rPr>
          <w:rFonts w:ascii="宋体" w:hAnsi="宋体" w:cs="宋体"/>
        </w:rPr>
        <w:t>～</w:t>
      </w:r>
      <w:r>
        <w:rPr>
          <w:rFonts w:ascii="宋体" w:hAnsi="宋体" w:cs="宋体" w:hint="eastAsia"/>
        </w:rPr>
        <w:t>40 cm、宽度为50 cm</w:t>
      </w:r>
      <w:r>
        <w:rPr>
          <w:rFonts w:ascii="宋体" w:hAnsi="宋体" w:cs="宋体"/>
        </w:rPr>
        <w:t>～</w:t>
      </w:r>
      <w:r>
        <w:rPr>
          <w:rFonts w:ascii="宋体" w:hAnsi="宋体" w:cs="宋体" w:hint="eastAsia"/>
        </w:rPr>
        <w:t>100 cm，每株施用腐熟有机肥1</w:t>
      </w:r>
      <w:r>
        <w:rPr>
          <w:rFonts w:ascii="宋体" w:hAnsi="宋体" w:cs="宋体"/>
        </w:rPr>
        <w:t>0</w:t>
      </w:r>
      <w:r>
        <w:rPr>
          <w:rFonts w:ascii="宋体" w:hAnsi="宋体" w:cs="宋体" w:hint="eastAsia"/>
        </w:rPr>
        <w:t xml:space="preserve"> kg</w:t>
      </w:r>
      <w:r>
        <w:rPr>
          <w:rFonts w:ascii="宋体" w:hAnsi="宋体" w:cs="宋体"/>
        </w:rPr>
        <w:t>～</w:t>
      </w:r>
      <w:r>
        <w:rPr>
          <w:rFonts w:ascii="宋体" w:hAnsi="宋体" w:cs="宋体" w:hint="eastAsia"/>
        </w:rPr>
        <w:t>2</w:t>
      </w:r>
      <w:r>
        <w:rPr>
          <w:rFonts w:ascii="宋体" w:hAnsi="宋体" w:cs="宋体"/>
        </w:rPr>
        <w:t>0</w:t>
      </w:r>
      <w:r>
        <w:rPr>
          <w:rFonts w:ascii="宋体" w:hAnsi="宋体" w:cs="宋体" w:hint="eastAsia"/>
        </w:rPr>
        <w:t xml:space="preserve"> kg+高氮型复合肥0.3 kg</w:t>
      </w:r>
      <w:r>
        <w:rPr>
          <w:rFonts w:ascii="宋体" w:hAnsi="宋体" w:cs="宋体"/>
        </w:rPr>
        <w:t>～</w:t>
      </w:r>
      <w:r>
        <w:rPr>
          <w:rFonts w:ascii="宋体" w:hAnsi="宋体" w:cs="宋体" w:hint="eastAsia"/>
        </w:rPr>
        <w:t>0.5 kg。绿肥、杂草、落叶覆盖树盘，保水防杂草。“一梢一肥”，即每次新梢萌动前施入，并配合灌水。肥料的使用应符合NY/T</w:t>
      </w:r>
      <w:r>
        <w:rPr>
          <w:rFonts w:ascii="宋体" w:hAnsi="宋体" w:cs="宋体"/>
        </w:rPr>
        <w:t xml:space="preserve"> 394</w:t>
      </w:r>
      <w:r>
        <w:rPr>
          <w:rFonts w:ascii="宋体" w:hAnsi="宋体" w:cs="宋体" w:hint="eastAsia"/>
        </w:rPr>
        <w:t>规定的要求。</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w:t>
      </w:r>
      <w:r w:rsidR="0084717B">
        <w:rPr>
          <w:rFonts w:ascii="黑体" w:eastAsia="黑体" w:hAnsi="黑体" w:cs="黑体"/>
        </w:rPr>
        <w:t xml:space="preserve">.2 </w:t>
      </w:r>
      <w:r w:rsidR="0084717B">
        <w:rPr>
          <w:rFonts w:ascii="黑体" w:eastAsia="黑体" w:hAnsi="黑体" w:cs="黑体" w:hint="eastAsia"/>
        </w:rPr>
        <w:t>结果树管理</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w:t>
      </w:r>
      <w:r w:rsidR="0084717B">
        <w:rPr>
          <w:rFonts w:ascii="黑体" w:eastAsia="黑体" w:hAnsi="黑体" w:cs="黑体"/>
        </w:rPr>
        <w:t>.2.1</w:t>
      </w:r>
      <w:r w:rsidR="0084717B">
        <w:rPr>
          <w:rFonts w:ascii="黑体" w:eastAsia="黑体" w:hAnsi="黑体" w:cs="黑体" w:hint="eastAsia"/>
        </w:rPr>
        <w:t>树冠管理</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采果后应立即进行修剪。短截回缩一年生结果母枝，</w:t>
      </w:r>
      <w:r>
        <w:rPr>
          <w:rFonts w:ascii="宋体" w:hAnsi="宋体" w:cs="宋体"/>
        </w:rPr>
        <w:t>疏去过多大枝、衰老枝、细弱枝、下垂枝、过密枝、干枯枝、病虫枝</w:t>
      </w:r>
      <w:r>
        <w:rPr>
          <w:rFonts w:ascii="宋体" w:hAnsi="宋体" w:cs="宋体" w:hint="eastAsia"/>
        </w:rPr>
        <w:t>。根据果园密度及树势确定修剪强度，果园过密、树势较强、肥水管理好的果园，适当重回缩；树势较弱植株需轻剪。</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修剪后，树体抽生新梢。选留方向好、健壮的新抽生枝条1</w:t>
      </w:r>
      <w:r>
        <w:rPr>
          <w:rFonts w:ascii="宋体" w:hAnsi="宋体" w:cs="宋体"/>
        </w:rPr>
        <w:t xml:space="preserve">～2 </w:t>
      </w:r>
      <w:r>
        <w:rPr>
          <w:rFonts w:ascii="宋体" w:hAnsi="宋体" w:cs="宋体" w:hint="eastAsia"/>
        </w:rPr>
        <w:t>条，其余抹除。注意防治注意防治尺蛾、卷叶蛾、蛀蒂虫等危害新梢害虫，化学药剂选用应符合NY/T</w:t>
      </w:r>
      <w:r>
        <w:rPr>
          <w:rFonts w:ascii="宋体" w:hAnsi="宋体" w:cs="宋体"/>
        </w:rPr>
        <w:t xml:space="preserve"> 393</w:t>
      </w:r>
      <w:r>
        <w:rPr>
          <w:rFonts w:ascii="宋体" w:hAnsi="宋体" w:cs="宋体" w:hint="eastAsia"/>
        </w:rPr>
        <w:t>的规定。</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w:t>
      </w:r>
      <w:r w:rsidR="0084717B">
        <w:rPr>
          <w:rFonts w:ascii="黑体" w:eastAsia="黑体" w:hAnsi="黑体" w:cs="黑体"/>
        </w:rPr>
        <w:t>.2.2</w:t>
      </w:r>
      <w:r w:rsidR="0084717B">
        <w:rPr>
          <w:rFonts w:ascii="黑体" w:eastAsia="黑体" w:hAnsi="黑体" w:cs="黑体" w:hint="eastAsia"/>
        </w:rPr>
        <w:t>控制冬梢</w:t>
      </w:r>
    </w:p>
    <w:p w:rsidR="00343FB6" w:rsidRDefault="0084717B">
      <w:pPr>
        <w:spacing w:line="400" w:lineRule="atLeast"/>
        <w:ind w:firstLineChars="200" w:firstLine="420"/>
        <w:contextualSpacing/>
        <w:rPr>
          <w:szCs w:val="21"/>
        </w:rPr>
      </w:pPr>
      <w:r>
        <w:rPr>
          <w:rFonts w:hint="eastAsia"/>
          <w:szCs w:val="21"/>
        </w:rPr>
        <w:t>海南南部、云南元江地区要求末次秋梢在</w:t>
      </w:r>
      <w:r>
        <w:rPr>
          <w:rFonts w:hint="eastAsia"/>
          <w:szCs w:val="21"/>
        </w:rPr>
        <w:t>9</w:t>
      </w:r>
      <w:r>
        <w:rPr>
          <w:rFonts w:hint="eastAsia"/>
          <w:szCs w:val="21"/>
        </w:rPr>
        <w:t>月初前老熟，粤西、云南元阳、屏边早熟产区末次秋梢需在</w:t>
      </w:r>
      <w:r>
        <w:rPr>
          <w:rFonts w:hint="eastAsia"/>
          <w:szCs w:val="21"/>
        </w:rPr>
        <w:t>1</w:t>
      </w:r>
      <w:r>
        <w:rPr>
          <w:szCs w:val="21"/>
        </w:rPr>
        <w:t>0</w:t>
      </w:r>
      <w:r>
        <w:rPr>
          <w:rFonts w:hint="eastAsia"/>
          <w:szCs w:val="21"/>
        </w:rPr>
        <w:t>月初老熟。末次秋梢转绿后，采用螺旋环割或闭口环割等措施，</w:t>
      </w:r>
      <w:r>
        <w:rPr>
          <w:szCs w:val="21"/>
        </w:rPr>
        <w:t>控制冬</w:t>
      </w:r>
      <w:r>
        <w:rPr>
          <w:szCs w:val="21"/>
        </w:rPr>
        <w:lastRenderedPageBreak/>
        <w:t>梢的萌发</w:t>
      </w:r>
      <w:r>
        <w:rPr>
          <w:rFonts w:hint="eastAsia"/>
          <w:szCs w:val="21"/>
        </w:rPr>
        <w:t>。冬梢长至</w:t>
      </w:r>
      <w:r>
        <w:rPr>
          <w:rFonts w:hint="eastAsia"/>
          <w:szCs w:val="21"/>
        </w:rPr>
        <w:t>5 cm</w:t>
      </w:r>
      <w:r>
        <w:rPr>
          <w:rFonts w:ascii="宋体" w:hAnsi="宋体" w:cs="宋体"/>
        </w:rPr>
        <w:t>～</w:t>
      </w:r>
      <w:r>
        <w:rPr>
          <w:szCs w:val="21"/>
        </w:rPr>
        <w:t>6</w:t>
      </w:r>
      <w:r>
        <w:rPr>
          <w:rFonts w:hint="eastAsia"/>
          <w:szCs w:val="21"/>
        </w:rPr>
        <w:t xml:space="preserve"> cm</w:t>
      </w:r>
      <w:r>
        <w:rPr>
          <w:rFonts w:hint="eastAsia"/>
          <w:szCs w:val="21"/>
        </w:rPr>
        <w:t>，喷施杀梢药剂杀冬梢。杀梢后冬梢有萌发的迹象，可继续进行杀梢，并配合喷施控梢药剂进行控梢。</w:t>
      </w:r>
      <w:r w:rsidR="004C170B" w:rsidRPr="00474623">
        <w:rPr>
          <w:rFonts w:hint="eastAsia"/>
          <w:szCs w:val="21"/>
        </w:rPr>
        <w:t>杀梢和控梢药剂</w:t>
      </w:r>
      <w:r>
        <w:rPr>
          <w:rFonts w:hint="eastAsia"/>
          <w:szCs w:val="21"/>
        </w:rPr>
        <w:t>的使用应符合</w:t>
      </w:r>
      <w:r>
        <w:rPr>
          <w:rFonts w:hint="eastAsia"/>
          <w:szCs w:val="21"/>
        </w:rPr>
        <w:t>NY/T</w:t>
      </w:r>
      <w:r>
        <w:rPr>
          <w:szCs w:val="21"/>
        </w:rPr>
        <w:t xml:space="preserve"> 393</w:t>
      </w:r>
      <w:r>
        <w:rPr>
          <w:rFonts w:hint="eastAsia"/>
          <w:szCs w:val="21"/>
        </w:rPr>
        <w:t>的规定。</w:t>
      </w:r>
    </w:p>
    <w:p w:rsidR="00343FB6" w:rsidRDefault="00474623" w:rsidP="0087576E">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w:t>
      </w:r>
      <w:r w:rsidR="0084717B">
        <w:rPr>
          <w:rFonts w:ascii="黑体" w:eastAsia="黑体" w:hAnsi="黑体" w:cs="黑体"/>
        </w:rPr>
        <w:t xml:space="preserve">.2.3 </w:t>
      </w:r>
      <w:r w:rsidR="0084717B">
        <w:rPr>
          <w:rFonts w:ascii="黑体" w:eastAsia="黑体" w:hAnsi="黑体" w:cs="黑体" w:hint="eastAsia"/>
        </w:rPr>
        <w:t>冬季清园</w:t>
      </w:r>
    </w:p>
    <w:p w:rsidR="00343FB6" w:rsidRDefault="0084717B" w:rsidP="00771BB0">
      <w:pPr>
        <w:pStyle w:val="1"/>
        <w:spacing w:beforeLines="50" w:before="156" w:afterLines="50" w:after="156" w:line="400" w:lineRule="atLeast"/>
        <w:contextualSpacing/>
        <w:rPr>
          <w:rFonts w:ascii="宋体" w:hAnsi="宋体" w:cs="宋体"/>
        </w:rPr>
      </w:pPr>
      <w:r>
        <w:rPr>
          <w:rFonts w:ascii="宋体" w:hAnsi="宋体" w:cs="宋体" w:hint="eastAsia"/>
        </w:rPr>
        <w:t>末次秋梢老熟后，剪去树上病虫枝、枯枝、过密小枝等，并结合断根将修剪枝条粉碎与杂草、落叶等压埋。</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w:t>
      </w:r>
      <w:r w:rsidR="0084717B">
        <w:rPr>
          <w:rFonts w:ascii="黑体" w:eastAsia="黑体" w:hAnsi="黑体" w:cs="黑体"/>
        </w:rPr>
        <w:t>.2.4</w:t>
      </w:r>
      <w:r w:rsidR="0084717B">
        <w:rPr>
          <w:rFonts w:ascii="黑体" w:eastAsia="黑体" w:hAnsi="黑体" w:cs="黑体" w:hint="eastAsia"/>
        </w:rPr>
        <w:t>花果管理</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花穗生长期应控制花量，</w:t>
      </w:r>
      <w:r>
        <w:rPr>
          <w:rFonts w:ascii="宋体" w:hAnsi="宋体" w:cs="宋体"/>
        </w:rPr>
        <w:t>长花穗品种，在花穗长1</w:t>
      </w:r>
      <w:r>
        <w:rPr>
          <w:rFonts w:ascii="宋体" w:hAnsi="宋体" w:cs="宋体" w:hint="eastAsia"/>
        </w:rPr>
        <w:t>5 cm</w:t>
      </w:r>
      <w:r>
        <w:rPr>
          <w:rFonts w:ascii="宋体" w:hAnsi="宋体" w:cs="宋体"/>
        </w:rPr>
        <w:t xml:space="preserve">时摘除顶部，保留8～10 </w:t>
      </w:r>
      <w:r>
        <w:rPr>
          <w:rFonts w:ascii="宋体" w:hAnsi="宋体" w:cs="宋体" w:hint="eastAsia"/>
        </w:rPr>
        <w:t>cm</w:t>
      </w:r>
      <w:r>
        <w:rPr>
          <w:rFonts w:ascii="宋体" w:hAnsi="宋体" w:cs="宋体"/>
        </w:rPr>
        <w:t>长度</w:t>
      </w:r>
      <w:r>
        <w:rPr>
          <w:rFonts w:ascii="宋体" w:hAnsi="宋体" w:cs="宋体" w:hint="eastAsia"/>
        </w:rPr>
        <w:t>。花期放蜂授粉，提高坐果率，放蜂</w:t>
      </w:r>
      <w:r>
        <w:rPr>
          <w:rFonts w:ascii="宋体" w:hAnsi="宋体" w:cs="宋体" w:hint="eastAsia"/>
          <w:color w:val="000000" w:themeColor="text1"/>
        </w:rPr>
        <w:t>量</w:t>
      </w:r>
      <w:r>
        <w:rPr>
          <w:rFonts w:ascii="宋体" w:hAnsi="宋体" w:cs="宋体"/>
          <w:color w:val="000000" w:themeColor="text1"/>
        </w:rPr>
        <w:t>10</w:t>
      </w:r>
      <w:r>
        <w:rPr>
          <w:rFonts w:ascii="宋体" w:hAnsi="宋体" w:cs="宋体" w:hint="eastAsia"/>
          <w:color w:val="000000" w:themeColor="text1"/>
        </w:rPr>
        <w:t>亩</w:t>
      </w:r>
      <w:r>
        <w:rPr>
          <w:rFonts w:ascii="宋体" w:hAnsi="宋体" w:cs="宋体"/>
          <w:color w:val="000000" w:themeColor="text1"/>
        </w:rPr>
        <w:t>/</w:t>
      </w:r>
      <w:r>
        <w:rPr>
          <w:rFonts w:ascii="宋体" w:hAnsi="宋体" w:cs="宋体" w:hint="eastAsia"/>
          <w:color w:val="000000" w:themeColor="text1"/>
        </w:rPr>
        <w:t>箱为宜</w:t>
      </w:r>
      <w:r>
        <w:rPr>
          <w:rFonts w:ascii="宋体" w:hAnsi="宋体" w:cs="宋体" w:hint="eastAsia"/>
        </w:rPr>
        <w:t>。花期遇雨，及时摇落残花防止沤花。</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花果期应注意防治花果瘿蚊、荔枝蝽、荔枝蓟马、荔枝蒂蛀虫、吸果夜蛾害虫，防治荔枝霜疫霉病、炭疽病等病害，药剂使用应符合NY/T 393的规定。</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w:t>
      </w:r>
      <w:r w:rsidR="0084717B">
        <w:rPr>
          <w:rFonts w:ascii="黑体" w:eastAsia="黑体" w:hAnsi="黑体" w:cs="黑体" w:hint="eastAsia"/>
        </w:rPr>
        <w:t>.</w:t>
      </w:r>
      <w:r w:rsidR="0084717B">
        <w:rPr>
          <w:rFonts w:ascii="黑体" w:eastAsia="黑体" w:hAnsi="黑体" w:cs="黑体"/>
        </w:rPr>
        <w:t>2.5</w:t>
      </w:r>
      <w:r w:rsidR="0084717B">
        <w:rPr>
          <w:rFonts w:ascii="黑体" w:eastAsia="黑体" w:hAnsi="黑体" w:cs="黑体" w:hint="eastAsia"/>
        </w:rPr>
        <w:t>灌溉</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果园灌溉水质应符合NY/T 391的规定。灌溉可采用滴灌、微喷、喷灌等节水灌溉方法，也可直接灌溉。采果后施肥立即灌溉，每株灌溉50 kg</w:t>
      </w:r>
      <w:r>
        <w:rPr>
          <w:rFonts w:ascii="宋体" w:hAnsi="宋体" w:cs="宋体"/>
        </w:rPr>
        <w:t>～</w:t>
      </w:r>
      <w:r>
        <w:rPr>
          <w:rFonts w:ascii="宋体" w:hAnsi="宋体" w:cs="宋体" w:hint="eastAsia"/>
        </w:rPr>
        <w:t>100 kg；末次梢萌发时每株灌溉30 kg</w:t>
      </w:r>
      <w:r>
        <w:rPr>
          <w:rFonts w:ascii="宋体" w:hAnsi="宋体" w:cs="宋体"/>
        </w:rPr>
        <w:t>～</w:t>
      </w:r>
      <w:r>
        <w:rPr>
          <w:rFonts w:ascii="宋体" w:hAnsi="宋体" w:cs="宋体" w:hint="eastAsia"/>
        </w:rPr>
        <w:t>50 kg；</w:t>
      </w:r>
      <w:r>
        <w:rPr>
          <w:rFonts w:ascii="宋体" w:hAnsi="宋体" w:cs="宋体"/>
        </w:rPr>
        <w:t>秋梢老熟后，果园要停止灌溉，抑制冬梢的萌发</w:t>
      </w:r>
      <w:r>
        <w:rPr>
          <w:rFonts w:ascii="宋体" w:hAnsi="宋体" w:cs="宋体" w:hint="eastAsia"/>
        </w:rPr>
        <w:t>；</w:t>
      </w:r>
      <w:r>
        <w:rPr>
          <w:rFonts w:ascii="宋体" w:hAnsi="宋体" w:cs="宋体"/>
        </w:rPr>
        <w:t>开花期和小果期干旱则要进行灌溉，</w:t>
      </w:r>
      <w:r>
        <w:rPr>
          <w:rFonts w:ascii="宋体" w:hAnsi="宋体" w:cs="宋体" w:hint="eastAsia"/>
        </w:rPr>
        <w:t>每株</w:t>
      </w:r>
      <w:r>
        <w:rPr>
          <w:rFonts w:ascii="宋体" w:hAnsi="宋体" w:cs="宋体"/>
        </w:rPr>
        <w:t>灌</w:t>
      </w:r>
      <w:r>
        <w:rPr>
          <w:rFonts w:ascii="宋体" w:hAnsi="宋体" w:cs="宋体" w:hint="eastAsia"/>
        </w:rPr>
        <w:t>水20 kg</w:t>
      </w:r>
      <w:r>
        <w:rPr>
          <w:rFonts w:ascii="宋体" w:hAnsi="宋体" w:cs="宋体"/>
        </w:rPr>
        <w:t>～</w:t>
      </w:r>
      <w:r>
        <w:rPr>
          <w:rFonts w:ascii="宋体" w:hAnsi="宋体" w:cs="宋体" w:hint="eastAsia"/>
        </w:rPr>
        <w:t>30 kg，7 d</w:t>
      </w:r>
      <w:r>
        <w:rPr>
          <w:rFonts w:ascii="宋体" w:hAnsi="宋体" w:cs="宋体"/>
        </w:rPr>
        <w:t>～</w:t>
      </w:r>
      <w:r>
        <w:rPr>
          <w:rFonts w:ascii="宋体" w:hAnsi="宋体" w:cs="宋体" w:hint="eastAsia"/>
        </w:rPr>
        <w:t>10 d灌溉1次</w:t>
      </w:r>
      <w:r>
        <w:rPr>
          <w:rFonts w:ascii="宋体" w:hAnsi="宋体" w:cs="宋体"/>
        </w:rPr>
        <w:t>；果实发育的中后期，如遇干旱进行灌溉，</w:t>
      </w:r>
      <w:r>
        <w:rPr>
          <w:rFonts w:ascii="宋体" w:hAnsi="宋体" w:cs="宋体" w:hint="eastAsia"/>
        </w:rPr>
        <w:t>每株</w:t>
      </w:r>
      <w:r>
        <w:rPr>
          <w:rFonts w:ascii="宋体" w:hAnsi="宋体" w:cs="宋体"/>
        </w:rPr>
        <w:t>灌溉</w:t>
      </w:r>
      <w:r>
        <w:rPr>
          <w:rFonts w:ascii="宋体" w:hAnsi="宋体" w:cs="宋体" w:hint="eastAsia"/>
        </w:rPr>
        <w:t>50 kg</w:t>
      </w:r>
      <w:r>
        <w:rPr>
          <w:rFonts w:ascii="宋体" w:hAnsi="宋体" w:cs="宋体"/>
        </w:rPr>
        <w:t>～</w:t>
      </w:r>
      <w:r>
        <w:rPr>
          <w:rFonts w:ascii="宋体" w:hAnsi="宋体" w:cs="宋体" w:hint="eastAsia"/>
        </w:rPr>
        <w:t>100 kg，10 d</w:t>
      </w:r>
      <w:r>
        <w:rPr>
          <w:rFonts w:ascii="宋体" w:hAnsi="宋体" w:cs="宋体"/>
        </w:rPr>
        <w:t>～</w:t>
      </w:r>
      <w:r>
        <w:rPr>
          <w:rFonts w:ascii="宋体" w:hAnsi="宋体" w:cs="宋体" w:hint="eastAsia"/>
        </w:rPr>
        <w:t>15 d灌溉1次。</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w:t>
      </w:r>
      <w:r w:rsidR="0084717B">
        <w:rPr>
          <w:rFonts w:ascii="黑体" w:eastAsia="黑体" w:hAnsi="黑体" w:cs="黑体" w:hint="eastAsia"/>
        </w:rPr>
        <w:t>.2</w:t>
      </w:r>
      <w:r w:rsidR="0084717B">
        <w:rPr>
          <w:rFonts w:ascii="黑体" w:eastAsia="黑体" w:hAnsi="黑体" w:cs="黑体"/>
        </w:rPr>
        <w:t>.6</w:t>
      </w:r>
      <w:r w:rsidR="0084717B">
        <w:rPr>
          <w:rFonts w:ascii="黑体" w:eastAsia="黑体" w:hAnsi="黑体" w:cs="黑体" w:hint="eastAsia"/>
        </w:rPr>
        <w:t>施肥</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肥料的使用应符合NT/Y</w:t>
      </w:r>
      <w:r>
        <w:rPr>
          <w:rFonts w:ascii="宋体" w:hAnsi="宋体" w:cs="宋体"/>
        </w:rPr>
        <w:t xml:space="preserve"> 394</w:t>
      </w:r>
      <w:r>
        <w:rPr>
          <w:rFonts w:ascii="宋体" w:hAnsi="宋体" w:cs="宋体" w:hint="eastAsia"/>
        </w:rPr>
        <w:t>的规定。</w:t>
      </w:r>
      <w:r>
        <w:rPr>
          <w:rFonts w:ascii="宋体" w:hAnsi="宋体" w:cs="宋体"/>
        </w:rPr>
        <w:t>一般每生产100</w:t>
      </w:r>
      <w:r>
        <w:rPr>
          <w:rFonts w:ascii="宋体" w:hAnsi="宋体" w:cs="宋体" w:hint="eastAsia"/>
        </w:rPr>
        <w:t xml:space="preserve"> kg</w:t>
      </w:r>
      <w:r>
        <w:rPr>
          <w:rFonts w:ascii="宋体" w:hAnsi="宋体" w:cs="宋体"/>
        </w:rPr>
        <w:t>鲜果需施纯氮2.4</w:t>
      </w:r>
      <w:r>
        <w:rPr>
          <w:rFonts w:ascii="宋体" w:hAnsi="宋体" w:cs="宋体" w:hint="eastAsia"/>
        </w:rPr>
        <w:t xml:space="preserve"> kg</w:t>
      </w:r>
      <w:r>
        <w:rPr>
          <w:rFonts w:ascii="宋体" w:hAnsi="宋体" w:cs="宋体"/>
        </w:rPr>
        <w:t>～7.0</w:t>
      </w:r>
      <w:r>
        <w:rPr>
          <w:rFonts w:ascii="宋体" w:hAnsi="宋体" w:cs="宋体" w:hint="eastAsia"/>
        </w:rPr>
        <w:t xml:space="preserve"> kg</w:t>
      </w:r>
      <w:r>
        <w:rPr>
          <w:rFonts w:ascii="宋体" w:hAnsi="宋体" w:cs="宋体"/>
        </w:rPr>
        <w:t>，</w:t>
      </w:r>
      <w:r>
        <w:rPr>
          <w:rFonts w:hint="eastAsia"/>
        </w:rPr>
        <w:t>其</w:t>
      </w:r>
      <w:r>
        <w:t>中有机氮应</w:t>
      </w:r>
      <w:r>
        <w:rPr>
          <w:rFonts w:hint="eastAsia"/>
        </w:rPr>
        <w:t>占</w:t>
      </w:r>
      <w:r>
        <w:t>50%</w:t>
      </w:r>
      <w:r>
        <w:t>以上，</w:t>
      </w:r>
      <w:r>
        <w:rPr>
          <w:rFonts w:ascii="宋体" w:hAnsi="宋体" w:cs="宋体"/>
        </w:rPr>
        <w:t>五氧化二磷1.4</w:t>
      </w:r>
      <w:r>
        <w:rPr>
          <w:rFonts w:ascii="宋体" w:hAnsi="宋体" w:cs="宋体" w:hint="eastAsia"/>
        </w:rPr>
        <w:t xml:space="preserve"> kg</w:t>
      </w:r>
      <w:r>
        <w:rPr>
          <w:rFonts w:ascii="宋体" w:hAnsi="宋体" w:cs="宋体"/>
        </w:rPr>
        <w:t xml:space="preserve">～3.8 </w:t>
      </w:r>
      <w:r>
        <w:rPr>
          <w:rFonts w:ascii="宋体" w:hAnsi="宋体" w:cs="宋体" w:hint="eastAsia"/>
        </w:rPr>
        <w:t>kg</w:t>
      </w:r>
      <w:r>
        <w:rPr>
          <w:rFonts w:ascii="宋体" w:hAnsi="宋体" w:cs="宋体"/>
        </w:rPr>
        <w:t>，氧化钾3.0</w:t>
      </w:r>
      <w:r>
        <w:rPr>
          <w:rFonts w:ascii="宋体" w:hAnsi="宋体" w:cs="宋体" w:hint="eastAsia"/>
        </w:rPr>
        <w:t xml:space="preserve"> kg</w:t>
      </w:r>
      <w:r>
        <w:rPr>
          <w:rFonts w:ascii="宋体" w:hAnsi="宋体" w:cs="宋体"/>
        </w:rPr>
        <w:t>～7.0</w:t>
      </w:r>
      <w:r>
        <w:rPr>
          <w:rFonts w:ascii="宋体" w:hAnsi="宋体" w:cs="宋体" w:hint="eastAsia"/>
        </w:rPr>
        <w:t>kg</w:t>
      </w:r>
      <w:r>
        <w:rPr>
          <w:rFonts w:ascii="宋体" w:hAnsi="宋体" w:cs="宋体"/>
        </w:rPr>
        <w:t>，养分配比为N</w:t>
      </w:r>
      <w:r>
        <w:rPr>
          <w:rFonts w:ascii="宋体" w:hAnsi="宋体" w:cs="宋体" w:hint="eastAsia"/>
        </w:rPr>
        <w:t>∶</w:t>
      </w:r>
      <w:r>
        <w:rPr>
          <w:rFonts w:ascii="宋体" w:hAnsi="宋体" w:cs="宋体"/>
        </w:rPr>
        <w:t>P</w:t>
      </w:r>
      <w:r>
        <w:rPr>
          <w:rFonts w:ascii="宋体" w:hAnsi="宋体" w:cs="宋体"/>
          <w:vertAlign w:val="subscript"/>
        </w:rPr>
        <w:t>2</w:t>
      </w:r>
      <w:r>
        <w:rPr>
          <w:rFonts w:ascii="宋体" w:hAnsi="宋体" w:cs="宋体"/>
        </w:rPr>
        <w:t>O</w:t>
      </w:r>
      <w:r>
        <w:rPr>
          <w:rFonts w:ascii="宋体" w:hAnsi="宋体" w:cs="宋体"/>
          <w:vertAlign w:val="subscript"/>
        </w:rPr>
        <w:t>5</w:t>
      </w:r>
      <w:r>
        <w:rPr>
          <w:rFonts w:ascii="宋体" w:hAnsi="宋体" w:cs="宋体" w:hint="eastAsia"/>
        </w:rPr>
        <w:t>∶</w:t>
      </w:r>
      <w:r>
        <w:rPr>
          <w:rFonts w:ascii="宋体" w:hAnsi="宋体" w:cs="宋体"/>
        </w:rPr>
        <w:t>K</w:t>
      </w:r>
      <w:r>
        <w:rPr>
          <w:rFonts w:ascii="宋体" w:hAnsi="宋体" w:cs="宋体"/>
          <w:vertAlign w:val="subscript"/>
        </w:rPr>
        <w:t>2</w:t>
      </w:r>
      <w:r>
        <w:rPr>
          <w:rFonts w:ascii="宋体" w:hAnsi="宋体" w:cs="宋体"/>
        </w:rPr>
        <w:t>O=1</w:t>
      </w:r>
      <w:r>
        <w:rPr>
          <w:rFonts w:ascii="宋体" w:hAnsi="宋体" w:cs="宋体" w:hint="eastAsia"/>
        </w:rPr>
        <w:t>∶</w:t>
      </w:r>
      <w:r>
        <w:rPr>
          <w:rFonts w:ascii="宋体" w:hAnsi="宋体" w:cs="宋体"/>
        </w:rPr>
        <w:t>（0.3～0.6）</w:t>
      </w:r>
      <w:r>
        <w:rPr>
          <w:rFonts w:ascii="宋体" w:hAnsi="宋体" w:cs="宋体" w:hint="eastAsia"/>
        </w:rPr>
        <w:t>∶</w:t>
      </w:r>
      <w:r>
        <w:rPr>
          <w:rFonts w:ascii="宋体" w:hAnsi="宋体" w:cs="宋体"/>
        </w:rPr>
        <w:t>（1～1.5）。全年施肥主要分3个时期进行</w:t>
      </w:r>
      <w:r>
        <w:rPr>
          <w:rFonts w:ascii="宋体" w:hAnsi="宋体" w:cs="宋体" w:hint="eastAsia"/>
        </w:rPr>
        <w:t>：</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促梢肥。早熟品种一般在采前半个月施肥，也可采果后结合修剪、松土，有机肥4</w:t>
      </w:r>
      <w:r>
        <w:rPr>
          <w:rFonts w:ascii="宋体" w:hAnsi="宋体" w:cs="宋体"/>
        </w:rPr>
        <w:t>0</w:t>
      </w:r>
      <w:r>
        <w:rPr>
          <w:rFonts w:ascii="宋体" w:hAnsi="宋体" w:cs="宋体" w:hint="eastAsia"/>
        </w:rPr>
        <w:t xml:space="preserve"> kg</w:t>
      </w:r>
      <w:r>
        <w:rPr>
          <w:rFonts w:ascii="宋体" w:hAnsi="宋体" w:cs="宋体"/>
        </w:rPr>
        <w:t>/</w:t>
      </w:r>
      <w:r>
        <w:rPr>
          <w:rFonts w:ascii="宋体" w:hAnsi="宋体" w:cs="宋体" w:hint="eastAsia"/>
        </w:rPr>
        <w:t>株，与化肥一起施入，施肥量为全年施肥总量的5</w:t>
      </w:r>
      <w:r>
        <w:rPr>
          <w:rFonts w:ascii="宋体" w:hAnsi="宋体" w:cs="宋体"/>
        </w:rPr>
        <w:t>0%</w:t>
      </w:r>
      <w:r>
        <w:rPr>
          <w:rFonts w:ascii="宋体" w:hAnsi="宋体" w:cs="宋体" w:hint="eastAsia"/>
        </w:rPr>
        <w:t>。</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rPr>
        <w:t>促花肥。</w:t>
      </w:r>
      <w:r>
        <w:rPr>
          <w:rFonts w:ascii="宋体" w:hAnsi="宋体" w:cs="宋体" w:hint="eastAsia"/>
        </w:rPr>
        <w:t>露“白点”后施肥，有机肥加三元复合肥，施肥量为全年施肥总量的</w:t>
      </w:r>
      <w:r>
        <w:rPr>
          <w:rFonts w:ascii="宋体" w:hAnsi="宋体" w:cs="宋体"/>
        </w:rPr>
        <w:t>30%</w:t>
      </w:r>
      <w:r>
        <w:rPr>
          <w:rFonts w:ascii="宋体" w:hAnsi="宋体" w:cs="宋体" w:hint="eastAsia"/>
        </w:rPr>
        <w:t>。</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rPr>
        <w:t>壮果肥</w:t>
      </w:r>
      <w:r>
        <w:rPr>
          <w:rFonts w:ascii="宋体" w:hAnsi="宋体" w:cs="宋体" w:hint="eastAsia"/>
        </w:rPr>
        <w:t>。</w:t>
      </w:r>
      <w:r>
        <w:rPr>
          <w:rFonts w:ascii="宋体" w:hAnsi="宋体" w:cs="宋体"/>
        </w:rPr>
        <w:t>谢花后至第一次生理落果期（幼果似绿豆大时）施用</w:t>
      </w:r>
      <w:r>
        <w:rPr>
          <w:rFonts w:ascii="宋体" w:hAnsi="宋体" w:cs="宋体" w:hint="eastAsia"/>
        </w:rPr>
        <w:t>，磷钾肥为主，适当补充微量元素，可叶面喷施，施肥量为全年施肥总量的</w:t>
      </w:r>
      <w:r>
        <w:rPr>
          <w:rFonts w:ascii="宋体" w:hAnsi="宋体" w:cs="宋体"/>
        </w:rPr>
        <w:t>20%</w:t>
      </w:r>
      <w:r>
        <w:rPr>
          <w:rFonts w:ascii="宋体" w:hAnsi="宋体" w:cs="宋体" w:hint="eastAsia"/>
        </w:rPr>
        <w:t>。</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施肥方法：沿</w:t>
      </w:r>
      <w:r>
        <w:rPr>
          <w:rFonts w:ascii="宋体" w:hAnsi="宋体" w:cs="宋体"/>
        </w:rPr>
        <w:t>树冠滴水线开沟，氮肥、钾肥浅施（5</w:t>
      </w:r>
      <w:r>
        <w:rPr>
          <w:rFonts w:ascii="宋体" w:hAnsi="宋体" w:cs="宋体" w:hint="eastAsia"/>
        </w:rPr>
        <w:t xml:space="preserve"> cm</w:t>
      </w:r>
      <w:r>
        <w:rPr>
          <w:rFonts w:ascii="宋体" w:hAnsi="宋体" w:cs="宋体"/>
        </w:rPr>
        <w:t>～10</w:t>
      </w:r>
      <w:r>
        <w:rPr>
          <w:rFonts w:ascii="宋体" w:hAnsi="宋体" w:cs="宋体" w:hint="eastAsia"/>
        </w:rPr>
        <w:t xml:space="preserve"> cm</w:t>
      </w:r>
      <w:r>
        <w:rPr>
          <w:rFonts w:ascii="宋体" w:hAnsi="宋体" w:cs="宋体"/>
        </w:rPr>
        <w:t>），磷肥、有机肥深施（30</w:t>
      </w:r>
      <w:r>
        <w:rPr>
          <w:rFonts w:ascii="宋体" w:hAnsi="宋体" w:cs="宋体" w:hint="eastAsia"/>
        </w:rPr>
        <w:t xml:space="preserve"> cm</w:t>
      </w:r>
      <w:r>
        <w:rPr>
          <w:rFonts w:ascii="宋体" w:hAnsi="宋体" w:cs="宋体"/>
        </w:rPr>
        <w:t>～50</w:t>
      </w:r>
      <w:r>
        <w:rPr>
          <w:rFonts w:ascii="宋体" w:hAnsi="宋体" w:cs="宋体" w:hint="eastAsia"/>
        </w:rPr>
        <w:t>c m</w:t>
      </w:r>
      <w:r>
        <w:rPr>
          <w:rFonts w:ascii="宋体" w:hAnsi="宋体" w:cs="宋体"/>
        </w:rPr>
        <w:t>），施后盖土。</w:t>
      </w:r>
    </w:p>
    <w:p w:rsidR="00343FB6" w:rsidRDefault="00474623">
      <w:pPr>
        <w:pStyle w:val="1"/>
        <w:spacing w:beforeLines="50" w:before="156" w:afterLines="50" w:after="156" w:line="400" w:lineRule="atLeast"/>
        <w:ind w:firstLineChars="0" w:firstLine="0"/>
        <w:contextualSpacing/>
        <w:rPr>
          <w:rFonts w:ascii="宋体" w:hAnsi="宋体" w:cs="宋体"/>
          <w:b/>
          <w:bCs/>
        </w:rPr>
      </w:pPr>
      <w:r>
        <w:rPr>
          <w:rFonts w:ascii="宋体" w:hAnsi="宋体" w:cs="宋体" w:hint="eastAsia"/>
          <w:b/>
          <w:bCs/>
        </w:rPr>
        <w:t>6</w:t>
      </w:r>
      <w:r w:rsidR="0084717B">
        <w:rPr>
          <w:rFonts w:ascii="宋体" w:hAnsi="宋体" w:cs="宋体" w:hint="eastAsia"/>
          <w:b/>
          <w:bCs/>
        </w:rPr>
        <w:t>.2.6.1促梢肥</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早熟品种一般在采前半个月施肥，也可采果后结合修剪、松土，有机肥4</w:t>
      </w:r>
      <w:r>
        <w:rPr>
          <w:rFonts w:ascii="宋体" w:hAnsi="宋体" w:cs="宋体"/>
        </w:rPr>
        <w:t>0</w:t>
      </w:r>
      <w:r>
        <w:rPr>
          <w:rFonts w:ascii="宋体" w:hAnsi="宋体" w:cs="宋体" w:hint="eastAsia"/>
        </w:rPr>
        <w:t xml:space="preserve"> kg</w:t>
      </w:r>
      <w:r>
        <w:rPr>
          <w:rFonts w:ascii="宋体" w:hAnsi="宋体" w:cs="宋体"/>
        </w:rPr>
        <w:t>/</w:t>
      </w:r>
      <w:r>
        <w:rPr>
          <w:rFonts w:ascii="宋体" w:hAnsi="宋体" w:cs="宋体" w:hint="eastAsia"/>
        </w:rPr>
        <w:t>株，与化肥一起施入，施肥量为全年施肥总量的5</w:t>
      </w:r>
      <w:r>
        <w:rPr>
          <w:rFonts w:ascii="宋体" w:hAnsi="宋体" w:cs="宋体"/>
        </w:rPr>
        <w:t>0%</w:t>
      </w:r>
      <w:r>
        <w:rPr>
          <w:rFonts w:ascii="宋体" w:hAnsi="宋体" w:cs="宋体" w:hint="eastAsia"/>
        </w:rPr>
        <w:t>。</w:t>
      </w:r>
    </w:p>
    <w:p w:rsidR="00343FB6" w:rsidRDefault="00474623">
      <w:pPr>
        <w:pStyle w:val="1"/>
        <w:spacing w:beforeLines="50" w:before="156" w:afterLines="50" w:after="156" w:line="400" w:lineRule="atLeast"/>
        <w:ind w:firstLineChars="0" w:firstLine="0"/>
        <w:contextualSpacing/>
        <w:rPr>
          <w:rFonts w:ascii="宋体" w:hAnsi="宋体" w:cs="宋体"/>
          <w:b/>
          <w:bCs/>
        </w:rPr>
      </w:pPr>
      <w:r>
        <w:rPr>
          <w:rFonts w:ascii="宋体" w:hAnsi="宋体" w:cs="宋体" w:hint="eastAsia"/>
          <w:b/>
          <w:bCs/>
        </w:rPr>
        <w:t>6</w:t>
      </w:r>
      <w:r w:rsidR="0084717B">
        <w:rPr>
          <w:rFonts w:ascii="宋体" w:hAnsi="宋体" w:cs="宋体" w:hint="eastAsia"/>
          <w:b/>
          <w:bCs/>
        </w:rPr>
        <w:t>.2.6.2</w:t>
      </w:r>
      <w:r w:rsidR="0084717B">
        <w:rPr>
          <w:rFonts w:ascii="宋体" w:hAnsi="宋体" w:cs="宋体"/>
          <w:b/>
          <w:bCs/>
        </w:rPr>
        <w:t>促花肥</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露“白点”后施肥，有机肥加三元复合肥，施肥量为全年施肥总量的</w:t>
      </w:r>
      <w:r>
        <w:rPr>
          <w:rFonts w:ascii="宋体" w:hAnsi="宋体" w:cs="宋体"/>
        </w:rPr>
        <w:t>30%</w:t>
      </w:r>
      <w:r>
        <w:rPr>
          <w:rFonts w:ascii="宋体" w:hAnsi="宋体" w:cs="宋体" w:hint="eastAsia"/>
        </w:rPr>
        <w:t>。</w:t>
      </w:r>
    </w:p>
    <w:p w:rsidR="00761CAD" w:rsidRDefault="00761CAD">
      <w:pPr>
        <w:pStyle w:val="1"/>
        <w:spacing w:beforeLines="50" w:before="156" w:afterLines="50" w:after="156" w:line="400" w:lineRule="atLeast"/>
        <w:contextualSpacing/>
        <w:rPr>
          <w:rFonts w:ascii="宋体" w:hAnsi="宋体" w:cs="宋体"/>
        </w:rPr>
      </w:pPr>
    </w:p>
    <w:p w:rsidR="00343FB6" w:rsidRDefault="00474623">
      <w:pPr>
        <w:pStyle w:val="1"/>
        <w:spacing w:beforeLines="50" w:before="156" w:afterLines="50" w:after="156" w:line="400" w:lineRule="atLeast"/>
        <w:ind w:firstLineChars="0" w:firstLine="0"/>
        <w:contextualSpacing/>
        <w:rPr>
          <w:rFonts w:ascii="宋体" w:hAnsi="宋体" w:cs="宋体"/>
          <w:b/>
          <w:bCs/>
        </w:rPr>
      </w:pPr>
      <w:r>
        <w:rPr>
          <w:rFonts w:ascii="宋体" w:hAnsi="宋体" w:cs="宋体" w:hint="eastAsia"/>
          <w:b/>
          <w:bCs/>
        </w:rPr>
        <w:lastRenderedPageBreak/>
        <w:t>6</w:t>
      </w:r>
      <w:r w:rsidR="0084717B">
        <w:rPr>
          <w:rFonts w:ascii="宋体" w:hAnsi="宋体" w:cs="宋体" w:hint="eastAsia"/>
          <w:b/>
          <w:bCs/>
        </w:rPr>
        <w:t>.2.6.3</w:t>
      </w:r>
      <w:r w:rsidR="0084717B">
        <w:rPr>
          <w:rFonts w:ascii="宋体" w:hAnsi="宋体" w:cs="宋体"/>
          <w:b/>
          <w:bCs/>
        </w:rPr>
        <w:t>壮果肥</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rPr>
        <w:t>谢花后至第一次生理落果期（幼果似绿豆大时）施用</w:t>
      </w:r>
      <w:r>
        <w:rPr>
          <w:rFonts w:ascii="宋体" w:hAnsi="宋体" w:cs="宋体" w:hint="eastAsia"/>
        </w:rPr>
        <w:t>，磷钾肥为主，适当补充微量元素，可叶面喷施，施肥量为全年施肥总量的</w:t>
      </w:r>
      <w:r>
        <w:rPr>
          <w:rFonts w:ascii="宋体" w:hAnsi="宋体" w:cs="宋体"/>
        </w:rPr>
        <w:t>20%</w:t>
      </w:r>
      <w:r>
        <w:rPr>
          <w:rFonts w:ascii="宋体" w:hAnsi="宋体" w:cs="宋体" w:hint="eastAsia"/>
        </w:rPr>
        <w:t>。</w:t>
      </w:r>
    </w:p>
    <w:p w:rsidR="00343FB6" w:rsidRDefault="0084717B">
      <w:pPr>
        <w:pStyle w:val="1"/>
        <w:spacing w:beforeLines="50" w:before="156" w:afterLines="50" w:after="156" w:line="400" w:lineRule="atLeast"/>
        <w:contextualSpacing/>
        <w:rPr>
          <w:rFonts w:ascii="宋体" w:hAnsi="宋体" w:cs="宋体"/>
        </w:rPr>
      </w:pPr>
      <w:r>
        <w:rPr>
          <w:rFonts w:ascii="宋体" w:hAnsi="宋体" w:cs="宋体" w:hint="eastAsia"/>
        </w:rPr>
        <w:t>施肥方法：沿</w:t>
      </w:r>
      <w:r>
        <w:rPr>
          <w:rFonts w:ascii="宋体" w:hAnsi="宋体" w:cs="宋体"/>
        </w:rPr>
        <w:t>树冠滴水线开沟，氮肥、钾肥浅施（5</w:t>
      </w:r>
      <w:r>
        <w:rPr>
          <w:rFonts w:ascii="宋体" w:hAnsi="宋体" w:cs="宋体" w:hint="eastAsia"/>
        </w:rPr>
        <w:t xml:space="preserve"> cm</w:t>
      </w:r>
      <w:r>
        <w:rPr>
          <w:rFonts w:ascii="宋体" w:hAnsi="宋体" w:cs="宋体"/>
        </w:rPr>
        <w:t>～10</w:t>
      </w:r>
      <w:r>
        <w:rPr>
          <w:rFonts w:ascii="宋体" w:hAnsi="宋体" w:cs="宋体" w:hint="eastAsia"/>
        </w:rPr>
        <w:t xml:space="preserve"> cm</w:t>
      </w:r>
      <w:r>
        <w:rPr>
          <w:rFonts w:ascii="宋体" w:hAnsi="宋体" w:cs="宋体"/>
        </w:rPr>
        <w:t>），磷肥、有机肥深施（30</w:t>
      </w:r>
      <w:r>
        <w:rPr>
          <w:rFonts w:ascii="宋体" w:hAnsi="宋体" w:cs="宋体" w:hint="eastAsia"/>
        </w:rPr>
        <w:t xml:space="preserve"> cm</w:t>
      </w:r>
      <w:r>
        <w:rPr>
          <w:rFonts w:ascii="宋体" w:hAnsi="宋体" w:cs="宋体"/>
        </w:rPr>
        <w:t>～50</w:t>
      </w:r>
      <w:r>
        <w:rPr>
          <w:rFonts w:ascii="宋体" w:hAnsi="宋体" w:cs="宋体" w:hint="eastAsia"/>
        </w:rPr>
        <w:t>c m</w:t>
      </w:r>
      <w:r>
        <w:rPr>
          <w:rFonts w:ascii="宋体" w:hAnsi="宋体" w:cs="宋体"/>
        </w:rPr>
        <w:t>），施后盖土。</w:t>
      </w:r>
    </w:p>
    <w:p w:rsidR="00343FB6" w:rsidRDefault="00474623">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7</w:t>
      </w:r>
      <w:r w:rsidR="0084717B">
        <w:rPr>
          <w:rFonts w:ascii="黑体" w:eastAsia="黑体" w:hAnsi="黑体" w:cs="黑体"/>
        </w:rPr>
        <w:t xml:space="preserve"> </w:t>
      </w:r>
      <w:r w:rsidR="0084717B">
        <w:rPr>
          <w:rFonts w:ascii="黑体" w:eastAsia="黑体" w:hAnsi="黑体" w:cs="黑体" w:hint="eastAsia"/>
        </w:rPr>
        <w:t>病虫害防治</w:t>
      </w:r>
    </w:p>
    <w:p w:rsidR="00343FB6" w:rsidRDefault="00474623">
      <w:pPr>
        <w:spacing w:line="400" w:lineRule="atLeast"/>
        <w:contextualSpacing/>
        <w:rPr>
          <w:rFonts w:ascii="黑体" w:eastAsia="黑体" w:hAnsi="黑体" w:cs="黑体"/>
          <w:szCs w:val="21"/>
        </w:rPr>
      </w:pPr>
      <w:r>
        <w:rPr>
          <w:rFonts w:ascii="黑体" w:eastAsia="黑体" w:hAnsi="黑体" w:cs="黑体" w:hint="eastAsia"/>
          <w:szCs w:val="21"/>
        </w:rPr>
        <w:t>7</w:t>
      </w:r>
      <w:r w:rsidR="0084717B">
        <w:rPr>
          <w:rFonts w:ascii="黑体" w:eastAsia="黑体" w:hAnsi="黑体" w:cs="黑体" w:hint="eastAsia"/>
          <w:szCs w:val="21"/>
        </w:rPr>
        <w:t>.1 防治原则</w:t>
      </w:r>
    </w:p>
    <w:p w:rsidR="00343FB6" w:rsidRDefault="0084717B">
      <w:pPr>
        <w:spacing w:line="400" w:lineRule="atLeast"/>
        <w:ind w:firstLineChars="200" w:firstLine="420"/>
        <w:contextualSpacing/>
        <w:rPr>
          <w:rFonts w:ascii="黑体" w:eastAsia="黑体" w:hAnsi="黑体" w:cs="黑体"/>
          <w:szCs w:val="21"/>
        </w:rPr>
      </w:pPr>
      <w:r>
        <w:rPr>
          <w:rFonts w:hint="eastAsia"/>
          <w:szCs w:val="21"/>
        </w:rPr>
        <w:t>贯彻“预防为主、综合防治”的方针，</w:t>
      </w:r>
      <w:r>
        <w:rPr>
          <w:szCs w:val="21"/>
        </w:rPr>
        <w:t>栽培为基础，加强肥水管理</w:t>
      </w:r>
      <w:r>
        <w:rPr>
          <w:rFonts w:hint="eastAsia"/>
          <w:szCs w:val="21"/>
        </w:rPr>
        <w:t>，坚持“农业、物理和生物防治为主，化学防治为辅”的原则。</w:t>
      </w:r>
    </w:p>
    <w:p w:rsidR="00343FB6" w:rsidRDefault="00474623">
      <w:pPr>
        <w:spacing w:line="400" w:lineRule="atLeast"/>
        <w:contextualSpacing/>
        <w:rPr>
          <w:rFonts w:ascii="黑体" w:eastAsia="黑体" w:hAnsi="黑体" w:cs="黑体"/>
          <w:szCs w:val="21"/>
        </w:rPr>
      </w:pPr>
      <w:r>
        <w:rPr>
          <w:rFonts w:ascii="黑体" w:eastAsia="黑体" w:hAnsi="黑体" w:cs="黑体" w:hint="eastAsia"/>
          <w:szCs w:val="21"/>
        </w:rPr>
        <w:t>7</w:t>
      </w:r>
      <w:r w:rsidR="0084717B">
        <w:rPr>
          <w:rFonts w:ascii="黑体" w:eastAsia="黑体" w:hAnsi="黑体" w:cs="黑体" w:hint="eastAsia"/>
          <w:szCs w:val="21"/>
        </w:rPr>
        <w:t>.2常见病虫害</w:t>
      </w:r>
    </w:p>
    <w:p w:rsidR="00343FB6" w:rsidRDefault="0084717B">
      <w:pPr>
        <w:spacing w:line="400" w:lineRule="atLeast"/>
        <w:ind w:firstLineChars="200" w:firstLine="420"/>
        <w:contextualSpacing/>
        <w:rPr>
          <w:szCs w:val="21"/>
        </w:rPr>
      </w:pPr>
      <w:r>
        <w:rPr>
          <w:rFonts w:hint="eastAsia"/>
          <w:szCs w:val="21"/>
        </w:rPr>
        <w:t>主要病害：荔枝</w:t>
      </w:r>
      <w:r>
        <w:rPr>
          <w:szCs w:val="21"/>
        </w:rPr>
        <w:t>霜疫霉病</w:t>
      </w:r>
      <w:r>
        <w:rPr>
          <w:rFonts w:hint="eastAsia"/>
          <w:szCs w:val="21"/>
        </w:rPr>
        <w:t>、</w:t>
      </w:r>
      <w:r>
        <w:rPr>
          <w:szCs w:val="21"/>
        </w:rPr>
        <w:t>荔枝炭疽病</w:t>
      </w:r>
      <w:r>
        <w:rPr>
          <w:rFonts w:hint="eastAsia"/>
          <w:szCs w:val="21"/>
        </w:rPr>
        <w:t>等。</w:t>
      </w:r>
    </w:p>
    <w:p w:rsidR="00343FB6" w:rsidRDefault="0084717B">
      <w:pPr>
        <w:spacing w:line="400" w:lineRule="atLeast"/>
        <w:ind w:firstLineChars="200" w:firstLine="420"/>
        <w:contextualSpacing/>
        <w:rPr>
          <w:szCs w:val="21"/>
        </w:rPr>
      </w:pPr>
      <w:r>
        <w:rPr>
          <w:rFonts w:hint="eastAsia"/>
          <w:szCs w:val="21"/>
        </w:rPr>
        <w:t>主要虫害：</w:t>
      </w:r>
      <w:r>
        <w:rPr>
          <w:szCs w:val="21"/>
        </w:rPr>
        <w:t>荔枝蛀蒂虫</w:t>
      </w:r>
      <w:r>
        <w:rPr>
          <w:rFonts w:hint="eastAsia"/>
          <w:szCs w:val="21"/>
        </w:rPr>
        <w:t>、</w:t>
      </w:r>
      <w:r>
        <w:rPr>
          <w:szCs w:val="21"/>
        </w:rPr>
        <w:t>尺蠖、</w:t>
      </w:r>
      <w:r>
        <w:rPr>
          <w:rFonts w:hint="eastAsia"/>
          <w:szCs w:val="21"/>
        </w:rPr>
        <w:t>蚧壳虫、卷叶蛾、荔枝椿等。</w:t>
      </w:r>
    </w:p>
    <w:p w:rsidR="00343FB6" w:rsidRDefault="00474623">
      <w:pPr>
        <w:spacing w:line="400" w:lineRule="atLeast"/>
        <w:contextualSpacing/>
        <w:rPr>
          <w:rFonts w:ascii="黑体" w:eastAsia="黑体" w:hAnsi="黑体" w:cs="黑体"/>
          <w:szCs w:val="21"/>
        </w:rPr>
      </w:pPr>
      <w:r>
        <w:rPr>
          <w:rFonts w:ascii="黑体" w:eastAsia="黑体" w:hAnsi="黑体" w:cs="黑体" w:hint="eastAsia"/>
          <w:szCs w:val="21"/>
        </w:rPr>
        <w:t>7</w:t>
      </w:r>
      <w:r w:rsidR="0084717B">
        <w:rPr>
          <w:rFonts w:ascii="黑体" w:eastAsia="黑体" w:hAnsi="黑体" w:cs="黑体" w:hint="eastAsia"/>
          <w:szCs w:val="21"/>
        </w:rPr>
        <w:t>.3防治措施</w:t>
      </w:r>
    </w:p>
    <w:p w:rsidR="00343FB6" w:rsidRDefault="00474623">
      <w:pPr>
        <w:spacing w:line="400" w:lineRule="atLeast"/>
        <w:contextualSpacing/>
        <w:rPr>
          <w:rFonts w:ascii="黑体" w:eastAsia="黑体" w:hAnsi="黑体" w:cs="黑体"/>
          <w:szCs w:val="21"/>
        </w:rPr>
      </w:pPr>
      <w:r>
        <w:rPr>
          <w:rFonts w:ascii="黑体" w:eastAsia="黑体" w:hAnsi="黑体" w:cs="黑体" w:hint="eastAsia"/>
          <w:szCs w:val="21"/>
        </w:rPr>
        <w:t>7</w:t>
      </w:r>
      <w:r w:rsidR="0084717B">
        <w:rPr>
          <w:rFonts w:ascii="黑体" w:eastAsia="黑体" w:hAnsi="黑体" w:cs="黑体" w:hint="eastAsia"/>
          <w:szCs w:val="21"/>
        </w:rPr>
        <w:t>.3.1农业防治</w:t>
      </w:r>
    </w:p>
    <w:p w:rsidR="00343FB6" w:rsidRDefault="0084717B">
      <w:pPr>
        <w:spacing w:line="400" w:lineRule="atLeast"/>
        <w:ind w:firstLineChars="200" w:firstLine="420"/>
        <w:contextualSpacing/>
        <w:rPr>
          <w:szCs w:val="21"/>
        </w:rPr>
      </w:pPr>
      <w:r>
        <w:rPr>
          <w:rFonts w:hint="eastAsia"/>
          <w:szCs w:val="21"/>
        </w:rPr>
        <w:t>采用抗性强的荔枝品种，</w:t>
      </w:r>
      <w:r>
        <w:rPr>
          <w:szCs w:val="21"/>
        </w:rPr>
        <w:t>加强栽培管理，增施有机肥，增强树势，提高抗病</w:t>
      </w:r>
      <w:r>
        <w:rPr>
          <w:rFonts w:hint="eastAsia"/>
          <w:szCs w:val="21"/>
        </w:rPr>
        <w:t>虫能</w:t>
      </w:r>
      <w:r>
        <w:rPr>
          <w:szCs w:val="21"/>
        </w:rPr>
        <w:t>力。</w:t>
      </w:r>
    </w:p>
    <w:p w:rsidR="00343FB6" w:rsidRDefault="0084717B">
      <w:pPr>
        <w:spacing w:line="400" w:lineRule="atLeast"/>
        <w:ind w:firstLineChars="200" w:firstLine="420"/>
        <w:contextualSpacing/>
        <w:rPr>
          <w:szCs w:val="21"/>
        </w:rPr>
      </w:pPr>
      <w:r>
        <w:rPr>
          <w:szCs w:val="21"/>
        </w:rPr>
        <w:t>合理修剪，剪除树冠内部的</w:t>
      </w:r>
      <w:r>
        <w:rPr>
          <w:rFonts w:hint="eastAsia"/>
          <w:szCs w:val="21"/>
        </w:rPr>
        <w:t>荫</w:t>
      </w:r>
      <w:r>
        <w:rPr>
          <w:szCs w:val="21"/>
        </w:rPr>
        <w:t>枝、弱枝、枯枝和树冠内外的病虫枝，过密枝，重叠枝，增</w:t>
      </w:r>
      <w:r>
        <w:rPr>
          <w:rFonts w:hint="eastAsia"/>
          <w:szCs w:val="21"/>
        </w:rPr>
        <w:t>加</w:t>
      </w:r>
      <w:r>
        <w:rPr>
          <w:szCs w:val="21"/>
        </w:rPr>
        <w:t>树体通</w:t>
      </w:r>
      <w:r>
        <w:rPr>
          <w:rFonts w:hint="eastAsia"/>
          <w:szCs w:val="21"/>
        </w:rPr>
        <w:t>风</w:t>
      </w:r>
      <w:r>
        <w:rPr>
          <w:szCs w:val="21"/>
        </w:rPr>
        <w:t>透</w:t>
      </w:r>
      <w:r>
        <w:rPr>
          <w:rFonts w:hint="eastAsia"/>
          <w:szCs w:val="21"/>
        </w:rPr>
        <w:t>光性</w:t>
      </w:r>
      <w:r>
        <w:rPr>
          <w:szCs w:val="21"/>
        </w:rPr>
        <w:t>。</w:t>
      </w:r>
    </w:p>
    <w:p w:rsidR="00343FB6" w:rsidRDefault="0084717B">
      <w:pPr>
        <w:spacing w:line="400" w:lineRule="atLeast"/>
        <w:ind w:firstLineChars="200" w:firstLine="420"/>
        <w:contextualSpacing/>
        <w:rPr>
          <w:szCs w:val="21"/>
        </w:rPr>
      </w:pPr>
      <w:r>
        <w:rPr>
          <w:szCs w:val="21"/>
        </w:rPr>
        <w:t>结合冬季清园，清除</w:t>
      </w:r>
      <w:r>
        <w:rPr>
          <w:rFonts w:hint="eastAsia"/>
          <w:szCs w:val="21"/>
        </w:rPr>
        <w:t>枯枝、</w:t>
      </w:r>
      <w:r>
        <w:rPr>
          <w:szCs w:val="21"/>
        </w:rPr>
        <w:t>病叶、残叶及落叶，改善果园生态环境</w:t>
      </w:r>
      <w:r>
        <w:rPr>
          <w:rFonts w:hint="eastAsia"/>
          <w:szCs w:val="21"/>
        </w:rPr>
        <w:t>，减少病虫源</w:t>
      </w:r>
      <w:r>
        <w:rPr>
          <w:szCs w:val="21"/>
        </w:rPr>
        <w:t>。</w:t>
      </w:r>
    </w:p>
    <w:p w:rsidR="00343FB6" w:rsidRDefault="00474623">
      <w:pPr>
        <w:spacing w:line="400" w:lineRule="atLeast"/>
        <w:contextualSpacing/>
        <w:rPr>
          <w:rFonts w:ascii="黑体" w:eastAsia="黑体" w:hAnsi="黑体" w:cs="黑体"/>
          <w:szCs w:val="21"/>
        </w:rPr>
      </w:pPr>
      <w:r>
        <w:rPr>
          <w:rFonts w:ascii="黑体" w:eastAsia="黑体" w:hAnsi="黑体" w:cs="黑体" w:hint="eastAsia"/>
          <w:szCs w:val="21"/>
        </w:rPr>
        <w:t>7</w:t>
      </w:r>
      <w:r w:rsidR="0084717B">
        <w:rPr>
          <w:rFonts w:ascii="黑体" w:eastAsia="黑体" w:hAnsi="黑体" w:cs="黑体" w:hint="eastAsia"/>
          <w:szCs w:val="21"/>
        </w:rPr>
        <w:t>.3.2物理防治</w:t>
      </w:r>
    </w:p>
    <w:p w:rsidR="00343FB6" w:rsidRDefault="0084717B">
      <w:pPr>
        <w:spacing w:line="400" w:lineRule="atLeast"/>
        <w:ind w:firstLineChars="200" w:firstLine="420"/>
        <w:contextualSpacing/>
        <w:rPr>
          <w:szCs w:val="21"/>
        </w:rPr>
      </w:pPr>
      <w:r>
        <w:rPr>
          <w:rFonts w:hint="eastAsia"/>
          <w:szCs w:val="21"/>
        </w:rPr>
        <w:t>树干涂白，放置诱虫灯或粘虫板等物理方法防治虫害。种植诱集植物来集中杀灭害虫。设置阻隔带、环或毒环捕杀害虫。</w:t>
      </w:r>
    </w:p>
    <w:p w:rsidR="00343FB6" w:rsidRDefault="00474623">
      <w:pPr>
        <w:spacing w:line="400" w:lineRule="atLeast"/>
        <w:contextualSpacing/>
        <w:rPr>
          <w:szCs w:val="21"/>
        </w:rPr>
      </w:pPr>
      <w:r>
        <w:rPr>
          <w:rFonts w:ascii="黑体" w:eastAsia="黑体" w:hAnsi="黑体" w:cs="黑体" w:hint="eastAsia"/>
          <w:szCs w:val="21"/>
        </w:rPr>
        <w:t>7</w:t>
      </w:r>
      <w:r w:rsidR="0084717B">
        <w:rPr>
          <w:rFonts w:ascii="黑体" w:eastAsia="黑体" w:hAnsi="黑体" w:cs="黑体" w:hint="eastAsia"/>
          <w:szCs w:val="21"/>
        </w:rPr>
        <w:t>.3.3生物防治</w:t>
      </w:r>
    </w:p>
    <w:p w:rsidR="00343FB6" w:rsidRDefault="0084717B">
      <w:pPr>
        <w:spacing w:line="400" w:lineRule="atLeast"/>
        <w:ind w:firstLineChars="200" w:firstLine="420"/>
        <w:contextualSpacing/>
        <w:rPr>
          <w:rFonts w:ascii="宋体" w:hAnsi="宋体"/>
          <w:color w:val="FF0000"/>
          <w:szCs w:val="21"/>
        </w:rPr>
      </w:pPr>
      <w:r>
        <w:rPr>
          <w:rFonts w:hint="eastAsia"/>
          <w:szCs w:val="21"/>
        </w:rPr>
        <w:t>释放</w:t>
      </w:r>
      <w:r>
        <w:rPr>
          <w:szCs w:val="21"/>
        </w:rPr>
        <w:t>平腹小蜂</w:t>
      </w:r>
      <w:r>
        <w:rPr>
          <w:rFonts w:hint="eastAsia"/>
          <w:szCs w:val="21"/>
        </w:rPr>
        <w:t>等天敌。优先选用生物源农药和矿物源农药防治害虫。</w:t>
      </w:r>
    </w:p>
    <w:p w:rsidR="00343FB6" w:rsidRDefault="00474623">
      <w:pPr>
        <w:spacing w:line="400" w:lineRule="atLeast"/>
        <w:contextualSpacing/>
        <w:rPr>
          <w:rFonts w:ascii="黑体" w:eastAsia="黑体" w:hAnsi="黑体" w:cs="黑体"/>
          <w:szCs w:val="21"/>
        </w:rPr>
      </w:pPr>
      <w:r>
        <w:rPr>
          <w:rFonts w:ascii="黑体" w:eastAsia="黑体" w:hAnsi="黑体" w:cs="黑体" w:hint="eastAsia"/>
          <w:szCs w:val="21"/>
        </w:rPr>
        <w:t>7</w:t>
      </w:r>
      <w:r w:rsidR="0084717B">
        <w:rPr>
          <w:rFonts w:ascii="黑体" w:eastAsia="黑体" w:hAnsi="黑体" w:cs="黑体" w:hint="eastAsia"/>
          <w:szCs w:val="21"/>
        </w:rPr>
        <w:t>.3.4化学防治</w:t>
      </w:r>
    </w:p>
    <w:p w:rsidR="00343FB6" w:rsidRDefault="0084717B">
      <w:pPr>
        <w:spacing w:line="400" w:lineRule="atLeast"/>
        <w:ind w:firstLineChars="200" w:firstLine="420"/>
        <w:contextualSpacing/>
        <w:rPr>
          <w:szCs w:val="21"/>
        </w:rPr>
      </w:pPr>
      <w:r>
        <w:rPr>
          <w:rFonts w:hint="eastAsia"/>
          <w:szCs w:val="21"/>
        </w:rPr>
        <w:t>严格按照</w:t>
      </w:r>
      <w:r>
        <w:rPr>
          <w:szCs w:val="21"/>
        </w:rPr>
        <w:t xml:space="preserve"> NY/T 393</w:t>
      </w:r>
      <w:r>
        <w:rPr>
          <w:rFonts w:hint="eastAsia"/>
          <w:szCs w:val="21"/>
        </w:rPr>
        <w:t>中规定使用的化学农药；禁止使用禁限用农药，选用已登记农药，严格控制农药浓度及安全间隔期，注意交替用药，合理混用。推荐使用的农药品种、使用量、使用时间、使用方法、使用次数和安全间隔期等参见附录</w:t>
      </w:r>
      <w:r>
        <w:rPr>
          <w:rFonts w:hint="eastAsia"/>
          <w:szCs w:val="21"/>
        </w:rPr>
        <w:t>A</w:t>
      </w:r>
      <w:r>
        <w:rPr>
          <w:szCs w:val="21"/>
        </w:rPr>
        <w:t>。</w:t>
      </w:r>
      <w:r>
        <w:rPr>
          <w:rFonts w:hint="eastAsia"/>
          <w:szCs w:val="21"/>
        </w:rPr>
        <w:t>农药残留量应符合</w:t>
      </w:r>
      <w:r>
        <w:rPr>
          <w:rFonts w:ascii="宋体" w:hAnsi="宋体" w:cs="宋体" w:hint="eastAsia"/>
          <w:b/>
          <w:bCs/>
        </w:rPr>
        <w:t>GB</w:t>
      </w:r>
      <w:r w:rsidR="00C415D7">
        <w:rPr>
          <w:rFonts w:ascii="宋体" w:hAnsi="宋体" w:cs="宋体"/>
          <w:b/>
          <w:bCs/>
        </w:rPr>
        <w:t xml:space="preserve"> </w:t>
      </w:r>
      <w:r>
        <w:rPr>
          <w:rFonts w:ascii="宋体" w:hAnsi="宋体" w:cs="宋体" w:hint="eastAsia"/>
          <w:b/>
          <w:bCs/>
        </w:rPr>
        <w:t>2763</w:t>
      </w:r>
      <w:r>
        <w:rPr>
          <w:rFonts w:hint="eastAsia"/>
          <w:szCs w:val="21"/>
        </w:rPr>
        <w:t>中规定。</w:t>
      </w:r>
      <w:r>
        <w:rPr>
          <w:rFonts w:hAnsi="宋体"/>
        </w:rPr>
        <w:t>采果前</w:t>
      </w:r>
      <w:r>
        <w:rPr>
          <w:rFonts w:hAnsi="宋体"/>
        </w:rPr>
        <w:t xml:space="preserve">30 </w:t>
      </w:r>
      <w:r>
        <w:rPr>
          <w:rFonts w:hAnsi="宋体" w:hint="eastAsia"/>
        </w:rPr>
        <w:t>d</w:t>
      </w:r>
      <w:r>
        <w:rPr>
          <w:rFonts w:hAnsi="宋体"/>
        </w:rPr>
        <w:t>内禁止</w:t>
      </w:r>
      <w:r>
        <w:rPr>
          <w:rFonts w:ascii="Times New Roman"/>
        </w:rPr>
        <w:t>使用任何农药。</w:t>
      </w:r>
    </w:p>
    <w:p w:rsidR="00343FB6" w:rsidRDefault="00474623" w:rsidP="0087576E">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8</w:t>
      </w:r>
      <w:r w:rsidR="0084717B">
        <w:rPr>
          <w:rFonts w:ascii="黑体" w:eastAsia="黑体" w:hAnsi="黑体" w:cs="黑体" w:hint="eastAsia"/>
        </w:rPr>
        <w:t xml:space="preserve"> 采收</w:t>
      </w:r>
    </w:p>
    <w:p w:rsidR="00343FB6" w:rsidRDefault="00474623">
      <w:pPr>
        <w:spacing w:line="400" w:lineRule="atLeast"/>
        <w:contextualSpacing/>
        <w:rPr>
          <w:rFonts w:ascii="宋体" w:eastAsia="宋体" w:hAnsi="宋体" w:cs="宋体"/>
          <w:b/>
          <w:bCs/>
          <w:szCs w:val="21"/>
        </w:rPr>
      </w:pPr>
      <w:r>
        <w:rPr>
          <w:rFonts w:ascii="宋体" w:eastAsia="宋体" w:hAnsi="宋体" w:cs="宋体" w:hint="eastAsia"/>
          <w:b/>
          <w:bCs/>
          <w:szCs w:val="21"/>
        </w:rPr>
        <w:t>8</w:t>
      </w:r>
      <w:r w:rsidR="0084717B">
        <w:rPr>
          <w:rFonts w:ascii="宋体" w:eastAsia="宋体" w:hAnsi="宋体" w:cs="宋体" w:hint="eastAsia"/>
          <w:b/>
          <w:bCs/>
          <w:szCs w:val="21"/>
        </w:rPr>
        <w:t>.</w:t>
      </w:r>
      <w:r w:rsidR="0084717B">
        <w:rPr>
          <w:rFonts w:ascii="宋体" w:eastAsia="宋体" w:hAnsi="宋体" w:cs="宋体"/>
          <w:b/>
          <w:bCs/>
          <w:szCs w:val="21"/>
        </w:rPr>
        <w:t>1</w:t>
      </w:r>
      <w:r w:rsidR="0084717B">
        <w:rPr>
          <w:rFonts w:ascii="宋体" w:eastAsia="宋体" w:hAnsi="宋体" w:cs="宋体" w:hint="eastAsia"/>
          <w:b/>
          <w:bCs/>
          <w:szCs w:val="21"/>
        </w:rPr>
        <w:t>采收时间</w:t>
      </w:r>
    </w:p>
    <w:p w:rsidR="00343FB6" w:rsidRDefault="0084717B">
      <w:pPr>
        <w:spacing w:line="400" w:lineRule="atLeast"/>
        <w:ind w:firstLineChars="200" w:firstLine="420"/>
        <w:contextualSpacing/>
        <w:rPr>
          <w:szCs w:val="21"/>
        </w:rPr>
      </w:pPr>
      <w:r>
        <w:rPr>
          <w:rFonts w:hint="eastAsia"/>
          <w:szCs w:val="21"/>
        </w:rPr>
        <w:t>需</w:t>
      </w:r>
      <w:r>
        <w:rPr>
          <w:szCs w:val="21"/>
        </w:rPr>
        <w:t>较长期</w:t>
      </w:r>
      <w:r w:rsidR="00D14E15">
        <w:rPr>
          <w:rFonts w:hint="eastAsia"/>
          <w:szCs w:val="21"/>
        </w:rPr>
        <w:t>储</w:t>
      </w:r>
      <w:r>
        <w:rPr>
          <w:szCs w:val="21"/>
        </w:rPr>
        <w:t>藏</w:t>
      </w:r>
      <w:r>
        <w:rPr>
          <w:rFonts w:hint="eastAsia"/>
          <w:szCs w:val="21"/>
        </w:rPr>
        <w:t>的，果实达到</w:t>
      </w:r>
      <w:r>
        <w:rPr>
          <w:szCs w:val="21"/>
        </w:rPr>
        <w:t>八成</w:t>
      </w:r>
      <w:r>
        <w:rPr>
          <w:rFonts w:hint="eastAsia"/>
          <w:szCs w:val="21"/>
        </w:rPr>
        <w:t>至</w:t>
      </w:r>
      <w:r>
        <w:rPr>
          <w:szCs w:val="21"/>
        </w:rPr>
        <w:t>八成半熟度</w:t>
      </w:r>
      <w:r>
        <w:rPr>
          <w:rFonts w:hint="eastAsia"/>
          <w:szCs w:val="21"/>
        </w:rPr>
        <w:t>采收。用于本地市场销售，达到九成的成熟度采收。宜在晴天上午露水干后或阴天采收，不宜在雨天或烈日时采果。采收过程避免机械损伤，采收的果品质量应</w:t>
      </w:r>
      <w:r>
        <w:rPr>
          <w:rFonts w:hint="eastAsia"/>
          <w:color w:val="000000" w:themeColor="text1"/>
          <w:szCs w:val="21"/>
        </w:rPr>
        <w:t>符合</w:t>
      </w:r>
      <w:r>
        <w:rPr>
          <w:color w:val="000000" w:themeColor="text1"/>
          <w:szCs w:val="21"/>
        </w:rPr>
        <w:t>NY/T 750</w:t>
      </w:r>
      <w:r>
        <w:rPr>
          <w:rFonts w:hint="eastAsia"/>
          <w:color w:val="000000" w:themeColor="text1"/>
          <w:szCs w:val="21"/>
        </w:rPr>
        <w:t>规定的要求。</w:t>
      </w:r>
    </w:p>
    <w:p w:rsidR="00343FB6" w:rsidRDefault="00474623">
      <w:pPr>
        <w:spacing w:line="400" w:lineRule="atLeast"/>
        <w:contextualSpacing/>
        <w:rPr>
          <w:rFonts w:ascii="宋体" w:eastAsia="宋体" w:hAnsi="宋体" w:cs="宋体"/>
          <w:b/>
          <w:bCs/>
          <w:szCs w:val="21"/>
        </w:rPr>
      </w:pPr>
      <w:r>
        <w:rPr>
          <w:rFonts w:ascii="宋体" w:eastAsia="宋体" w:hAnsi="宋体" w:cs="宋体" w:hint="eastAsia"/>
          <w:b/>
          <w:bCs/>
          <w:szCs w:val="21"/>
        </w:rPr>
        <w:lastRenderedPageBreak/>
        <w:t>8</w:t>
      </w:r>
      <w:r w:rsidR="0084717B">
        <w:rPr>
          <w:rFonts w:ascii="宋体" w:eastAsia="宋体" w:hAnsi="宋体" w:cs="宋体"/>
          <w:b/>
          <w:bCs/>
          <w:szCs w:val="21"/>
        </w:rPr>
        <w:t>.2</w:t>
      </w:r>
      <w:r w:rsidR="0084717B">
        <w:rPr>
          <w:rFonts w:ascii="宋体" w:eastAsia="宋体" w:hAnsi="宋体" w:cs="宋体" w:hint="eastAsia"/>
          <w:b/>
          <w:bCs/>
          <w:szCs w:val="21"/>
        </w:rPr>
        <w:t>采收方法</w:t>
      </w:r>
    </w:p>
    <w:p w:rsidR="00343FB6" w:rsidRDefault="0084717B">
      <w:pPr>
        <w:spacing w:line="400" w:lineRule="atLeast"/>
        <w:ind w:firstLineChars="200" w:firstLine="420"/>
        <w:contextualSpacing/>
        <w:rPr>
          <w:rFonts w:ascii="宋体" w:eastAsia="宋体" w:hAnsi="宋体" w:cs="宋体"/>
          <w:szCs w:val="21"/>
        </w:rPr>
      </w:pPr>
      <w:r>
        <w:rPr>
          <w:rFonts w:ascii="宋体" w:eastAsia="宋体" w:hAnsi="宋体" w:cs="宋体" w:hint="eastAsia"/>
          <w:szCs w:val="21"/>
        </w:rPr>
        <w:t>整穗采收，以枝</w:t>
      </w:r>
      <w:r>
        <w:rPr>
          <w:rFonts w:ascii="宋体" w:eastAsia="宋体" w:hAnsi="宋体" w:cs="宋体" w:hint="eastAsia"/>
          <w:color w:val="000000" w:themeColor="text1"/>
          <w:szCs w:val="21"/>
        </w:rPr>
        <w:t>剪从“葫芦节”处剪</w:t>
      </w:r>
      <w:r>
        <w:rPr>
          <w:rFonts w:ascii="宋体" w:eastAsia="宋体" w:hAnsi="宋体" w:cs="宋体" w:hint="eastAsia"/>
          <w:szCs w:val="21"/>
        </w:rPr>
        <w:t>断。单果采收，从果实的 “离层”处剪断。</w:t>
      </w:r>
    </w:p>
    <w:p w:rsidR="00343FB6" w:rsidRDefault="00474623">
      <w:pPr>
        <w:spacing w:line="400" w:lineRule="atLeast"/>
        <w:contextualSpacing/>
        <w:rPr>
          <w:rFonts w:ascii="宋体" w:eastAsia="宋体" w:hAnsi="宋体" w:cs="宋体"/>
          <w:b/>
          <w:bCs/>
          <w:szCs w:val="21"/>
        </w:rPr>
      </w:pPr>
      <w:r>
        <w:rPr>
          <w:rFonts w:ascii="宋体" w:eastAsia="宋体" w:hAnsi="宋体" w:cs="宋体" w:hint="eastAsia"/>
          <w:b/>
          <w:bCs/>
          <w:szCs w:val="21"/>
        </w:rPr>
        <w:t>8</w:t>
      </w:r>
      <w:r w:rsidR="0084717B">
        <w:rPr>
          <w:rFonts w:ascii="宋体" w:eastAsia="宋体" w:hAnsi="宋体" w:cs="宋体"/>
          <w:b/>
          <w:bCs/>
          <w:szCs w:val="21"/>
        </w:rPr>
        <w:t>.3</w:t>
      </w:r>
      <w:r w:rsidR="0084717B">
        <w:rPr>
          <w:rFonts w:ascii="宋体" w:eastAsia="宋体" w:hAnsi="宋体" w:cs="宋体" w:hint="eastAsia"/>
          <w:b/>
          <w:bCs/>
          <w:szCs w:val="21"/>
        </w:rPr>
        <w:t>收后处理</w:t>
      </w:r>
    </w:p>
    <w:p w:rsidR="00343FB6" w:rsidRDefault="0084717B">
      <w:pPr>
        <w:spacing w:line="400" w:lineRule="atLeast"/>
        <w:ind w:firstLineChars="200" w:firstLine="420"/>
        <w:contextualSpacing/>
        <w:rPr>
          <w:rFonts w:ascii="宋体" w:hAnsi="宋体" w:cs="宋体"/>
          <w:szCs w:val="21"/>
        </w:rPr>
      </w:pPr>
      <w:r>
        <w:rPr>
          <w:rFonts w:ascii="宋体" w:hAnsi="宋体" w:cs="宋体" w:hint="eastAsia"/>
          <w:szCs w:val="21"/>
        </w:rPr>
        <w:t>对鲜果进行挑选，剔除烂果、裂果、病虫果、畸形果及褐变果实，挑选无病虫害、果皮无斑点的正常果实。完成采后分级、清洁、消毒等措施。</w:t>
      </w:r>
    </w:p>
    <w:p w:rsidR="00343FB6" w:rsidRDefault="00474623">
      <w:pPr>
        <w:spacing w:line="400" w:lineRule="atLeast"/>
        <w:contextualSpacing/>
        <w:rPr>
          <w:rFonts w:ascii="宋体" w:hAnsi="宋体" w:cs="宋体"/>
          <w:b/>
          <w:bCs/>
          <w:szCs w:val="21"/>
        </w:rPr>
      </w:pPr>
      <w:r>
        <w:rPr>
          <w:rFonts w:ascii="宋体" w:hAnsi="宋体" w:cs="宋体" w:hint="eastAsia"/>
          <w:b/>
          <w:bCs/>
          <w:szCs w:val="21"/>
        </w:rPr>
        <w:t>8</w:t>
      </w:r>
      <w:r w:rsidR="0084717B">
        <w:rPr>
          <w:rFonts w:ascii="宋体" w:hAnsi="宋体" w:cs="宋体"/>
          <w:b/>
          <w:bCs/>
          <w:szCs w:val="21"/>
        </w:rPr>
        <w:t>.3.1</w:t>
      </w:r>
      <w:r w:rsidR="0084717B">
        <w:rPr>
          <w:rFonts w:ascii="宋体" w:hAnsi="宋体" w:cs="宋体" w:hint="eastAsia"/>
          <w:b/>
          <w:bCs/>
          <w:szCs w:val="21"/>
        </w:rPr>
        <w:t>预冷</w:t>
      </w:r>
    </w:p>
    <w:p w:rsidR="00343FB6" w:rsidRDefault="0084717B">
      <w:pPr>
        <w:spacing w:line="400" w:lineRule="atLeast"/>
        <w:ind w:firstLineChars="200" w:firstLine="420"/>
        <w:contextualSpacing/>
        <w:rPr>
          <w:rFonts w:ascii="宋体" w:hAnsi="宋体" w:cs="宋体"/>
          <w:szCs w:val="21"/>
        </w:rPr>
      </w:pPr>
      <w:r>
        <w:rPr>
          <w:rFonts w:ascii="宋体" w:hAnsi="宋体" w:cs="宋体" w:hint="eastAsia"/>
          <w:szCs w:val="21"/>
        </w:rPr>
        <w:t>采收后需立即预冷，使产品迅速降温至8 ℃</w:t>
      </w:r>
      <w:r>
        <w:t>～</w:t>
      </w:r>
      <w:r>
        <w:rPr>
          <w:rFonts w:ascii="宋体" w:hAnsi="宋体" w:cs="宋体"/>
          <w:szCs w:val="21"/>
        </w:rPr>
        <w:t>10</w:t>
      </w:r>
      <w:r>
        <w:rPr>
          <w:rFonts w:ascii="宋体" w:hAnsi="宋体" w:cs="宋体" w:hint="eastAsia"/>
          <w:szCs w:val="21"/>
        </w:rPr>
        <w:t xml:space="preserve"> ℃。使用冰水混合物预冷，需添加杀菌剂，</w:t>
      </w:r>
      <w:r w:rsidR="004C170B" w:rsidRPr="00474623">
        <w:rPr>
          <w:rFonts w:ascii="宋体" w:hAnsi="宋体" w:cs="宋体" w:hint="eastAsia"/>
          <w:szCs w:val="21"/>
        </w:rPr>
        <w:t>杀菌剂</w:t>
      </w:r>
      <w:r>
        <w:rPr>
          <w:rFonts w:ascii="宋体" w:hAnsi="宋体" w:cs="宋体" w:hint="eastAsia"/>
          <w:szCs w:val="21"/>
        </w:rPr>
        <w:t xml:space="preserve">种类及使用应符合 </w:t>
      </w:r>
      <w:r>
        <w:rPr>
          <w:rFonts w:ascii="宋体" w:hAnsi="宋体" w:cs="宋体"/>
        </w:rPr>
        <w:t xml:space="preserve">NY/T 393 </w:t>
      </w:r>
      <w:r>
        <w:rPr>
          <w:rFonts w:ascii="宋体" w:hAnsi="宋体" w:cs="宋体" w:hint="eastAsia"/>
        </w:rPr>
        <w:t>的规定。</w:t>
      </w:r>
    </w:p>
    <w:p w:rsidR="00343FB6" w:rsidRDefault="00474623">
      <w:pPr>
        <w:spacing w:line="400" w:lineRule="atLeast"/>
        <w:contextualSpacing/>
        <w:rPr>
          <w:rFonts w:ascii="宋体" w:hAnsi="宋体" w:cs="宋体"/>
          <w:b/>
          <w:bCs/>
          <w:szCs w:val="21"/>
        </w:rPr>
      </w:pPr>
      <w:r>
        <w:rPr>
          <w:rFonts w:ascii="宋体" w:hAnsi="宋体" w:cs="宋体" w:hint="eastAsia"/>
          <w:b/>
          <w:bCs/>
          <w:szCs w:val="21"/>
        </w:rPr>
        <w:t>8</w:t>
      </w:r>
      <w:r w:rsidR="0084717B">
        <w:rPr>
          <w:rFonts w:ascii="宋体" w:hAnsi="宋体" w:cs="宋体"/>
          <w:b/>
          <w:bCs/>
          <w:szCs w:val="21"/>
        </w:rPr>
        <w:t>.3.2</w:t>
      </w:r>
      <w:r w:rsidR="0084717B">
        <w:rPr>
          <w:rFonts w:ascii="宋体" w:hAnsi="宋体" w:cs="宋体" w:hint="eastAsia"/>
          <w:b/>
          <w:bCs/>
          <w:szCs w:val="21"/>
        </w:rPr>
        <w:t>包装</w:t>
      </w:r>
    </w:p>
    <w:p w:rsidR="00343FB6" w:rsidRDefault="0084717B">
      <w:pPr>
        <w:spacing w:line="400" w:lineRule="atLeast"/>
        <w:ind w:firstLineChars="200" w:firstLine="420"/>
        <w:contextualSpacing/>
        <w:rPr>
          <w:rFonts w:ascii="宋体" w:hAnsi="宋体" w:cs="宋体"/>
          <w:szCs w:val="21"/>
        </w:rPr>
      </w:pPr>
      <w:r>
        <w:rPr>
          <w:rFonts w:ascii="宋体" w:hAnsi="宋体" w:cs="宋体" w:hint="eastAsia"/>
          <w:szCs w:val="21"/>
        </w:rPr>
        <w:t xml:space="preserve">内包装用塑料薄膜，外包装用泡沫箱。包装物应符合 </w:t>
      </w:r>
      <w:r>
        <w:rPr>
          <w:rFonts w:ascii="宋体" w:hAnsi="宋体"/>
          <w:color w:val="000000"/>
        </w:rPr>
        <w:t xml:space="preserve">NY/T 658 </w:t>
      </w:r>
      <w:r>
        <w:rPr>
          <w:rFonts w:ascii="宋体" w:hAnsi="宋体" w:hint="eastAsia"/>
          <w:color w:val="000000"/>
        </w:rPr>
        <w:t>的规定。</w:t>
      </w:r>
    </w:p>
    <w:p w:rsidR="00343FB6" w:rsidRDefault="00474623" w:rsidP="0087576E">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9</w:t>
      </w:r>
      <w:r w:rsidR="0084717B">
        <w:rPr>
          <w:rFonts w:ascii="黑体" w:eastAsia="黑体" w:hAnsi="黑体" w:cs="黑体" w:hint="eastAsia"/>
        </w:rPr>
        <w:t xml:space="preserve"> 生产废弃物的处理</w:t>
      </w:r>
    </w:p>
    <w:p w:rsidR="00343FB6" w:rsidRDefault="00474623">
      <w:pPr>
        <w:spacing w:line="400" w:lineRule="atLeast"/>
        <w:contextualSpacing/>
        <w:rPr>
          <w:rFonts w:ascii="宋体" w:eastAsia="宋体" w:hAnsi="宋体" w:cs="宋体"/>
          <w:b/>
          <w:bCs/>
          <w:szCs w:val="21"/>
        </w:rPr>
      </w:pPr>
      <w:r>
        <w:rPr>
          <w:rFonts w:ascii="宋体" w:eastAsia="宋体" w:hAnsi="宋体" w:cs="宋体" w:hint="eastAsia"/>
          <w:b/>
          <w:bCs/>
          <w:szCs w:val="21"/>
        </w:rPr>
        <w:t>9</w:t>
      </w:r>
      <w:r w:rsidR="0084717B">
        <w:rPr>
          <w:rFonts w:ascii="宋体" w:eastAsia="宋体" w:hAnsi="宋体" w:cs="宋体"/>
          <w:b/>
          <w:bCs/>
          <w:szCs w:val="21"/>
        </w:rPr>
        <w:t>.1</w:t>
      </w:r>
      <w:r w:rsidR="0084717B">
        <w:rPr>
          <w:rFonts w:ascii="宋体" w:eastAsia="宋体" w:hAnsi="宋体" w:cs="宋体" w:hint="eastAsia"/>
          <w:b/>
          <w:bCs/>
          <w:szCs w:val="21"/>
        </w:rPr>
        <w:t>资源化处理</w:t>
      </w:r>
    </w:p>
    <w:p w:rsidR="00343FB6" w:rsidRDefault="0084717B">
      <w:pPr>
        <w:spacing w:line="400" w:lineRule="atLeast"/>
        <w:ind w:firstLineChars="200" w:firstLine="420"/>
        <w:contextualSpacing/>
        <w:rPr>
          <w:rFonts w:ascii="宋体" w:eastAsia="宋体" w:hAnsi="宋体" w:cs="宋体"/>
          <w:szCs w:val="21"/>
        </w:rPr>
      </w:pPr>
      <w:r>
        <w:rPr>
          <w:rFonts w:ascii="宋体" w:eastAsia="宋体" w:hAnsi="宋体" w:cs="宋体" w:hint="eastAsia"/>
          <w:szCs w:val="21"/>
        </w:rPr>
        <w:t>修剪下的枝条可粉碎后做为树盘覆盖物，枯枝、落叶等可与有机肥或绿肥共同压埋。</w:t>
      </w:r>
    </w:p>
    <w:p w:rsidR="00343FB6" w:rsidRDefault="00474623">
      <w:pPr>
        <w:spacing w:line="400" w:lineRule="atLeast"/>
        <w:contextualSpacing/>
        <w:rPr>
          <w:rFonts w:ascii="宋体" w:eastAsia="宋体" w:hAnsi="宋体" w:cs="宋体"/>
          <w:b/>
          <w:bCs/>
          <w:szCs w:val="21"/>
        </w:rPr>
      </w:pPr>
      <w:r>
        <w:rPr>
          <w:rFonts w:ascii="宋体" w:eastAsia="宋体" w:hAnsi="宋体" w:cs="宋体" w:hint="eastAsia"/>
          <w:b/>
          <w:bCs/>
          <w:szCs w:val="21"/>
        </w:rPr>
        <w:t>9</w:t>
      </w:r>
      <w:r w:rsidR="0084717B">
        <w:rPr>
          <w:rFonts w:ascii="宋体" w:eastAsia="宋体" w:hAnsi="宋体" w:cs="宋体"/>
          <w:b/>
          <w:bCs/>
          <w:szCs w:val="21"/>
        </w:rPr>
        <w:t xml:space="preserve">.2 </w:t>
      </w:r>
      <w:r w:rsidR="0084717B">
        <w:rPr>
          <w:rFonts w:ascii="宋体" w:eastAsia="宋体" w:hAnsi="宋体" w:cs="宋体" w:hint="eastAsia"/>
          <w:b/>
          <w:bCs/>
          <w:szCs w:val="21"/>
        </w:rPr>
        <w:t>无害化处理</w:t>
      </w:r>
    </w:p>
    <w:p w:rsidR="00343FB6" w:rsidRDefault="0084717B">
      <w:pPr>
        <w:spacing w:line="400" w:lineRule="atLeast"/>
        <w:ind w:firstLineChars="200" w:firstLine="420"/>
        <w:contextualSpacing/>
        <w:rPr>
          <w:rFonts w:ascii="宋体" w:eastAsia="宋体" w:hAnsi="宋体" w:cs="宋体"/>
          <w:szCs w:val="21"/>
        </w:rPr>
      </w:pPr>
      <w:r>
        <w:rPr>
          <w:rFonts w:ascii="宋体" w:eastAsia="宋体" w:hAnsi="宋体" w:cs="宋体" w:hint="eastAsia"/>
          <w:szCs w:val="21"/>
        </w:rPr>
        <w:t>农药、肥料等的包装废弃物应回收，严格按有关规定进行处置，不得随意放置、丢弃、掩埋或焚烧。</w:t>
      </w:r>
    </w:p>
    <w:p w:rsidR="00343FB6" w:rsidRDefault="0084717B" w:rsidP="0087576E">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rPr>
        <w:t>1</w:t>
      </w:r>
      <w:r w:rsidR="00474623">
        <w:rPr>
          <w:rFonts w:ascii="黑体" w:eastAsia="黑体" w:hAnsi="黑体" w:cs="黑体" w:hint="eastAsia"/>
        </w:rPr>
        <w:t>0</w:t>
      </w:r>
      <w:r>
        <w:rPr>
          <w:rFonts w:ascii="黑体" w:eastAsia="黑体" w:hAnsi="黑体" w:cs="黑体" w:hint="eastAsia"/>
        </w:rPr>
        <w:t xml:space="preserve"> 运输</w:t>
      </w:r>
      <w:r w:rsidR="00D14E15">
        <w:rPr>
          <w:rFonts w:ascii="黑体" w:eastAsia="黑体" w:hAnsi="黑体" w:cs="黑体" w:hint="eastAsia"/>
        </w:rPr>
        <w:t>储</w:t>
      </w:r>
      <w:r>
        <w:rPr>
          <w:rFonts w:ascii="黑体" w:eastAsia="黑体" w:hAnsi="黑体" w:cs="黑体" w:hint="eastAsia"/>
        </w:rPr>
        <w:t>藏</w:t>
      </w:r>
    </w:p>
    <w:p w:rsidR="00343FB6" w:rsidRDefault="0084717B">
      <w:pPr>
        <w:spacing w:line="400" w:lineRule="atLeast"/>
        <w:ind w:firstLineChars="200" w:firstLine="420"/>
        <w:contextualSpacing/>
        <w:rPr>
          <w:rFonts w:ascii="宋体" w:eastAsia="宋体" w:hAnsi="宋体" w:cs="宋体"/>
          <w:szCs w:val="21"/>
        </w:rPr>
      </w:pPr>
      <w:r>
        <w:rPr>
          <w:rFonts w:hint="eastAsia"/>
        </w:rPr>
        <w:t>运输工</w:t>
      </w:r>
      <w:r>
        <w:rPr>
          <w:rFonts w:ascii="宋体" w:hAnsi="宋体" w:hint="eastAsia"/>
        </w:rPr>
        <w:t>具和</w:t>
      </w:r>
      <w:r>
        <w:rPr>
          <w:rFonts w:hint="eastAsia"/>
        </w:rPr>
        <w:t>存</w:t>
      </w:r>
      <w:r w:rsidR="00D14E15">
        <w:rPr>
          <w:rFonts w:hint="eastAsia"/>
        </w:rPr>
        <w:t>储</w:t>
      </w:r>
      <w:r>
        <w:rPr>
          <w:rFonts w:hint="eastAsia"/>
        </w:rPr>
        <w:t>场所应清洁、卫生、通风，严防日晒雨淋，温度</w:t>
      </w:r>
      <w:r>
        <w:rPr>
          <w:rFonts w:ascii="宋体" w:hAnsi="宋体" w:hint="eastAsia"/>
        </w:rPr>
        <w:t>控制在</w:t>
      </w:r>
      <w:r>
        <w:rPr>
          <w:rFonts w:ascii="宋体" w:hAnsi="宋体"/>
        </w:rPr>
        <w:t>2</w:t>
      </w:r>
      <w:r>
        <w:rPr>
          <w:rFonts w:ascii="宋体" w:hAnsi="宋体" w:hint="eastAsia"/>
        </w:rPr>
        <w:t xml:space="preserve"> </w:t>
      </w:r>
      <w:r>
        <w:rPr>
          <w:rFonts w:ascii="宋体" w:hAnsi="宋体" w:hint="eastAsia"/>
          <w:bCs/>
        </w:rPr>
        <w:t>℃</w:t>
      </w:r>
      <w:r>
        <w:t>～</w:t>
      </w:r>
      <w:r>
        <w:t>10</w:t>
      </w:r>
      <w:r>
        <w:rPr>
          <w:rFonts w:hint="eastAsia"/>
        </w:rPr>
        <w:t xml:space="preserve"> </w:t>
      </w:r>
      <w:r>
        <w:rPr>
          <w:rFonts w:hint="eastAsia"/>
        </w:rPr>
        <w:t>℃，</w:t>
      </w:r>
      <w:r>
        <w:t>温度忌波动</w:t>
      </w:r>
      <w:r>
        <w:rPr>
          <w:rFonts w:hint="eastAsia"/>
        </w:rPr>
        <w:t>。不应</w:t>
      </w:r>
      <w:r>
        <w:rPr>
          <w:rFonts w:ascii="宋体" w:hAnsi="宋体" w:hint="eastAsia"/>
        </w:rPr>
        <w:t>与有毒、有害的物品混运混存，应符合</w:t>
      </w:r>
      <w:r>
        <w:rPr>
          <w:rFonts w:ascii="宋体" w:hAnsi="宋体"/>
        </w:rPr>
        <w:t xml:space="preserve">NY/T 1056 </w:t>
      </w:r>
      <w:r>
        <w:rPr>
          <w:rFonts w:ascii="宋体" w:hAnsi="宋体" w:hint="eastAsia"/>
        </w:rPr>
        <w:t>的规定。</w:t>
      </w:r>
    </w:p>
    <w:p w:rsidR="00343FB6" w:rsidRDefault="0084717B">
      <w:pPr>
        <w:spacing w:line="400" w:lineRule="atLeast"/>
        <w:contextualSpacing/>
        <w:rPr>
          <w:rFonts w:ascii="黑体" w:eastAsia="黑体" w:hAnsi="黑体" w:cs="黑体"/>
          <w:szCs w:val="21"/>
        </w:rPr>
      </w:pPr>
      <w:r>
        <w:rPr>
          <w:rFonts w:ascii="黑体" w:eastAsia="黑体" w:hAnsi="黑体" w:cs="黑体" w:hint="eastAsia"/>
          <w:szCs w:val="21"/>
        </w:rPr>
        <w:t>1</w:t>
      </w:r>
      <w:r w:rsidR="00474623">
        <w:rPr>
          <w:rFonts w:ascii="黑体" w:eastAsia="黑体" w:hAnsi="黑体" w:cs="黑体" w:hint="eastAsia"/>
          <w:szCs w:val="21"/>
        </w:rPr>
        <w:t>1</w:t>
      </w:r>
      <w:r>
        <w:rPr>
          <w:rFonts w:ascii="黑体" w:eastAsia="黑体" w:hAnsi="黑体" w:cs="黑体" w:hint="eastAsia"/>
          <w:szCs w:val="21"/>
        </w:rPr>
        <w:t xml:space="preserve"> 生产档案管理</w:t>
      </w:r>
    </w:p>
    <w:p w:rsidR="00343FB6" w:rsidRDefault="0084717B">
      <w:pPr>
        <w:spacing w:line="400" w:lineRule="atLeast"/>
        <w:ind w:firstLineChars="200" w:firstLine="420"/>
        <w:contextualSpacing/>
      </w:pPr>
      <w:r>
        <w:rPr>
          <w:rFonts w:hint="eastAsia"/>
        </w:rPr>
        <w:t>应</w:t>
      </w:r>
      <w:r>
        <w:t>建立绿色食品</w:t>
      </w:r>
      <w:r>
        <w:rPr>
          <w:rFonts w:hint="eastAsia"/>
        </w:rPr>
        <w:t>荔枝</w:t>
      </w:r>
      <w:r>
        <w:t>生产档案。</w:t>
      </w:r>
      <w:r>
        <w:rPr>
          <w:rFonts w:hint="eastAsia"/>
        </w:rPr>
        <w:t>明确</w:t>
      </w:r>
      <w:r>
        <w:t>产地环境条件、生产技术、肥水管理、病虫害的发生和防治、采收及采后处理等情况</w:t>
      </w:r>
      <w:r>
        <w:rPr>
          <w:rFonts w:hint="eastAsia"/>
        </w:rPr>
        <w:t>。记录保存</w:t>
      </w:r>
      <w:r>
        <w:t>三年</w:t>
      </w:r>
      <w:r>
        <w:rPr>
          <w:rFonts w:hint="eastAsia"/>
        </w:rPr>
        <w:t>以上。</w:t>
      </w:r>
    </w:p>
    <w:p w:rsidR="00343FB6" w:rsidRDefault="0084717B">
      <w:pPr>
        <w:widowControl/>
        <w:jc w:val="left"/>
      </w:pPr>
      <w:r>
        <w:br w:type="page"/>
      </w:r>
    </w:p>
    <w:p w:rsidR="00343FB6" w:rsidRDefault="0084717B">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lastRenderedPageBreak/>
        <w:t>附录A</w:t>
      </w:r>
    </w:p>
    <w:p w:rsidR="00C415D7" w:rsidRDefault="00C415D7">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kern w:val="0"/>
          <w:szCs w:val="21"/>
        </w:rPr>
        <w:t>(</w:t>
      </w:r>
      <w:r>
        <w:rPr>
          <w:rFonts w:ascii="黑体" w:eastAsia="黑体" w:hAnsi="Times New Roman" w:cs="Times New Roman" w:hint="eastAsia"/>
          <w:kern w:val="0"/>
          <w:szCs w:val="21"/>
        </w:rPr>
        <w:t>资料性</w:t>
      </w:r>
      <w:r>
        <w:rPr>
          <w:rFonts w:ascii="黑体" w:eastAsia="黑体" w:hAnsi="Times New Roman" w:cs="Times New Roman"/>
          <w:kern w:val="0"/>
          <w:szCs w:val="21"/>
        </w:rPr>
        <w:t>附录)</w:t>
      </w:r>
    </w:p>
    <w:p w:rsidR="00343FB6" w:rsidRDefault="0084717B">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粤琼滇早熟产区 绿色食品荔枝生产主要病虫害防治推荐农药使用方案</w:t>
      </w:r>
    </w:p>
    <w:p w:rsidR="00C415D7" w:rsidRDefault="00C415D7">
      <w:pPr>
        <w:spacing w:line="400" w:lineRule="atLeast"/>
        <w:ind w:firstLineChars="200" w:firstLine="420"/>
        <w:contextualSpacing/>
        <w:jc w:val="center"/>
        <w:rPr>
          <w:rFonts w:ascii="黑体" w:eastAsia="黑体" w:hAnsi="Times New Roman" w:cs="Times New Roman"/>
          <w:kern w:val="0"/>
          <w:szCs w:val="21"/>
        </w:rPr>
      </w:pPr>
    </w:p>
    <w:p w:rsidR="004D3E0B" w:rsidRPr="00761CAD" w:rsidRDefault="004C170B" w:rsidP="00761CAD">
      <w:pPr>
        <w:spacing w:line="400" w:lineRule="atLeast"/>
        <w:ind w:firstLineChars="200" w:firstLine="420"/>
        <w:contextualSpacing/>
        <w:jc w:val="left"/>
        <w:rPr>
          <w:rFonts w:asciiTheme="minorEastAsia" w:hAnsiTheme="minorEastAsia" w:cs="Times New Roman"/>
          <w:kern w:val="0"/>
          <w:szCs w:val="21"/>
        </w:rPr>
      </w:pPr>
      <w:r w:rsidRPr="00761CAD">
        <w:rPr>
          <w:rFonts w:asciiTheme="minorEastAsia" w:hAnsiTheme="minorEastAsia" w:cs="Times New Roman" w:hint="eastAsia"/>
          <w:kern w:val="0"/>
          <w:szCs w:val="21"/>
        </w:rPr>
        <w:t>粤琼滇早熟产区</w:t>
      </w:r>
      <w:r w:rsidRPr="00761CAD">
        <w:rPr>
          <w:rFonts w:asciiTheme="minorEastAsia" w:hAnsiTheme="minorEastAsia" w:cs="Times New Roman"/>
          <w:kern w:val="0"/>
          <w:szCs w:val="21"/>
        </w:rPr>
        <w:t xml:space="preserve"> </w:t>
      </w:r>
      <w:r w:rsidRPr="00761CAD">
        <w:rPr>
          <w:rFonts w:asciiTheme="minorEastAsia" w:hAnsiTheme="minorEastAsia" w:cs="Times New Roman" w:hint="eastAsia"/>
          <w:kern w:val="0"/>
          <w:szCs w:val="21"/>
        </w:rPr>
        <w:t>绿色食品荔枝生产主要病虫害防治推荐农药使用方案</w:t>
      </w:r>
      <w:r w:rsidR="00C415D7">
        <w:rPr>
          <w:rFonts w:asciiTheme="minorEastAsia" w:hAnsiTheme="minorEastAsia" w:cs="Times New Roman" w:hint="eastAsia"/>
          <w:kern w:val="0"/>
          <w:szCs w:val="21"/>
        </w:rPr>
        <w:t>见</w:t>
      </w:r>
      <w:r w:rsidR="00C415D7" w:rsidRPr="001760F8">
        <w:rPr>
          <w:rFonts w:asciiTheme="minorEastAsia" w:hAnsiTheme="minorEastAsia" w:cs="Times New Roman" w:hint="eastAsia"/>
          <w:kern w:val="0"/>
          <w:szCs w:val="21"/>
        </w:rPr>
        <w:t>表A.1</w:t>
      </w:r>
      <w:r w:rsidR="00C415D7">
        <w:rPr>
          <w:rFonts w:asciiTheme="minorEastAsia" w:hAnsiTheme="minorEastAsia" w:cs="Times New Roman" w:hint="eastAsia"/>
          <w:kern w:val="0"/>
          <w:szCs w:val="21"/>
        </w:rPr>
        <w:t>。</w:t>
      </w:r>
    </w:p>
    <w:p w:rsidR="00C415D7" w:rsidRDefault="00C415D7" w:rsidP="00C415D7">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表A.1 粤琼滇早熟产区 绿色食品荔枝生产主要病虫害防治推荐农药使用方案</w:t>
      </w:r>
    </w:p>
    <w:tbl>
      <w:tblPr>
        <w:tblW w:w="5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253"/>
        <w:gridCol w:w="1770"/>
        <w:gridCol w:w="1950"/>
        <w:gridCol w:w="1661"/>
        <w:gridCol w:w="1227"/>
        <w:gridCol w:w="2043"/>
      </w:tblGrid>
      <w:tr w:rsidR="00474623" w:rsidRPr="00D44807" w:rsidTr="00532A12">
        <w:trPr>
          <w:cantSplit/>
          <w:trHeight w:val="733"/>
          <w:tblHeader/>
          <w:jc w:val="center"/>
        </w:trPr>
        <w:tc>
          <w:tcPr>
            <w:tcW w:w="1220" w:type="dxa"/>
            <w:vAlign w:val="center"/>
          </w:tcPr>
          <w:p w:rsidR="00474623" w:rsidRPr="00D44807" w:rsidRDefault="00474623" w:rsidP="00532A12">
            <w:pPr>
              <w:pStyle w:val="af1"/>
              <w:adjustRightInd w:val="0"/>
              <w:snapToGrid w:val="0"/>
              <w:ind w:firstLineChars="0" w:firstLine="0"/>
              <w:jc w:val="center"/>
              <w:rPr>
                <w:b/>
                <w:iCs/>
                <w:color w:val="000000" w:themeColor="text1"/>
              </w:rPr>
            </w:pPr>
            <w:r w:rsidRPr="00D44807">
              <w:rPr>
                <w:b/>
                <w:iCs/>
                <w:color w:val="000000" w:themeColor="text1"/>
              </w:rPr>
              <w:t>防治对象</w:t>
            </w:r>
          </w:p>
        </w:tc>
        <w:tc>
          <w:tcPr>
            <w:tcW w:w="1723" w:type="dxa"/>
            <w:vAlign w:val="center"/>
          </w:tcPr>
          <w:p w:rsidR="00474623" w:rsidRPr="00D44807" w:rsidRDefault="00474623" w:rsidP="00532A12">
            <w:pPr>
              <w:pStyle w:val="af1"/>
              <w:adjustRightInd w:val="0"/>
              <w:snapToGrid w:val="0"/>
              <w:ind w:firstLineChars="0" w:firstLine="0"/>
              <w:jc w:val="center"/>
              <w:rPr>
                <w:b/>
                <w:iCs/>
                <w:color w:val="000000" w:themeColor="text1"/>
              </w:rPr>
            </w:pPr>
            <w:r w:rsidRPr="00D44807">
              <w:rPr>
                <w:b/>
                <w:iCs/>
                <w:color w:val="000000" w:themeColor="text1"/>
              </w:rPr>
              <w:t>防治时期</w:t>
            </w:r>
          </w:p>
        </w:tc>
        <w:tc>
          <w:tcPr>
            <w:tcW w:w="1898" w:type="dxa"/>
            <w:vAlign w:val="center"/>
          </w:tcPr>
          <w:p w:rsidR="00474623" w:rsidRPr="00D44807" w:rsidRDefault="00474623" w:rsidP="00532A12">
            <w:pPr>
              <w:pStyle w:val="af1"/>
              <w:adjustRightInd w:val="0"/>
              <w:snapToGrid w:val="0"/>
              <w:ind w:firstLineChars="0" w:firstLine="0"/>
              <w:jc w:val="center"/>
              <w:rPr>
                <w:b/>
                <w:iCs/>
                <w:color w:val="000000" w:themeColor="text1"/>
              </w:rPr>
            </w:pPr>
            <w:r w:rsidRPr="00D44807">
              <w:rPr>
                <w:b/>
                <w:iCs/>
                <w:color w:val="000000" w:themeColor="text1"/>
              </w:rPr>
              <w:t>农药名称</w:t>
            </w:r>
          </w:p>
        </w:tc>
        <w:tc>
          <w:tcPr>
            <w:tcW w:w="1617" w:type="dxa"/>
            <w:vAlign w:val="center"/>
          </w:tcPr>
          <w:p w:rsidR="00474623" w:rsidRPr="00D44807" w:rsidRDefault="00474623" w:rsidP="00532A12">
            <w:pPr>
              <w:pStyle w:val="af1"/>
              <w:adjustRightInd w:val="0"/>
              <w:snapToGrid w:val="0"/>
              <w:ind w:firstLineChars="0" w:firstLine="0"/>
              <w:jc w:val="center"/>
              <w:rPr>
                <w:b/>
                <w:iCs/>
                <w:color w:val="000000" w:themeColor="text1"/>
              </w:rPr>
            </w:pPr>
            <w:r w:rsidRPr="00D44807">
              <w:rPr>
                <w:b/>
                <w:iCs/>
                <w:color w:val="000000" w:themeColor="text1"/>
              </w:rPr>
              <w:t>施用量</w:t>
            </w:r>
          </w:p>
        </w:tc>
        <w:tc>
          <w:tcPr>
            <w:tcW w:w="1195" w:type="dxa"/>
            <w:vAlign w:val="center"/>
          </w:tcPr>
          <w:p w:rsidR="00474623" w:rsidRPr="00D44807" w:rsidRDefault="00474623" w:rsidP="00532A12">
            <w:pPr>
              <w:pStyle w:val="af1"/>
              <w:adjustRightInd w:val="0"/>
              <w:snapToGrid w:val="0"/>
              <w:ind w:firstLineChars="0" w:firstLine="0"/>
              <w:jc w:val="center"/>
              <w:rPr>
                <w:b/>
                <w:iCs/>
                <w:color w:val="000000" w:themeColor="text1"/>
              </w:rPr>
            </w:pPr>
            <w:r w:rsidRPr="00D44807">
              <w:rPr>
                <w:b/>
                <w:iCs/>
                <w:color w:val="000000" w:themeColor="text1"/>
              </w:rPr>
              <w:t>施药方法</w:t>
            </w:r>
          </w:p>
        </w:tc>
        <w:tc>
          <w:tcPr>
            <w:tcW w:w="1989" w:type="dxa"/>
            <w:vAlign w:val="center"/>
          </w:tcPr>
          <w:p w:rsidR="00474623" w:rsidRPr="00D44807" w:rsidRDefault="00474623" w:rsidP="00532A12">
            <w:pPr>
              <w:adjustRightInd w:val="0"/>
              <w:snapToGrid w:val="0"/>
              <w:jc w:val="center"/>
              <w:rPr>
                <w:rFonts w:ascii="宋体" w:eastAsia="宋体" w:hAnsi="宋体" w:cs="Times New Roman"/>
                <w:b/>
                <w:iCs/>
                <w:color w:val="000000" w:themeColor="text1"/>
                <w:kern w:val="0"/>
                <w:szCs w:val="21"/>
              </w:rPr>
            </w:pPr>
            <w:r w:rsidRPr="00D44807">
              <w:rPr>
                <w:rFonts w:ascii="宋体" w:eastAsia="宋体" w:hAnsi="宋体" w:cs="Times New Roman"/>
                <w:b/>
                <w:iCs/>
                <w:color w:val="000000" w:themeColor="text1"/>
                <w:kern w:val="0"/>
                <w:szCs w:val="21"/>
              </w:rPr>
              <w:t>安全间隔期（d）/</w:t>
            </w:r>
            <w:r w:rsidRPr="00D44807">
              <w:rPr>
                <w:rFonts w:ascii="宋体" w:eastAsia="宋体" w:hAnsi="宋体" w:cs="Times New Roman"/>
                <w:b/>
                <w:iCs/>
                <w:color w:val="000000" w:themeColor="text1"/>
                <w:kern w:val="0"/>
                <w:szCs w:val="21"/>
              </w:rPr>
              <w:br/>
              <w:t>每季最多使用次数（次）</w:t>
            </w:r>
          </w:p>
        </w:tc>
      </w:tr>
      <w:tr w:rsidR="00474623" w:rsidRPr="00D44807" w:rsidTr="00532A12">
        <w:trPr>
          <w:cantSplit/>
          <w:trHeight w:val="113"/>
          <w:jc w:val="center"/>
        </w:trPr>
        <w:tc>
          <w:tcPr>
            <w:tcW w:w="1220" w:type="dxa"/>
            <w:vMerge w:val="restart"/>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霜疫霉病</w:t>
            </w: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病害发生前或发生初期</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80%代森锰锌可湿性粉剂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400～600倍液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10d，3次</w:t>
            </w:r>
          </w:p>
        </w:tc>
      </w:tr>
      <w:tr w:rsidR="00474623" w:rsidRPr="00D44807" w:rsidTr="00532A12">
        <w:trPr>
          <w:cantSplit/>
          <w:trHeight w:val="113"/>
          <w:jc w:val="center"/>
        </w:trPr>
        <w:tc>
          <w:tcPr>
            <w:tcW w:w="1220" w:type="dxa"/>
            <w:vMerge/>
            <w:vAlign w:val="center"/>
          </w:tcPr>
          <w:p w:rsidR="00474623" w:rsidRPr="00D44807" w:rsidRDefault="00474623" w:rsidP="00532A12">
            <w:pPr>
              <w:pStyle w:val="af1"/>
              <w:adjustRightInd w:val="0"/>
              <w:snapToGrid w:val="0"/>
              <w:ind w:firstLineChars="0" w:firstLine="0"/>
              <w:jc w:val="center"/>
              <w:rPr>
                <w:iCs/>
                <w:color w:val="000000" w:themeColor="text1"/>
              </w:rPr>
            </w:pPr>
          </w:p>
        </w:tc>
        <w:tc>
          <w:tcPr>
            <w:tcW w:w="1723" w:type="dxa"/>
            <w:vAlign w:val="center"/>
          </w:tcPr>
          <w:p w:rsidR="00474623" w:rsidRPr="00D44807" w:rsidRDefault="00474623" w:rsidP="00532A12">
            <w:pPr>
              <w:pStyle w:val="af1"/>
              <w:adjustRightInd w:val="0"/>
              <w:snapToGrid w:val="0"/>
              <w:ind w:firstLineChars="0" w:firstLine="0"/>
              <w:jc w:val="center"/>
              <w:rPr>
                <w:rFonts w:cs="Helvetica"/>
                <w:color w:val="333333"/>
                <w:shd w:val="clear" w:color="auto" w:fill="FFFFFF"/>
              </w:rPr>
            </w:pPr>
            <w:r w:rsidRPr="00D44807">
              <w:rPr>
                <w:iCs/>
                <w:color w:val="000000" w:themeColor="text1"/>
              </w:rPr>
              <w:t>病害发生前或初见零星病斑时</w:t>
            </w:r>
          </w:p>
        </w:tc>
        <w:tc>
          <w:tcPr>
            <w:tcW w:w="1898" w:type="dxa"/>
            <w:vAlign w:val="center"/>
          </w:tcPr>
          <w:p w:rsidR="00474623" w:rsidRPr="00D44807" w:rsidRDefault="00474623" w:rsidP="00532A12">
            <w:pPr>
              <w:pStyle w:val="af1"/>
              <w:adjustRightInd w:val="0"/>
              <w:snapToGrid w:val="0"/>
              <w:ind w:firstLineChars="0" w:firstLine="0"/>
              <w:jc w:val="center"/>
              <w:rPr>
                <w:rFonts w:cs="Helvetica"/>
                <w:color w:val="333333"/>
                <w:shd w:val="clear" w:color="auto" w:fill="FFFFFF"/>
              </w:rPr>
            </w:pPr>
            <w:r w:rsidRPr="00D44807">
              <w:rPr>
                <w:iCs/>
                <w:color w:val="000000" w:themeColor="text1"/>
              </w:rPr>
              <w:t>25%嘧菌酯悬浮剂</w:t>
            </w:r>
          </w:p>
        </w:tc>
        <w:tc>
          <w:tcPr>
            <w:tcW w:w="1617" w:type="dxa"/>
            <w:vAlign w:val="center"/>
          </w:tcPr>
          <w:p w:rsidR="00474623" w:rsidRPr="00D44807" w:rsidRDefault="00474623" w:rsidP="00532A12">
            <w:pPr>
              <w:pStyle w:val="af1"/>
              <w:adjustRightInd w:val="0"/>
              <w:snapToGrid w:val="0"/>
              <w:ind w:firstLineChars="0" w:firstLine="0"/>
              <w:jc w:val="center"/>
              <w:rPr>
                <w:rFonts w:cs="Helvetica"/>
                <w:color w:val="333333"/>
                <w:shd w:val="clear" w:color="auto" w:fill="FFFFFF"/>
              </w:rPr>
            </w:pPr>
            <w:r w:rsidRPr="00D44807">
              <w:rPr>
                <w:iCs/>
                <w:color w:val="000000" w:themeColor="text1"/>
              </w:rPr>
              <w:t>1200-1700倍液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rFonts w:cs="Helvetica"/>
                <w:color w:val="333333"/>
                <w:shd w:val="clear" w:color="auto" w:fill="FFFFFF"/>
              </w:rPr>
            </w:pPr>
            <w:r w:rsidRPr="00D44807">
              <w:rPr>
                <w:iCs/>
                <w:color w:val="000000" w:themeColor="text1"/>
              </w:rPr>
              <w:t>14 d</w:t>
            </w:r>
            <w:r w:rsidRPr="00D44807">
              <w:rPr>
                <w:rFonts w:hint="eastAsia"/>
                <w:iCs/>
                <w:color w:val="000000" w:themeColor="text1"/>
              </w:rPr>
              <w:t>，</w:t>
            </w:r>
            <w:r w:rsidRPr="00D44807">
              <w:rPr>
                <w:iCs/>
                <w:color w:val="000000" w:themeColor="text1"/>
              </w:rPr>
              <w:t>3次</w:t>
            </w:r>
          </w:p>
        </w:tc>
      </w:tr>
      <w:tr w:rsidR="00474623" w:rsidRPr="00D44807" w:rsidTr="00532A12">
        <w:trPr>
          <w:cantSplit/>
          <w:trHeight w:val="113"/>
          <w:jc w:val="center"/>
        </w:trPr>
        <w:tc>
          <w:tcPr>
            <w:tcW w:w="1220" w:type="dxa"/>
            <w:vMerge/>
            <w:vAlign w:val="center"/>
          </w:tcPr>
          <w:p w:rsidR="00474623" w:rsidRPr="00D44807" w:rsidRDefault="00474623" w:rsidP="00532A12">
            <w:pPr>
              <w:pStyle w:val="af1"/>
              <w:adjustRightInd w:val="0"/>
              <w:snapToGrid w:val="0"/>
              <w:ind w:firstLineChars="0" w:firstLine="0"/>
              <w:jc w:val="center"/>
              <w:rPr>
                <w:iCs/>
                <w:color w:val="000000" w:themeColor="text1"/>
              </w:rPr>
            </w:pP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座果期、中果期、果实转熟期分别用药1次</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33.5%喹啉铜悬浮剂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1</w:t>
            </w:r>
            <w:r w:rsidRPr="00D44807">
              <w:rPr>
                <w:rFonts w:cs="Helvetica"/>
                <w:color w:val="333333"/>
                <w:shd w:val="clear" w:color="auto" w:fill="FFFFFF"/>
              </w:rPr>
              <w:t>0</w:t>
            </w:r>
            <w:r w:rsidRPr="00D44807">
              <w:rPr>
                <w:rFonts w:cs="Helvetica" w:hint="eastAsia"/>
                <w:color w:val="333333"/>
                <w:shd w:val="clear" w:color="auto" w:fill="FFFFFF"/>
              </w:rPr>
              <w:t>00～1</w:t>
            </w:r>
            <w:r w:rsidRPr="00D44807">
              <w:rPr>
                <w:rFonts w:cs="Helvetica"/>
                <w:color w:val="333333"/>
                <w:shd w:val="clear" w:color="auto" w:fill="FFFFFF"/>
              </w:rPr>
              <w:t>2</w:t>
            </w:r>
            <w:r w:rsidRPr="00D44807">
              <w:rPr>
                <w:rFonts w:cs="Helvetica" w:hint="eastAsia"/>
                <w:color w:val="333333"/>
                <w:shd w:val="clear" w:color="auto" w:fill="FFFFFF"/>
              </w:rPr>
              <w:t>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14 d</w:t>
            </w:r>
            <w:r w:rsidRPr="00D44807">
              <w:rPr>
                <w:rFonts w:hint="eastAsia"/>
                <w:iCs/>
                <w:color w:val="000000" w:themeColor="text1"/>
              </w:rPr>
              <w:t>，3次</w:t>
            </w:r>
          </w:p>
        </w:tc>
      </w:tr>
      <w:tr w:rsidR="00474623" w:rsidRPr="00D44807" w:rsidTr="00532A12">
        <w:trPr>
          <w:cantSplit/>
          <w:trHeight w:val="113"/>
          <w:jc w:val="center"/>
        </w:trPr>
        <w:tc>
          <w:tcPr>
            <w:tcW w:w="1220" w:type="dxa"/>
            <w:vMerge/>
            <w:vAlign w:val="center"/>
          </w:tcPr>
          <w:p w:rsidR="00474623" w:rsidRPr="00D44807" w:rsidRDefault="00474623" w:rsidP="00532A12">
            <w:pPr>
              <w:pStyle w:val="af1"/>
              <w:adjustRightInd w:val="0"/>
              <w:snapToGrid w:val="0"/>
              <w:ind w:firstLineChars="0" w:firstLine="0"/>
              <w:jc w:val="center"/>
              <w:rPr>
                <w:iCs/>
                <w:color w:val="000000" w:themeColor="text1"/>
              </w:rPr>
            </w:pP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发病前或发病初期使用</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100g/L氰霜唑悬浮剂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2000～2500倍液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7d，3-4次</w:t>
            </w:r>
          </w:p>
        </w:tc>
      </w:tr>
      <w:tr w:rsidR="00474623" w:rsidRPr="00D44807" w:rsidTr="00532A12">
        <w:trPr>
          <w:cantSplit/>
          <w:trHeight w:val="113"/>
          <w:jc w:val="center"/>
        </w:trPr>
        <w:tc>
          <w:tcPr>
            <w:tcW w:w="1220" w:type="dxa"/>
            <w:vMerge/>
            <w:vAlign w:val="center"/>
          </w:tcPr>
          <w:p w:rsidR="00474623" w:rsidRPr="00D44807" w:rsidRDefault="00474623" w:rsidP="00532A12">
            <w:pPr>
              <w:pStyle w:val="af1"/>
              <w:adjustRightInd w:val="0"/>
              <w:snapToGrid w:val="0"/>
              <w:ind w:firstLineChars="0" w:firstLine="0"/>
              <w:jc w:val="center"/>
              <w:rPr>
                <w:iCs/>
                <w:color w:val="000000" w:themeColor="text1"/>
              </w:rPr>
            </w:pP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花穗、生理落果后期、小果期、膨大期及转色期</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60%唑醚·代森联水分散粒剂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1000-2000倍液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14d</w:t>
            </w:r>
            <w:r w:rsidRPr="00D44807">
              <w:rPr>
                <w:rFonts w:hint="eastAsia"/>
                <w:iCs/>
                <w:color w:val="000000" w:themeColor="text1"/>
              </w:rPr>
              <w:t>，</w:t>
            </w:r>
            <w:r w:rsidRPr="00D44807">
              <w:rPr>
                <w:iCs/>
                <w:color w:val="000000" w:themeColor="text1"/>
              </w:rPr>
              <w:t>4次</w:t>
            </w:r>
          </w:p>
        </w:tc>
      </w:tr>
      <w:tr w:rsidR="00474623" w:rsidRPr="00D44807" w:rsidTr="00532A12">
        <w:trPr>
          <w:cantSplit/>
          <w:trHeight w:val="113"/>
          <w:jc w:val="center"/>
        </w:trPr>
        <w:tc>
          <w:tcPr>
            <w:tcW w:w="1220" w:type="dxa"/>
            <w:vMerge/>
            <w:vAlign w:val="center"/>
          </w:tcPr>
          <w:p w:rsidR="00474623" w:rsidRPr="00D44807" w:rsidRDefault="00474623" w:rsidP="00532A12">
            <w:pPr>
              <w:pStyle w:val="af1"/>
              <w:adjustRightInd w:val="0"/>
              <w:snapToGrid w:val="0"/>
              <w:ind w:firstLineChars="0" w:firstLine="0"/>
              <w:jc w:val="center"/>
              <w:rPr>
                <w:iCs/>
                <w:color w:val="000000" w:themeColor="text1"/>
              </w:rPr>
            </w:pP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hint="eastAsia"/>
                <w:iCs/>
                <w:color w:val="000000" w:themeColor="text1"/>
              </w:rPr>
              <w:t>发病初期</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68%精甲霜·锰锌水分散粒剂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800-1000倍液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hint="eastAsia"/>
                <w:iCs/>
                <w:color w:val="000000" w:themeColor="text1"/>
              </w:rPr>
              <w:t>7</w:t>
            </w:r>
            <w:r w:rsidRPr="00D44807">
              <w:rPr>
                <w:iCs/>
                <w:color w:val="000000" w:themeColor="text1"/>
              </w:rPr>
              <w:t>d</w:t>
            </w:r>
            <w:r w:rsidRPr="00D44807">
              <w:rPr>
                <w:rFonts w:hint="eastAsia"/>
                <w:iCs/>
                <w:color w:val="000000" w:themeColor="text1"/>
              </w:rPr>
              <w:t>，</w:t>
            </w:r>
            <w:r w:rsidRPr="00D44807">
              <w:rPr>
                <w:iCs/>
                <w:color w:val="000000" w:themeColor="text1"/>
              </w:rPr>
              <w:t>4次</w:t>
            </w:r>
          </w:p>
        </w:tc>
      </w:tr>
      <w:tr w:rsidR="00474623" w:rsidRPr="00D44807" w:rsidTr="00532A12">
        <w:trPr>
          <w:cantSplit/>
          <w:trHeight w:val="113"/>
          <w:jc w:val="center"/>
        </w:trPr>
        <w:tc>
          <w:tcPr>
            <w:tcW w:w="1220" w:type="dxa"/>
            <w:vMerge/>
            <w:vAlign w:val="center"/>
          </w:tcPr>
          <w:p w:rsidR="00474623" w:rsidRPr="00D44807" w:rsidRDefault="00474623" w:rsidP="00532A12">
            <w:pPr>
              <w:pStyle w:val="af1"/>
              <w:adjustRightInd w:val="0"/>
              <w:snapToGrid w:val="0"/>
              <w:ind w:firstLineChars="0" w:firstLine="0"/>
              <w:jc w:val="center"/>
              <w:rPr>
                <w:iCs/>
                <w:color w:val="000000" w:themeColor="text1"/>
              </w:rPr>
            </w:pP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开花前、幼果期、中果期和转色期</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23.4%双炔酰菌胺</w:t>
            </w:r>
            <w:r w:rsidRPr="00D44807">
              <w:rPr>
                <w:rFonts w:hint="eastAsia"/>
                <w:iCs/>
                <w:color w:val="000000" w:themeColor="text1"/>
              </w:rPr>
              <w:t>悬浮剂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1000-2000倍液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 xml:space="preserve">3 d </w:t>
            </w:r>
            <w:r w:rsidRPr="00D44807">
              <w:rPr>
                <w:rFonts w:hint="eastAsia"/>
                <w:iCs/>
                <w:color w:val="000000" w:themeColor="text1"/>
              </w:rPr>
              <w:t>，</w:t>
            </w:r>
            <w:r w:rsidRPr="00D44807">
              <w:rPr>
                <w:iCs/>
                <w:color w:val="000000" w:themeColor="text1"/>
              </w:rPr>
              <w:t>3次</w:t>
            </w:r>
          </w:p>
        </w:tc>
      </w:tr>
      <w:tr w:rsidR="00474623" w:rsidRPr="00D44807" w:rsidTr="00532A12">
        <w:trPr>
          <w:cantSplit/>
          <w:trHeight w:val="113"/>
          <w:jc w:val="center"/>
        </w:trPr>
        <w:tc>
          <w:tcPr>
            <w:tcW w:w="1220" w:type="dxa"/>
            <w:vMerge/>
            <w:vAlign w:val="center"/>
          </w:tcPr>
          <w:p w:rsidR="00474623" w:rsidRPr="00D44807" w:rsidRDefault="00474623" w:rsidP="00532A12">
            <w:pPr>
              <w:pStyle w:val="af1"/>
              <w:adjustRightInd w:val="0"/>
              <w:snapToGrid w:val="0"/>
              <w:ind w:firstLineChars="0" w:firstLine="0"/>
              <w:jc w:val="center"/>
              <w:rPr>
                <w:iCs/>
                <w:color w:val="000000" w:themeColor="text1"/>
              </w:rPr>
            </w:pP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color w:val="333333"/>
                <w:shd w:val="clear" w:color="auto" w:fill="FFFFFF"/>
              </w:rPr>
              <w:t>发病初期</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47%春雷·王铜可湿性粉剂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600-750倍液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7 d</w:t>
            </w:r>
            <w:r w:rsidRPr="00D44807">
              <w:rPr>
                <w:rFonts w:hint="eastAsia"/>
                <w:iCs/>
                <w:color w:val="000000" w:themeColor="text1"/>
              </w:rPr>
              <w:t>，</w:t>
            </w:r>
            <w:r w:rsidRPr="00D44807">
              <w:rPr>
                <w:iCs/>
                <w:color w:val="000000" w:themeColor="text1"/>
              </w:rPr>
              <w:t>3次</w:t>
            </w:r>
          </w:p>
        </w:tc>
      </w:tr>
      <w:tr w:rsidR="00474623" w:rsidRPr="00D44807" w:rsidTr="00532A12">
        <w:trPr>
          <w:cantSplit/>
          <w:trHeight w:val="113"/>
          <w:jc w:val="center"/>
        </w:trPr>
        <w:tc>
          <w:tcPr>
            <w:tcW w:w="1220" w:type="dxa"/>
            <w:vMerge/>
            <w:vAlign w:val="center"/>
          </w:tcPr>
          <w:p w:rsidR="00474623" w:rsidRPr="00D44807" w:rsidRDefault="00474623" w:rsidP="00532A12">
            <w:pPr>
              <w:pStyle w:val="af1"/>
              <w:adjustRightInd w:val="0"/>
              <w:snapToGrid w:val="0"/>
              <w:ind w:firstLineChars="0" w:firstLine="0"/>
              <w:jc w:val="center"/>
              <w:rPr>
                <w:iCs/>
                <w:color w:val="000000" w:themeColor="text1"/>
              </w:rPr>
            </w:pP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hint="eastAsia"/>
                <w:iCs/>
                <w:color w:val="000000" w:themeColor="text1"/>
              </w:rPr>
              <w:t>发病前或发病初期</w:t>
            </w:r>
          </w:p>
        </w:tc>
        <w:tc>
          <w:tcPr>
            <w:tcW w:w="1898" w:type="dxa"/>
            <w:vAlign w:val="center"/>
          </w:tcPr>
          <w:p w:rsidR="00474623" w:rsidRPr="00D44807" w:rsidRDefault="00474623" w:rsidP="00532A12">
            <w:pPr>
              <w:spacing w:line="240" w:lineRule="exact"/>
              <w:jc w:val="center"/>
              <w:rPr>
                <w:rFonts w:ascii="宋体" w:eastAsia="宋体" w:hAnsi="宋体"/>
              </w:rPr>
            </w:pPr>
            <w:r w:rsidRPr="00D44807">
              <w:rPr>
                <w:rFonts w:ascii="宋体" w:eastAsia="宋体" w:hAnsi="宋体" w:hint="eastAsia"/>
              </w:rPr>
              <w:t>86.2</w:t>
            </w:r>
            <w:r w:rsidRPr="00D44807">
              <w:rPr>
                <w:rFonts w:ascii="宋体" w:eastAsia="宋体" w:hAnsi="宋体"/>
              </w:rPr>
              <w:t>%</w:t>
            </w:r>
            <w:r w:rsidRPr="00D44807">
              <w:rPr>
                <w:rFonts w:ascii="宋体" w:eastAsia="宋体" w:hAnsi="宋体" w:hint="eastAsia"/>
              </w:rPr>
              <w:t>氧化亚铜水分散粒</w:t>
            </w:r>
            <w:r w:rsidRPr="00D44807">
              <w:rPr>
                <w:rFonts w:ascii="宋体" w:eastAsia="宋体" w:hAnsi="宋体"/>
              </w:rPr>
              <w:t>剂</w:t>
            </w:r>
          </w:p>
        </w:tc>
        <w:tc>
          <w:tcPr>
            <w:tcW w:w="1617" w:type="dxa"/>
            <w:vAlign w:val="center"/>
          </w:tcPr>
          <w:p w:rsidR="00474623" w:rsidRPr="00D44807" w:rsidRDefault="00474623" w:rsidP="00532A12">
            <w:pPr>
              <w:spacing w:line="240" w:lineRule="exact"/>
              <w:jc w:val="left"/>
              <w:rPr>
                <w:rFonts w:ascii="宋体" w:eastAsia="宋体" w:hAnsi="宋体"/>
              </w:rPr>
            </w:pPr>
            <w:r w:rsidRPr="00D44807">
              <w:rPr>
                <w:rFonts w:ascii="宋体" w:eastAsia="宋体" w:hAnsi="宋体" w:hint="eastAsia"/>
              </w:rPr>
              <w:t>1000-1500</w:t>
            </w:r>
            <w:r w:rsidRPr="00D44807">
              <w:rPr>
                <w:rFonts w:ascii="宋体" w:eastAsia="宋体" w:hAnsi="宋体"/>
              </w:rPr>
              <w:t>倍</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hint="eastAsia"/>
                <w:iCs/>
                <w:color w:val="000000" w:themeColor="text1"/>
              </w:rPr>
              <w:t>15d，4次</w:t>
            </w:r>
          </w:p>
        </w:tc>
      </w:tr>
      <w:tr w:rsidR="00474623" w:rsidRPr="00D44807" w:rsidTr="00532A12">
        <w:trPr>
          <w:cantSplit/>
          <w:trHeight w:val="113"/>
          <w:jc w:val="center"/>
        </w:trPr>
        <w:tc>
          <w:tcPr>
            <w:tcW w:w="1220" w:type="dxa"/>
            <w:vMerge/>
            <w:vAlign w:val="center"/>
          </w:tcPr>
          <w:p w:rsidR="00474623" w:rsidRPr="00D44807" w:rsidRDefault="00474623" w:rsidP="00532A12">
            <w:pPr>
              <w:pStyle w:val="af1"/>
              <w:adjustRightInd w:val="0"/>
              <w:snapToGrid w:val="0"/>
              <w:ind w:firstLineChars="0" w:firstLine="0"/>
              <w:jc w:val="center"/>
              <w:rPr>
                <w:iCs/>
                <w:color w:val="000000" w:themeColor="text1"/>
              </w:rPr>
            </w:pP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hint="eastAsia"/>
                <w:iCs/>
                <w:color w:val="000000" w:themeColor="text1"/>
              </w:rPr>
              <w:t>发病前或初期</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t>18.7%烯酰·吡唑酯水分散粒剂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hint="eastAsia"/>
                <w:iCs/>
                <w:color w:val="000000" w:themeColor="text1"/>
              </w:rPr>
              <w:t>1500-2000倍液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hint="eastAsia"/>
                <w:iCs/>
                <w:color w:val="000000" w:themeColor="text1"/>
              </w:rPr>
              <w:t>28d，3次</w:t>
            </w:r>
          </w:p>
        </w:tc>
      </w:tr>
      <w:tr w:rsidR="00474623" w:rsidRPr="00D44807" w:rsidTr="00532A12">
        <w:trPr>
          <w:cantSplit/>
          <w:trHeight w:val="113"/>
          <w:jc w:val="center"/>
        </w:trPr>
        <w:tc>
          <w:tcPr>
            <w:tcW w:w="1220" w:type="dxa"/>
            <w:vMerge w:val="restart"/>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炭疽病</w:t>
            </w: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发病前或初期</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10%苯醚甲环唑水分散粒剂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650-1000倍液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3 d</w:t>
            </w:r>
            <w:r w:rsidRPr="00D44807">
              <w:rPr>
                <w:rFonts w:hint="eastAsia"/>
                <w:iCs/>
                <w:color w:val="000000" w:themeColor="text1"/>
              </w:rPr>
              <w:t>，</w:t>
            </w:r>
            <w:r w:rsidRPr="00D44807">
              <w:rPr>
                <w:iCs/>
                <w:color w:val="000000" w:themeColor="text1"/>
              </w:rPr>
              <w:t>3次</w:t>
            </w:r>
          </w:p>
        </w:tc>
      </w:tr>
      <w:tr w:rsidR="00474623" w:rsidRPr="00D44807" w:rsidTr="00532A12">
        <w:trPr>
          <w:cantSplit/>
          <w:trHeight w:val="113"/>
          <w:jc w:val="center"/>
        </w:trPr>
        <w:tc>
          <w:tcPr>
            <w:tcW w:w="1220" w:type="dxa"/>
            <w:vMerge/>
            <w:vAlign w:val="center"/>
          </w:tcPr>
          <w:p w:rsidR="00474623" w:rsidRPr="00D44807" w:rsidRDefault="00474623" w:rsidP="00532A12">
            <w:pPr>
              <w:pStyle w:val="af1"/>
              <w:adjustRightInd w:val="0"/>
              <w:snapToGrid w:val="0"/>
              <w:ind w:firstLineChars="0" w:firstLine="0"/>
              <w:jc w:val="center"/>
              <w:rPr>
                <w:iCs/>
                <w:color w:val="000000" w:themeColor="text1"/>
              </w:rPr>
            </w:pP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开花前</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40%腈菌唑可湿性粉剂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4000-6000倍液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hint="eastAsia"/>
                <w:iCs/>
                <w:color w:val="000000" w:themeColor="text1"/>
              </w:rPr>
              <w:t>7d，3次</w:t>
            </w:r>
          </w:p>
        </w:tc>
      </w:tr>
      <w:tr w:rsidR="00474623" w:rsidRPr="00D44807" w:rsidTr="00532A12">
        <w:trPr>
          <w:cantSplit/>
          <w:trHeight w:val="113"/>
          <w:jc w:val="center"/>
        </w:trPr>
        <w:tc>
          <w:tcPr>
            <w:tcW w:w="1220" w:type="dxa"/>
            <w:vMerge/>
            <w:vAlign w:val="center"/>
          </w:tcPr>
          <w:p w:rsidR="00474623" w:rsidRPr="00D44807" w:rsidRDefault="00474623" w:rsidP="00532A12">
            <w:pPr>
              <w:pStyle w:val="af1"/>
              <w:adjustRightInd w:val="0"/>
              <w:snapToGrid w:val="0"/>
              <w:ind w:firstLineChars="0" w:firstLine="0"/>
              <w:jc w:val="center"/>
              <w:rPr>
                <w:iCs/>
                <w:color w:val="000000" w:themeColor="text1"/>
              </w:rPr>
            </w:pP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花穗期、小果期、中果期和果实转色期</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62%多·锰锌可湿性粉剂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600-700倍液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hint="eastAsia"/>
                <w:iCs/>
                <w:color w:val="000000" w:themeColor="text1"/>
              </w:rPr>
              <w:t>21d，3次</w:t>
            </w:r>
          </w:p>
        </w:tc>
      </w:tr>
      <w:tr w:rsidR="00474623" w:rsidRPr="00D44807" w:rsidTr="00532A12">
        <w:trPr>
          <w:cantSplit/>
          <w:trHeight w:val="113"/>
          <w:jc w:val="center"/>
        </w:trPr>
        <w:tc>
          <w:tcPr>
            <w:tcW w:w="1220"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溃疡病</w:t>
            </w: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发病前或发病初期</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84%王铜水分散粒剂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1000-1500倍</w:t>
            </w:r>
          </w:p>
        </w:tc>
        <w:tc>
          <w:tcPr>
            <w:tcW w:w="1195" w:type="dxa"/>
            <w:vAlign w:val="center"/>
          </w:tcPr>
          <w:p w:rsidR="00474623" w:rsidRPr="00D44807" w:rsidRDefault="00474623" w:rsidP="00532A12">
            <w:pPr>
              <w:pStyle w:val="af1"/>
              <w:ind w:firstLineChars="16" w:firstLine="34"/>
              <w:jc w:val="center"/>
              <w:rPr>
                <w:iCs/>
                <w:color w:val="000000" w:themeColor="text1"/>
              </w:rPr>
            </w:pPr>
            <w:r w:rsidRPr="00D44807">
              <w:rPr>
                <w:iCs/>
                <w:color w:val="000000" w:themeColor="text1"/>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hint="eastAsia"/>
                <w:iCs/>
                <w:color w:val="000000" w:themeColor="text1"/>
              </w:rPr>
              <w:t>-，3-4次</w:t>
            </w:r>
          </w:p>
        </w:tc>
      </w:tr>
      <w:tr w:rsidR="00474623" w:rsidRPr="00D44807" w:rsidTr="00532A12">
        <w:trPr>
          <w:cantSplit/>
          <w:trHeight w:val="113"/>
          <w:jc w:val="center"/>
        </w:trPr>
        <w:tc>
          <w:tcPr>
            <w:tcW w:w="1220"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lastRenderedPageBreak/>
              <w:t>煤烟病</w:t>
            </w: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开花前</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40%腈菌唑可湿性粉剂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4000-6000倍液</w:t>
            </w:r>
          </w:p>
        </w:tc>
        <w:tc>
          <w:tcPr>
            <w:tcW w:w="1195" w:type="dxa"/>
            <w:vAlign w:val="center"/>
          </w:tcPr>
          <w:p w:rsidR="00474623" w:rsidRPr="00D44807" w:rsidRDefault="00474623" w:rsidP="00532A12">
            <w:pPr>
              <w:pStyle w:val="af1"/>
              <w:adjustRightInd w:val="0"/>
              <w:snapToGrid w:val="0"/>
              <w:ind w:firstLineChars="0" w:firstLine="0"/>
              <w:jc w:val="center"/>
              <w:rPr>
                <w:rFonts w:cs="Helvetica"/>
                <w:color w:val="333333"/>
                <w:shd w:val="clear" w:color="auto" w:fill="FFFFFF"/>
              </w:rPr>
            </w:pPr>
            <w:r w:rsidRPr="00D44807">
              <w:rPr>
                <w:iCs/>
                <w:color w:val="000000" w:themeColor="text1"/>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hint="eastAsia"/>
                <w:iCs/>
                <w:color w:val="000000" w:themeColor="text1"/>
              </w:rPr>
              <w:t>7d，3次</w:t>
            </w:r>
          </w:p>
        </w:tc>
      </w:tr>
      <w:tr w:rsidR="00474623" w:rsidRPr="00D44807" w:rsidTr="00532A12">
        <w:trPr>
          <w:cantSplit/>
          <w:trHeight w:val="113"/>
          <w:jc w:val="center"/>
        </w:trPr>
        <w:tc>
          <w:tcPr>
            <w:tcW w:w="1220" w:type="dxa"/>
            <w:vMerge w:val="restart"/>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t>荔蛀虫</w:t>
            </w: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产卵盛期至低龄幼虫发生时</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40%除虫脲悬浮剂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3000-4000倍液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10 d</w:t>
            </w:r>
            <w:r w:rsidRPr="00D44807">
              <w:rPr>
                <w:rFonts w:hint="eastAsia"/>
                <w:iCs/>
                <w:color w:val="000000" w:themeColor="text1"/>
              </w:rPr>
              <w:t>，</w:t>
            </w:r>
            <w:r w:rsidRPr="00D44807">
              <w:rPr>
                <w:iCs/>
                <w:color w:val="000000" w:themeColor="text1"/>
              </w:rPr>
              <w:t>3次</w:t>
            </w:r>
          </w:p>
        </w:tc>
      </w:tr>
      <w:tr w:rsidR="00474623" w:rsidRPr="00D44807" w:rsidTr="00532A12">
        <w:trPr>
          <w:cantSplit/>
          <w:trHeight w:val="113"/>
          <w:jc w:val="center"/>
        </w:trPr>
        <w:tc>
          <w:tcPr>
            <w:tcW w:w="1220" w:type="dxa"/>
            <w:vMerge/>
          </w:tcPr>
          <w:p w:rsidR="00474623" w:rsidRPr="00D44807" w:rsidDel="001319BA" w:rsidRDefault="00474623" w:rsidP="00532A12">
            <w:pPr>
              <w:widowControl/>
              <w:numPr>
                <w:ilvl w:val="1"/>
                <w:numId w:val="0"/>
              </w:numPr>
              <w:adjustRightInd w:val="0"/>
              <w:snapToGrid w:val="0"/>
              <w:jc w:val="center"/>
              <w:textAlignment w:val="baseline"/>
              <w:rPr>
                <w:rFonts w:ascii="宋体" w:eastAsia="宋体" w:hAnsi="宋体"/>
                <w:color w:val="000000" w:themeColor="text1"/>
                <w:kern w:val="21"/>
                <w:szCs w:val="21"/>
              </w:rPr>
            </w:pP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果实转色期、蒂蛀虫卵孵高峰期</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5%氯虫苯甲酰胺悬浮剂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750-1500倍液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喷雾</w:t>
            </w:r>
          </w:p>
        </w:tc>
        <w:tc>
          <w:tcPr>
            <w:tcW w:w="1989" w:type="dxa"/>
            <w:vAlign w:val="center"/>
          </w:tcPr>
          <w:p w:rsidR="00474623" w:rsidRPr="00D44807" w:rsidDel="00A8315B" w:rsidRDefault="00474623" w:rsidP="00532A12">
            <w:pPr>
              <w:pStyle w:val="af1"/>
              <w:adjustRightInd w:val="0"/>
              <w:snapToGrid w:val="0"/>
              <w:ind w:firstLineChars="0" w:firstLine="0"/>
              <w:jc w:val="center"/>
              <w:rPr>
                <w:iCs/>
                <w:color w:val="000000" w:themeColor="text1"/>
              </w:rPr>
            </w:pPr>
            <w:r w:rsidRPr="00D44807">
              <w:rPr>
                <w:iCs/>
                <w:color w:val="000000" w:themeColor="text1"/>
              </w:rPr>
              <w:t>10 d</w:t>
            </w:r>
            <w:r w:rsidRPr="00D44807">
              <w:rPr>
                <w:rFonts w:hint="eastAsia"/>
                <w:iCs/>
                <w:color w:val="000000" w:themeColor="text1"/>
              </w:rPr>
              <w:t>，1</w:t>
            </w:r>
            <w:r w:rsidRPr="00D44807">
              <w:rPr>
                <w:iCs/>
                <w:color w:val="000000" w:themeColor="text1"/>
              </w:rPr>
              <w:t>次</w:t>
            </w:r>
          </w:p>
        </w:tc>
      </w:tr>
      <w:tr w:rsidR="00474623" w:rsidRPr="00D44807" w:rsidTr="00532A12">
        <w:trPr>
          <w:cantSplit/>
          <w:trHeight w:val="113"/>
          <w:jc w:val="center"/>
        </w:trPr>
        <w:tc>
          <w:tcPr>
            <w:tcW w:w="1220" w:type="dxa"/>
            <w:vMerge/>
          </w:tcPr>
          <w:p w:rsidR="00474623" w:rsidRPr="00D44807" w:rsidDel="001319BA" w:rsidRDefault="00474623" w:rsidP="00532A12">
            <w:pPr>
              <w:widowControl/>
              <w:numPr>
                <w:ilvl w:val="1"/>
                <w:numId w:val="0"/>
              </w:numPr>
              <w:adjustRightInd w:val="0"/>
              <w:snapToGrid w:val="0"/>
              <w:jc w:val="center"/>
              <w:textAlignment w:val="baseline"/>
              <w:rPr>
                <w:rFonts w:ascii="宋体" w:eastAsia="宋体" w:hAnsi="宋体"/>
                <w:color w:val="000000" w:themeColor="text1"/>
                <w:kern w:val="21"/>
                <w:szCs w:val="21"/>
              </w:rPr>
            </w:pP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蒂柱虫成虫羽化高峰和幼虫发生初期</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4.5%高效氯氰菊酯乳油</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65-85毫升/亩</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14 d</w:t>
            </w:r>
            <w:r w:rsidRPr="00D44807">
              <w:rPr>
                <w:rFonts w:hint="eastAsia"/>
                <w:iCs/>
                <w:color w:val="000000" w:themeColor="text1"/>
              </w:rPr>
              <w:t>，</w:t>
            </w:r>
            <w:r w:rsidRPr="00D44807">
              <w:rPr>
                <w:iCs/>
                <w:color w:val="000000" w:themeColor="text1"/>
              </w:rPr>
              <w:t>3次</w:t>
            </w:r>
          </w:p>
        </w:tc>
      </w:tr>
      <w:tr w:rsidR="00474623" w:rsidRPr="00D44807" w:rsidTr="00532A12">
        <w:trPr>
          <w:cantSplit/>
          <w:trHeight w:val="113"/>
          <w:jc w:val="center"/>
        </w:trPr>
        <w:tc>
          <w:tcPr>
            <w:tcW w:w="1220" w:type="dxa"/>
            <w:vMerge/>
          </w:tcPr>
          <w:p w:rsidR="00474623" w:rsidRPr="00D44807" w:rsidDel="001319BA" w:rsidRDefault="00474623" w:rsidP="00532A12">
            <w:pPr>
              <w:widowControl/>
              <w:numPr>
                <w:ilvl w:val="1"/>
                <w:numId w:val="0"/>
              </w:numPr>
              <w:adjustRightInd w:val="0"/>
              <w:snapToGrid w:val="0"/>
              <w:jc w:val="center"/>
              <w:textAlignment w:val="baseline"/>
              <w:rPr>
                <w:rFonts w:ascii="宋体" w:eastAsia="宋体" w:hAnsi="宋体"/>
                <w:color w:val="000000" w:themeColor="text1"/>
                <w:kern w:val="21"/>
                <w:szCs w:val="21"/>
              </w:rPr>
            </w:pP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蒂柱虫成虫羽化高峰和幼虫发生初期</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8</w:t>
            </w:r>
            <w:r w:rsidRPr="00D44807">
              <w:rPr>
                <w:rFonts w:hint="eastAsia"/>
                <w:iCs/>
                <w:color w:val="000000" w:themeColor="text1"/>
              </w:rPr>
              <w:t>%</w:t>
            </w:r>
            <w:r w:rsidRPr="00D44807">
              <w:rPr>
                <w:iCs/>
                <w:color w:val="000000" w:themeColor="text1"/>
              </w:rPr>
              <w:t>高效氯氰菊酯·虱螨脲乳油</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1000-1300倍</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喷雾</w:t>
            </w:r>
          </w:p>
        </w:tc>
        <w:tc>
          <w:tcPr>
            <w:tcW w:w="1989" w:type="dxa"/>
            <w:vAlign w:val="center"/>
          </w:tcPr>
          <w:p w:rsidR="00474623" w:rsidRPr="00D44807" w:rsidDel="00A8315B" w:rsidRDefault="00474623" w:rsidP="00532A12">
            <w:pPr>
              <w:pStyle w:val="af1"/>
              <w:adjustRightInd w:val="0"/>
              <w:snapToGrid w:val="0"/>
              <w:ind w:firstLineChars="0" w:firstLine="0"/>
              <w:jc w:val="center"/>
              <w:rPr>
                <w:iCs/>
                <w:color w:val="000000" w:themeColor="text1"/>
              </w:rPr>
            </w:pPr>
            <w:r w:rsidRPr="00D44807">
              <w:rPr>
                <w:iCs/>
                <w:color w:val="000000" w:themeColor="text1"/>
              </w:rPr>
              <w:t>14 d</w:t>
            </w:r>
            <w:r w:rsidRPr="00D44807">
              <w:rPr>
                <w:rFonts w:hint="eastAsia"/>
                <w:iCs/>
                <w:color w:val="000000" w:themeColor="text1"/>
              </w:rPr>
              <w:t>，</w:t>
            </w:r>
            <w:r w:rsidRPr="00D44807">
              <w:rPr>
                <w:iCs/>
                <w:color w:val="000000" w:themeColor="text1"/>
              </w:rPr>
              <w:t>2次</w:t>
            </w:r>
          </w:p>
        </w:tc>
      </w:tr>
      <w:tr w:rsidR="00474623" w:rsidRPr="00D44807" w:rsidTr="00532A12">
        <w:trPr>
          <w:cantSplit/>
          <w:trHeight w:val="113"/>
          <w:jc w:val="center"/>
        </w:trPr>
        <w:tc>
          <w:tcPr>
            <w:tcW w:w="1220" w:type="dxa"/>
          </w:tcPr>
          <w:p w:rsidR="00474623" w:rsidRPr="00D44807" w:rsidDel="001319BA" w:rsidRDefault="00474623" w:rsidP="00532A12">
            <w:pPr>
              <w:widowControl/>
              <w:numPr>
                <w:ilvl w:val="1"/>
                <w:numId w:val="0"/>
              </w:numPr>
              <w:adjustRightInd w:val="0"/>
              <w:snapToGrid w:val="0"/>
              <w:jc w:val="center"/>
              <w:textAlignment w:val="baseline"/>
              <w:rPr>
                <w:rFonts w:ascii="宋体" w:eastAsia="宋体" w:hAnsi="宋体"/>
                <w:color w:val="000000" w:themeColor="text1"/>
                <w:kern w:val="21"/>
                <w:szCs w:val="21"/>
              </w:rPr>
            </w:pPr>
            <w:r w:rsidRPr="00D44807">
              <w:rPr>
                <w:rFonts w:ascii="宋体" w:eastAsia="宋体" w:hAnsi="宋体"/>
                <w:color w:val="000000" w:themeColor="text1"/>
                <w:szCs w:val="21"/>
              </w:rPr>
              <w:t>尺蠖</w:t>
            </w:r>
          </w:p>
        </w:tc>
        <w:tc>
          <w:tcPr>
            <w:tcW w:w="1723" w:type="dxa"/>
          </w:tcPr>
          <w:p w:rsidR="00474623" w:rsidRPr="00D44807" w:rsidRDefault="00474623" w:rsidP="00532A12">
            <w:pPr>
              <w:pStyle w:val="af1"/>
              <w:adjustRightInd w:val="0"/>
              <w:snapToGrid w:val="0"/>
              <w:ind w:firstLineChars="0" w:firstLine="0"/>
              <w:jc w:val="center"/>
              <w:rPr>
                <w:iCs/>
                <w:color w:val="000000" w:themeColor="text1"/>
              </w:rPr>
            </w:pPr>
            <w:r w:rsidRPr="00D44807">
              <w:rPr>
                <w:color w:val="000000" w:themeColor="text1"/>
              </w:rPr>
              <w:t>秋梢生长、花穗生长</w:t>
            </w:r>
          </w:p>
        </w:tc>
        <w:tc>
          <w:tcPr>
            <w:tcW w:w="1898" w:type="dxa"/>
          </w:tcPr>
          <w:p w:rsidR="00474623" w:rsidRPr="00D44807" w:rsidRDefault="00474623" w:rsidP="00532A12">
            <w:pPr>
              <w:pStyle w:val="af1"/>
              <w:adjustRightInd w:val="0"/>
              <w:snapToGrid w:val="0"/>
              <w:ind w:firstLineChars="0" w:firstLine="0"/>
              <w:jc w:val="center"/>
              <w:rPr>
                <w:color w:val="000000" w:themeColor="text1"/>
              </w:rPr>
            </w:pPr>
            <w:r w:rsidRPr="00D44807">
              <w:rPr>
                <w:color w:val="000000" w:themeColor="text1"/>
              </w:rPr>
              <w:t>200</w:t>
            </w:r>
            <w:r w:rsidRPr="00D44807">
              <w:rPr>
                <w:rFonts w:hint="eastAsia"/>
                <w:color w:val="000000" w:themeColor="text1"/>
              </w:rPr>
              <w:t>克/升</w:t>
            </w:r>
            <w:r w:rsidRPr="00D44807">
              <w:rPr>
                <w:color w:val="000000" w:themeColor="text1"/>
              </w:rPr>
              <w:t>氯虫苯甲酰胺</w:t>
            </w:r>
            <w:r w:rsidRPr="00D44807">
              <w:rPr>
                <w:rFonts w:hint="eastAsia"/>
                <w:color w:val="000000" w:themeColor="text1"/>
              </w:rPr>
              <w:t>悬浮剂</w:t>
            </w:r>
          </w:p>
        </w:tc>
        <w:tc>
          <w:tcPr>
            <w:tcW w:w="1617" w:type="dxa"/>
          </w:tcPr>
          <w:p w:rsidR="00474623" w:rsidRPr="00D44807" w:rsidRDefault="00474623" w:rsidP="00532A12">
            <w:pPr>
              <w:pStyle w:val="af1"/>
              <w:adjustRightInd w:val="0"/>
              <w:snapToGrid w:val="0"/>
              <w:ind w:firstLineChars="0" w:firstLine="0"/>
              <w:jc w:val="center"/>
              <w:rPr>
                <w:color w:val="000000" w:themeColor="text1"/>
              </w:rPr>
            </w:pPr>
            <w:r w:rsidRPr="00D44807">
              <w:rPr>
                <w:rFonts w:hint="eastAsia"/>
                <w:color w:val="000000" w:themeColor="text1"/>
              </w:rPr>
              <w:t>3</w:t>
            </w:r>
            <w:r w:rsidRPr="00D44807">
              <w:rPr>
                <w:color w:val="000000" w:themeColor="text1"/>
              </w:rPr>
              <w:t>000-</w:t>
            </w:r>
            <w:r w:rsidRPr="00D44807">
              <w:rPr>
                <w:rFonts w:hint="eastAsia"/>
                <w:color w:val="000000" w:themeColor="text1"/>
              </w:rPr>
              <w:t>6000倍</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hint="eastAsia"/>
                <w:iCs/>
                <w:color w:val="000000" w:themeColor="text1"/>
              </w:rPr>
              <w:t>10d，1次</w:t>
            </w:r>
          </w:p>
        </w:tc>
      </w:tr>
      <w:tr w:rsidR="00474623" w:rsidRPr="00D44807" w:rsidTr="00532A12">
        <w:trPr>
          <w:cantSplit/>
          <w:trHeight w:val="113"/>
          <w:jc w:val="center"/>
        </w:trPr>
        <w:tc>
          <w:tcPr>
            <w:tcW w:w="1220" w:type="dxa"/>
            <w:vAlign w:val="center"/>
          </w:tcPr>
          <w:p w:rsidR="00474623" w:rsidRPr="00D44807" w:rsidDel="001319BA" w:rsidRDefault="00474623" w:rsidP="00532A12">
            <w:pPr>
              <w:widowControl/>
              <w:numPr>
                <w:ilvl w:val="1"/>
                <w:numId w:val="0"/>
              </w:numPr>
              <w:adjustRightInd w:val="0"/>
              <w:snapToGrid w:val="0"/>
              <w:jc w:val="center"/>
              <w:textAlignment w:val="baseline"/>
              <w:rPr>
                <w:rFonts w:ascii="宋体" w:eastAsia="宋体" w:hAnsi="宋体"/>
                <w:color w:val="000000" w:themeColor="text1"/>
                <w:kern w:val="21"/>
                <w:szCs w:val="21"/>
              </w:rPr>
            </w:pPr>
            <w:r w:rsidRPr="00D44807">
              <w:rPr>
                <w:rFonts w:ascii="宋体" w:eastAsia="宋体" w:hAnsi="宋体" w:cs="Helvetica" w:hint="eastAsia"/>
                <w:color w:val="333333"/>
                <w:szCs w:val="21"/>
                <w:shd w:val="clear" w:color="auto" w:fill="FFFFFF"/>
              </w:rPr>
              <w:t>蝽象</w:t>
            </w: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害虫低龄幼虫期施药</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18%杀虫双水剂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500～800倍液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15d</w:t>
            </w:r>
          </w:p>
        </w:tc>
      </w:tr>
      <w:tr w:rsidR="00474623" w:rsidRPr="00D44807" w:rsidTr="00532A12">
        <w:trPr>
          <w:cantSplit/>
          <w:trHeight w:val="113"/>
          <w:jc w:val="center"/>
        </w:trPr>
        <w:tc>
          <w:tcPr>
            <w:tcW w:w="1220" w:type="dxa"/>
            <w:vAlign w:val="center"/>
          </w:tcPr>
          <w:p w:rsidR="00474623" w:rsidRPr="00D44807" w:rsidDel="00E27957" w:rsidRDefault="00474623" w:rsidP="00532A12">
            <w:pPr>
              <w:widowControl/>
              <w:numPr>
                <w:ilvl w:val="1"/>
                <w:numId w:val="0"/>
              </w:numPr>
              <w:adjustRightInd w:val="0"/>
              <w:snapToGrid w:val="0"/>
              <w:jc w:val="center"/>
              <w:textAlignment w:val="baseline"/>
              <w:rPr>
                <w:rFonts w:ascii="宋体" w:eastAsia="宋体" w:hAnsi="宋体"/>
                <w:iCs/>
                <w:color w:val="000000" w:themeColor="text1"/>
                <w:szCs w:val="21"/>
              </w:rPr>
            </w:pPr>
            <w:r w:rsidRPr="00D44807">
              <w:rPr>
                <w:rFonts w:ascii="宋体" w:eastAsia="宋体" w:hAnsi="宋体"/>
                <w:iCs/>
                <w:color w:val="000000" w:themeColor="text1"/>
                <w:szCs w:val="21"/>
              </w:rPr>
              <w:t>卷叶虫</w:t>
            </w:r>
          </w:p>
        </w:tc>
        <w:tc>
          <w:tcPr>
            <w:tcW w:w="1723" w:type="dxa"/>
            <w:vAlign w:val="center"/>
          </w:tcPr>
          <w:p w:rsidR="00474623" w:rsidRPr="00D44807" w:rsidDel="00E27957" w:rsidRDefault="00474623" w:rsidP="00532A12">
            <w:pPr>
              <w:pStyle w:val="af1"/>
              <w:adjustRightInd w:val="0"/>
              <w:snapToGrid w:val="0"/>
              <w:ind w:firstLineChars="0" w:firstLine="0"/>
              <w:jc w:val="center"/>
              <w:rPr>
                <w:iCs/>
                <w:color w:val="000000" w:themeColor="text1"/>
              </w:rPr>
            </w:pPr>
            <w:r w:rsidRPr="00D44807">
              <w:rPr>
                <w:iCs/>
                <w:color w:val="000000" w:themeColor="text1"/>
              </w:rPr>
              <w:t>害虫发生早期</w:t>
            </w:r>
          </w:p>
        </w:tc>
        <w:tc>
          <w:tcPr>
            <w:tcW w:w="1898" w:type="dxa"/>
            <w:vAlign w:val="center"/>
          </w:tcPr>
          <w:p w:rsidR="00474623" w:rsidRPr="00D44807" w:rsidDel="00E27957" w:rsidRDefault="00474623" w:rsidP="00532A12">
            <w:pPr>
              <w:pStyle w:val="af1"/>
              <w:adjustRightInd w:val="0"/>
              <w:snapToGrid w:val="0"/>
              <w:ind w:firstLineChars="0" w:firstLine="0"/>
              <w:jc w:val="center"/>
              <w:rPr>
                <w:iCs/>
                <w:color w:val="000000" w:themeColor="text1"/>
              </w:rPr>
            </w:pPr>
            <w:r w:rsidRPr="00D44807">
              <w:rPr>
                <w:iCs/>
                <w:color w:val="000000" w:themeColor="text1"/>
              </w:rPr>
              <w:t>22%高氯·辛硫磷乳油</w:t>
            </w:r>
          </w:p>
        </w:tc>
        <w:tc>
          <w:tcPr>
            <w:tcW w:w="1617" w:type="dxa"/>
            <w:vAlign w:val="center"/>
          </w:tcPr>
          <w:p w:rsidR="00474623" w:rsidRPr="00D44807" w:rsidDel="00E27957" w:rsidRDefault="00474623" w:rsidP="00532A12">
            <w:pPr>
              <w:pStyle w:val="af1"/>
              <w:adjustRightInd w:val="0"/>
              <w:snapToGrid w:val="0"/>
              <w:ind w:firstLineChars="0" w:firstLine="0"/>
              <w:jc w:val="center"/>
              <w:rPr>
                <w:iCs/>
                <w:color w:val="000000" w:themeColor="text1"/>
              </w:rPr>
            </w:pPr>
            <w:r w:rsidRPr="00D44807">
              <w:rPr>
                <w:iCs/>
                <w:color w:val="000000" w:themeColor="text1"/>
              </w:rPr>
              <w:t>1500-2000倍液</w:t>
            </w:r>
          </w:p>
        </w:tc>
        <w:tc>
          <w:tcPr>
            <w:tcW w:w="1195" w:type="dxa"/>
            <w:vAlign w:val="center"/>
          </w:tcPr>
          <w:p w:rsidR="00474623" w:rsidRPr="00D44807" w:rsidDel="00E27957" w:rsidRDefault="00474623" w:rsidP="00532A12">
            <w:pPr>
              <w:pStyle w:val="af1"/>
              <w:adjustRightInd w:val="0"/>
              <w:snapToGrid w:val="0"/>
              <w:ind w:firstLineChars="0" w:firstLine="0"/>
              <w:jc w:val="center"/>
              <w:rPr>
                <w:iCs/>
                <w:color w:val="000000" w:themeColor="text1"/>
              </w:rPr>
            </w:pPr>
            <w:r w:rsidRPr="00D44807">
              <w:rPr>
                <w:iCs/>
                <w:color w:val="000000" w:themeColor="text1"/>
              </w:rPr>
              <w:t>喷雾</w:t>
            </w:r>
          </w:p>
        </w:tc>
        <w:tc>
          <w:tcPr>
            <w:tcW w:w="1989" w:type="dxa"/>
            <w:vAlign w:val="center"/>
          </w:tcPr>
          <w:p w:rsidR="00474623" w:rsidRPr="00D44807" w:rsidDel="001319BA" w:rsidRDefault="00474623" w:rsidP="00532A12">
            <w:pPr>
              <w:pStyle w:val="af1"/>
              <w:adjustRightInd w:val="0"/>
              <w:snapToGrid w:val="0"/>
              <w:ind w:firstLineChars="0" w:firstLine="0"/>
              <w:jc w:val="center"/>
              <w:rPr>
                <w:iCs/>
                <w:color w:val="000000" w:themeColor="text1"/>
              </w:rPr>
            </w:pPr>
            <w:r w:rsidRPr="00D44807">
              <w:rPr>
                <w:iCs/>
                <w:color w:val="000000" w:themeColor="text1"/>
              </w:rPr>
              <w:t>14 d</w:t>
            </w:r>
            <w:r w:rsidRPr="00D44807">
              <w:rPr>
                <w:rFonts w:hint="eastAsia"/>
                <w:iCs/>
                <w:color w:val="000000" w:themeColor="text1"/>
              </w:rPr>
              <w:t>，</w:t>
            </w:r>
            <w:r w:rsidRPr="00D44807">
              <w:rPr>
                <w:iCs/>
                <w:color w:val="000000" w:themeColor="text1"/>
              </w:rPr>
              <w:t>2次</w:t>
            </w:r>
          </w:p>
        </w:tc>
      </w:tr>
      <w:tr w:rsidR="00474623" w:rsidRPr="00D44807" w:rsidTr="00532A12">
        <w:trPr>
          <w:cantSplit/>
          <w:trHeight w:val="113"/>
          <w:jc w:val="center"/>
        </w:trPr>
        <w:tc>
          <w:tcPr>
            <w:tcW w:w="1220" w:type="dxa"/>
            <w:vAlign w:val="center"/>
          </w:tcPr>
          <w:p w:rsidR="00474623" w:rsidRPr="00D44807" w:rsidRDefault="00474623" w:rsidP="00532A12">
            <w:pPr>
              <w:widowControl/>
              <w:numPr>
                <w:ilvl w:val="1"/>
                <w:numId w:val="0"/>
              </w:numPr>
              <w:adjustRightInd w:val="0"/>
              <w:snapToGrid w:val="0"/>
              <w:jc w:val="center"/>
              <w:textAlignment w:val="baseline"/>
              <w:rPr>
                <w:rFonts w:ascii="宋体" w:eastAsia="宋体" w:hAnsi="宋体"/>
                <w:iCs/>
                <w:color w:val="000000" w:themeColor="text1"/>
                <w:szCs w:val="21"/>
              </w:rPr>
            </w:pPr>
            <w:r w:rsidRPr="00D44807">
              <w:rPr>
                <w:rFonts w:ascii="宋体" w:eastAsia="宋体" w:hAnsi="宋体" w:cs="Helvetica" w:hint="eastAsia"/>
                <w:color w:val="333333"/>
                <w:szCs w:val="21"/>
                <w:shd w:val="clear" w:color="auto" w:fill="FFFFFF"/>
              </w:rPr>
              <w:t>促花促果</w:t>
            </w: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谢花后第一次生理落果前和第二次生理落果前喷雾施药各一次，重点喷施幼果</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0.1%氯吡脲可溶液剂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1500～2500倍</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25d，2次</w:t>
            </w:r>
          </w:p>
        </w:tc>
      </w:tr>
      <w:tr w:rsidR="00474623" w:rsidRPr="00D44807" w:rsidTr="00532A12">
        <w:trPr>
          <w:cantSplit/>
          <w:trHeight w:val="113"/>
          <w:jc w:val="center"/>
        </w:trPr>
        <w:tc>
          <w:tcPr>
            <w:tcW w:w="1220" w:type="dxa"/>
            <w:vAlign w:val="center"/>
          </w:tcPr>
          <w:p w:rsidR="00474623" w:rsidRPr="00D44807" w:rsidRDefault="00474623" w:rsidP="00532A12">
            <w:pPr>
              <w:widowControl/>
              <w:numPr>
                <w:ilvl w:val="1"/>
                <w:numId w:val="0"/>
              </w:numPr>
              <w:adjustRightInd w:val="0"/>
              <w:snapToGrid w:val="0"/>
              <w:jc w:val="center"/>
              <w:textAlignment w:val="baseline"/>
              <w:rPr>
                <w:rFonts w:ascii="宋体" w:eastAsia="宋体" w:hAnsi="宋体"/>
                <w:iCs/>
                <w:color w:val="000000" w:themeColor="text1"/>
                <w:szCs w:val="21"/>
              </w:rPr>
            </w:pPr>
            <w:r w:rsidRPr="00D44807">
              <w:rPr>
                <w:rFonts w:ascii="宋体" w:eastAsia="宋体" w:hAnsi="宋体" w:cs="Helvetica" w:hint="eastAsia"/>
                <w:color w:val="333333"/>
                <w:szCs w:val="21"/>
                <w:shd w:val="clear" w:color="auto" w:fill="FFFFFF"/>
              </w:rPr>
              <w:t>杀花穗</w:t>
            </w: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早花树花芽抽出5-7厘米使用</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color w:val="333333"/>
                <w:shd w:val="clear" w:color="auto" w:fill="FFFFFF"/>
              </w:rPr>
              <w:t>10%</w:t>
            </w:r>
            <w:r w:rsidRPr="00D44807">
              <w:rPr>
                <w:rFonts w:cs="Helvetica" w:hint="eastAsia"/>
                <w:color w:val="333333"/>
                <w:shd w:val="clear" w:color="auto" w:fill="FFFFFF"/>
              </w:rPr>
              <w:t>萘乙·乙烯利水剂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1000～1200倍液</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喷雾</w:t>
            </w:r>
          </w:p>
        </w:tc>
        <w:tc>
          <w:tcPr>
            <w:tcW w:w="1989"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w:t>
            </w:r>
          </w:p>
        </w:tc>
      </w:tr>
      <w:tr w:rsidR="00474623" w:rsidRPr="00D44807" w:rsidTr="00532A12">
        <w:trPr>
          <w:cantSplit/>
          <w:trHeight w:val="113"/>
          <w:jc w:val="center"/>
        </w:trPr>
        <w:tc>
          <w:tcPr>
            <w:tcW w:w="1220" w:type="dxa"/>
            <w:vAlign w:val="center"/>
          </w:tcPr>
          <w:p w:rsidR="00474623" w:rsidRPr="00D44807" w:rsidRDefault="00474623" w:rsidP="00532A12">
            <w:pPr>
              <w:widowControl/>
              <w:numPr>
                <w:ilvl w:val="1"/>
                <w:numId w:val="0"/>
              </w:numPr>
              <w:adjustRightInd w:val="0"/>
              <w:snapToGrid w:val="0"/>
              <w:jc w:val="center"/>
              <w:textAlignment w:val="baseline"/>
              <w:rPr>
                <w:rFonts w:ascii="宋体" w:eastAsia="宋体" w:hAnsi="宋体"/>
                <w:iCs/>
                <w:color w:val="000000" w:themeColor="text1"/>
                <w:szCs w:val="21"/>
              </w:rPr>
            </w:pPr>
            <w:r w:rsidRPr="00D44807">
              <w:rPr>
                <w:rFonts w:ascii="宋体" w:eastAsia="宋体" w:hAnsi="宋体"/>
                <w:iCs/>
                <w:color w:val="000000" w:themeColor="text1"/>
                <w:szCs w:val="21"/>
              </w:rPr>
              <w:t>杂草</w:t>
            </w:r>
          </w:p>
        </w:tc>
        <w:tc>
          <w:tcPr>
            <w:tcW w:w="1723"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cs="Helvetica" w:hint="eastAsia"/>
                <w:color w:val="333333"/>
                <w:shd w:val="clear" w:color="auto" w:fill="FFFFFF"/>
              </w:rPr>
              <w:t>播后苗前</w:t>
            </w:r>
          </w:p>
        </w:tc>
        <w:tc>
          <w:tcPr>
            <w:tcW w:w="1898"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18%草铵膦可溶液剂</w:t>
            </w:r>
          </w:p>
        </w:tc>
        <w:tc>
          <w:tcPr>
            <w:tcW w:w="1617"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iCs/>
                <w:color w:val="000000" w:themeColor="text1"/>
              </w:rPr>
              <w:t>200-300毫升/亩</w:t>
            </w:r>
          </w:p>
        </w:tc>
        <w:tc>
          <w:tcPr>
            <w:tcW w:w="1195" w:type="dxa"/>
            <w:vAlign w:val="center"/>
          </w:tcPr>
          <w:p w:rsidR="00474623" w:rsidRPr="00D44807" w:rsidRDefault="00474623" w:rsidP="00532A12">
            <w:pPr>
              <w:pStyle w:val="af1"/>
              <w:adjustRightInd w:val="0"/>
              <w:snapToGrid w:val="0"/>
              <w:ind w:firstLineChars="0" w:firstLine="0"/>
              <w:jc w:val="center"/>
              <w:rPr>
                <w:iCs/>
                <w:color w:val="000000" w:themeColor="text1"/>
              </w:rPr>
            </w:pPr>
            <w:r w:rsidRPr="00D44807">
              <w:rPr>
                <w:rFonts w:hint="eastAsia"/>
                <w:sz w:val="18"/>
                <w:szCs w:val="18"/>
                <w:shd w:val="clear" w:color="auto" w:fill="FFFFFF"/>
              </w:rPr>
              <w:t>定向茎叶喷雾</w:t>
            </w:r>
          </w:p>
        </w:tc>
        <w:tc>
          <w:tcPr>
            <w:tcW w:w="1989" w:type="dxa"/>
            <w:vAlign w:val="center"/>
          </w:tcPr>
          <w:p w:rsidR="00474623" w:rsidRPr="00D44807" w:rsidDel="00E27957" w:rsidRDefault="00474623" w:rsidP="00532A12">
            <w:pPr>
              <w:pStyle w:val="af1"/>
              <w:adjustRightInd w:val="0"/>
              <w:snapToGrid w:val="0"/>
              <w:ind w:firstLineChars="0" w:firstLine="0"/>
              <w:jc w:val="center"/>
              <w:rPr>
                <w:iCs/>
                <w:color w:val="000000" w:themeColor="text1"/>
              </w:rPr>
            </w:pPr>
            <w:r w:rsidRPr="00D44807">
              <w:rPr>
                <w:rFonts w:hint="eastAsia"/>
                <w:sz w:val="18"/>
                <w:szCs w:val="18"/>
              </w:rPr>
              <w:t>/</w:t>
            </w:r>
          </w:p>
        </w:tc>
      </w:tr>
    </w:tbl>
    <w:p w:rsidR="00474623" w:rsidRDefault="00474623">
      <w:pPr>
        <w:spacing w:line="400" w:lineRule="atLeast"/>
        <w:ind w:firstLineChars="200" w:firstLine="420"/>
        <w:contextualSpacing/>
        <w:jc w:val="center"/>
        <w:rPr>
          <w:rFonts w:ascii="黑体" w:eastAsia="黑体" w:hAnsi="Times New Roman" w:cs="Times New Roman"/>
          <w:kern w:val="0"/>
          <w:szCs w:val="21"/>
        </w:rPr>
      </w:pPr>
    </w:p>
    <w:p w:rsidR="00343FB6" w:rsidRDefault="00343FB6">
      <w:pPr>
        <w:spacing w:line="400" w:lineRule="atLeast"/>
        <w:contextualSpacing/>
        <w:rPr>
          <w:rFonts w:ascii="宋体" w:hAnsi="宋体" w:cs="宋体"/>
          <w:color w:val="000000" w:themeColor="text1"/>
          <w:szCs w:val="21"/>
        </w:rPr>
      </w:pPr>
    </w:p>
    <w:sectPr w:rsidR="00343FB6" w:rsidSect="003831E3">
      <w:headerReference w:type="even" r:id="rId14"/>
      <w:headerReference w:type="default" r:id="rId15"/>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406" w:rsidRDefault="009A7406">
      <w:r>
        <w:separator/>
      </w:r>
    </w:p>
  </w:endnote>
  <w:endnote w:type="continuationSeparator" w:id="0">
    <w:p w:rsidR="009A7406" w:rsidRDefault="009A7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81515"/>
      <w:docPartObj>
        <w:docPartGallery w:val="Page Numbers (Bottom of Page)"/>
        <w:docPartUnique/>
      </w:docPartObj>
    </w:sdtPr>
    <w:sdtContent>
      <w:p w:rsidR="003831E3" w:rsidRDefault="003831E3">
        <w:pPr>
          <w:pStyle w:val="a6"/>
          <w:rPr>
            <w:rFonts w:hint="eastAsia"/>
          </w:rPr>
        </w:pPr>
        <w:r>
          <w:fldChar w:fldCharType="begin"/>
        </w:r>
        <w:r>
          <w:instrText>PAGE   \* MERGEFORMAT</w:instrText>
        </w:r>
        <w:r>
          <w:fldChar w:fldCharType="separate"/>
        </w:r>
        <w:r w:rsidRPr="003831E3">
          <w:rPr>
            <w:noProof/>
            <w:lang w:val="zh-CN"/>
          </w:rPr>
          <w:t>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5624428"/>
      <w:docPartObj>
        <w:docPartGallery w:val="Page Numbers (Bottom of Page)"/>
        <w:docPartUnique/>
      </w:docPartObj>
    </w:sdtPr>
    <w:sdtContent>
      <w:p w:rsidR="003831E3" w:rsidRDefault="003831E3" w:rsidP="003831E3">
        <w:pPr>
          <w:pStyle w:val="a6"/>
          <w:jc w:val="right"/>
          <w:rPr>
            <w:rFonts w:hint="eastAsia"/>
          </w:rPr>
        </w:pPr>
        <w:r>
          <w:fldChar w:fldCharType="begin"/>
        </w:r>
        <w:r>
          <w:instrText>PAGE   \* MERGEFORMAT</w:instrText>
        </w:r>
        <w:r>
          <w:fldChar w:fldCharType="separate"/>
        </w:r>
        <w:r w:rsidRPr="003831E3">
          <w:rPr>
            <w:noProof/>
            <w:lang w:val="zh-CN"/>
          </w:rPr>
          <w:t>5</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639849"/>
      <w:docPartObj>
        <w:docPartGallery w:val="Page Numbers (Bottom of Page)"/>
        <w:docPartUnique/>
      </w:docPartObj>
    </w:sdtPr>
    <w:sdtContent>
      <w:p w:rsidR="003831E3" w:rsidRDefault="003831E3" w:rsidP="003831E3">
        <w:pPr>
          <w:pStyle w:val="a6"/>
          <w:jc w:val="right"/>
          <w:rPr>
            <w:rFonts w:hint="eastAsia"/>
          </w:rPr>
        </w:pPr>
        <w:r>
          <w:fldChar w:fldCharType="begin"/>
        </w:r>
        <w:r>
          <w:instrText>PAGE   \* MERGEFORMAT</w:instrText>
        </w:r>
        <w:r>
          <w:fldChar w:fldCharType="separate"/>
        </w:r>
        <w:r w:rsidRPr="003831E3">
          <w:rPr>
            <w:noProof/>
            <w:lang w:val="zh-CN"/>
          </w:rPr>
          <w:t>I</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406" w:rsidRDefault="009A7406">
      <w:r>
        <w:separator/>
      </w:r>
    </w:p>
  </w:footnote>
  <w:footnote w:type="continuationSeparator" w:id="0">
    <w:p w:rsidR="009A7406" w:rsidRDefault="009A74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B6" w:rsidRDefault="009A7406">
    <w:pPr>
      <w:pStyle w:val="a7"/>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421681" o:spid="_x0000_s2050" type="#_x0000_t75" style="position:absolute;left:0;text-align:left;margin-left:0;margin-top:0;width:395.5pt;height:368.6pt;z-index:-251657216;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B6" w:rsidRDefault="009A7406">
    <w:pPr>
      <w:pStyle w:val="a7"/>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421682" o:spid="_x0000_s2051" type="#_x0000_t75" style="position:absolute;left:0;text-align:left;margin-left:0;margin-top:0;width:395.5pt;height:368.6pt;z-index:-251656192;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CAD" w:rsidRPr="003831E3" w:rsidRDefault="003831E3" w:rsidP="003831E3">
    <w:pPr>
      <w:pStyle w:val="1"/>
      <w:spacing w:beforeLines="50" w:before="120" w:afterLines="50" w:after="120" w:line="400" w:lineRule="atLeast"/>
      <w:ind w:firstLineChars="0" w:firstLine="0"/>
      <w:contextualSpacing/>
      <w:jc w:val="right"/>
      <w:rPr>
        <w:rFonts w:ascii="黑体" w:eastAsia="黑体" w:hAnsi="黑体" w:cs="宋体" w:hint="eastAsia"/>
      </w:rPr>
    </w:pPr>
    <w:r w:rsidRPr="003831E3">
      <w:rPr>
        <w:rFonts w:ascii="黑体" w:eastAsia="黑体" w:hAnsi="黑体" w:cs="宋体" w:hint="eastAsia"/>
      </w:rPr>
      <w:t>GFGC 2024A302</w:t>
    </w:r>
    <w:r w:rsidR="009A7406" w:rsidRPr="003831E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421680" o:spid="_x0000_s2049" type="#_x0000_t75" style="position:absolute;left:0;text-align:left;margin-left:0;margin-top:0;width:395.5pt;height:368.6pt;z-index:-251658240;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1E3" w:rsidRPr="003831E3" w:rsidRDefault="003831E3" w:rsidP="003831E3">
    <w:pPr>
      <w:pStyle w:val="1"/>
      <w:spacing w:beforeLines="50" w:before="120" w:afterLines="50" w:after="120" w:line="400" w:lineRule="atLeast"/>
      <w:ind w:firstLineChars="0" w:firstLine="0"/>
      <w:contextualSpacing/>
      <w:jc w:val="left"/>
      <w:rPr>
        <w:rFonts w:ascii="黑体" w:eastAsia="黑体" w:hAnsi="黑体" w:cs="宋体" w:hint="eastAsia"/>
      </w:rPr>
    </w:pPr>
    <w:r w:rsidRPr="003831E3">
      <w:rPr>
        <w:rFonts w:ascii="黑体" w:eastAsia="黑体" w:hAnsi="黑体" w:cs="宋体" w:hint="eastAsia"/>
      </w:rPr>
      <w:t>GFGC 2024A302</w:t>
    </w:r>
    <w:r w:rsidRPr="003831E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0;margin-top:0;width:395.5pt;height:368.6pt;z-index:-251648000;mso-position-horizontal:center;mso-position-horizontal-relative:margin;mso-position-vertical:center;mso-position-vertical-relative:margin" o:allowincell="f">
          <v:imagedata r:id="rId1" o:title="绿标png" gain="19661f" blacklevel="22938f"/>
          <w10:wrap anchorx="margin" anchory="margin"/>
        </v:shape>
      </w:pict>
    </w:r>
    <w:r>
      <w:rPr>
        <w:noProof/>
      </w:rPr>
      <w:pict>
        <v:shape id="_x0000_s2053" type="#_x0000_t75" style="position:absolute;margin-left:0;margin-top:0;width:395.5pt;height:368.6pt;z-index:-251652096;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1E3" w:rsidRPr="003831E3" w:rsidRDefault="003831E3" w:rsidP="003831E3">
    <w:pPr>
      <w:pStyle w:val="1"/>
      <w:spacing w:beforeLines="50" w:before="120" w:afterLines="50" w:after="120" w:line="400" w:lineRule="atLeast"/>
      <w:ind w:firstLineChars="0" w:firstLine="0"/>
      <w:contextualSpacing/>
      <w:jc w:val="right"/>
      <w:rPr>
        <w:rFonts w:ascii="黑体" w:eastAsia="黑体" w:hAnsi="黑体" w:cs="宋体" w:hint="eastAsia"/>
      </w:rPr>
    </w:pPr>
    <w:r w:rsidRPr="003831E3">
      <w:rPr>
        <w:rFonts w:ascii="黑体" w:eastAsia="黑体" w:hAnsi="黑体" w:cs="宋体" w:hint="eastAsia"/>
      </w:rPr>
      <w:t>GFGC 2024A302</w:t>
    </w:r>
    <w:r w:rsidRPr="003831E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0;width:395.5pt;height:368.6pt;z-index:-251650048;mso-position-horizontal:center;mso-position-horizontal-relative:margin;mso-position-vertical:center;mso-position-vertical-relative:margin" o:allowincell="f">
          <v:imagedata r:id="rId1" o:title="绿标png" gain="19661f" blacklevel="22938f"/>
          <w10:wrap anchorx="margin" anchory="margin"/>
        </v:shape>
      </w:pict>
    </w:r>
    <w:r>
      <w:rPr>
        <w:noProof/>
      </w:rPr>
      <w:pict>
        <v:shape id="_x0000_s2052" type="#_x0000_t75" style="position:absolute;left:0;text-align:left;margin-left:0;margin-top:0;width:395.5pt;height:368.6pt;z-index:-251654144;mso-position-horizontal:center;mso-position-horizontal-relative:margin;mso-position-vertical:center;mso-position-vertical-relative:margin" o:allowincell="f">
          <v:imagedata r:id="rId1" o:title="绿标png"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6"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JmNTAxYTA0NTllZTU0OWY5NWY0MWNlMzBjNGU2OTYifQ=="/>
  </w:docVars>
  <w:rsids>
    <w:rsidRoot w:val="00367D81"/>
    <w:rsid w:val="000078BA"/>
    <w:rsid w:val="00010D47"/>
    <w:rsid w:val="00011CB4"/>
    <w:rsid w:val="0002060F"/>
    <w:rsid w:val="0002452F"/>
    <w:rsid w:val="00027E9E"/>
    <w:rsid w:val="00032981"/>
    <w:rsid w:val="00035537"/>
    <w:rsid w:val="00035620"/>
    <w:rsid w:val="00035B1F"/>
    <w:rsid w:val="0003672C"/>
    <w:rsid w:val="00036FBE"/>
    <w:rsid w:val="00041193"/>
    <w:rsid w:val="0004341E"/>
    <w:rsid w:val="00047F36"/>
    <w:rsid w:val="00052D53"/>
    <w:rsid w:val="000800AB"/>
    <w:rsid w:val="000838CA"/>
    <w:rsid w:val="000945C0"/>
    <w:rsid w:val="000A3209"/>
    <w:rsid w:val="000B4366"/>
    <w:rsid w:val="000B62F3"/>
    <w:rsid w:val="000B631E"/>
    <w:rsid w:val="000B7837"/>
    <w:rsid w:val="000D6298"/>
    <w:rsid w:val="000D718D"/>
    <w:rsid w:val="000E3A7B"/>
    <w:rsid w:val="001000D3"/>
    <w:rsid w:val="00101686"/>
    <w:rsid w:val="00102BAF"/>
    <w:rsid w:val="00103397"/>
    <w:rsid w:val="00106C71"/>
    <w:rsid w:val="00113F00"/>
    <w:rsid w:val="001214BA"/>
    <w:rsid w:val="00131E86"/>
    <w:rsid w:val="00134120"/>
    <w:rsid w:val="0014157B"/>
    <w:rsid w:val="00141DB3"/>
    <w:rsid w:val="00155F02"/>
    <w:rsid w:val="00155F56"/>
    <w:rsid w:val="00157D14"/>
    <w:rsid w:val="00164365"/>
    <w:rsid w:val="00166DC5"/>
    <w:rsid w:val="00170485"/>
    <w:rsid w:val="00173CA5"/>
    <w:rsid w:val="001874D4"/>
    <w:rsid w:val="00196F6A"/>
    <w:rsid w:val="001B09CB"/>
    <w:rsid w:val="001C7D6C"/>
    <w:rsid w:val="001D1D92"/>
    <w:rsid w:val="001D22F9"/>
    <w:rsid w:val="001D33B6"/>
    <w:rsid w:val="001D426D"/>
    <w:rsid w:val="001D55B2"/>
    <w:rsid w:val="001E1AE2"/>
    <w:rsid w:val="001E38FB"/>
    <w:rsid w:val="001E5770"/>
    <w:rsid w:val="001F4EE3"/>
    <w:rsid w:val="00200FD1"/>
    <w:rsid w:val="002122A5"/>
    <w:rsid w:val="002227A9"/>
    <w:rsid w:val="00230059"/>
    <w:rsid w:val="00246596"/>
    <w:rsid w:val="002565D2"/>
    <w:rsid w:val="00256B35"/>
    <w:rsid w:val="002728E1"/>
    <w:rsid w:val="00273CF5"/>
    <w:rsid w:val="00280208"/>
    <w:rsid w:val="00285292"/>
    <w:rsid w:val="0029649A"/>
    <w:rsid w:val="002A6AC7"/>
    <w:rsid w:val="002A6F99"/>
    <w:rsid w:val="002C77A0"/>
    <w:rsid w:val="002C7C1D"/>
    <w:rsid w:val="002D33E5"/>
    <w:rsid w:val="002E6032"/>
    <w:rsid w:val="002F0576"/>
    <w:rsid w:val="00303C1B"/>
    <w:rsid w:val="003044EA"/>
    <w:rsid w:val="00317167"/>
    <w:rsid w:val="00317959"/>
    <w:rsid w:val="00337A97"/>
    <w:rsid w:val="003415A1"/>
    <w:rsid w:val="00343081"/>
    <w:rsid w:val="00343FB6"/>
    <w:rsid w:val="003524DF"/>
    <w:rsid w:val="003568E3"/>
    <w:rsid w:val="00367D81"/>
    <w:rsid w:val="0038067B"/>
    <w:rsid w:val="00380E97"/>
    <w:rsid w:val="00381C12"/>
    <w:rsid w:val="003831E3"/>
    <w:rsid w:val="0038436F"/>
    <w:rsid w:val="003B5258"/>
    <w:rsid w:val="003B6A07"/>
    <w:rsid w:val="003D09EE"/>
    <w:rsid w:val="003D2970"/>
    <w:rsid w:val="003E6EC0"/>
    <w:rsid w:val="003F4BE6"/>
    <w:rsid w:val="003F5A29"/>
    <w:rsid w:val="003F7401"/>
    <w:rsid w:val="00414961"/>
    <w:rsid w:val="00417A29"/>
    <w:rsid w:val="004228D4"/>
    <w:rsid w:val="00432245"/>
    <w:rsid w:val="00433CBD"/>
    <w:rsid w:val="00443EB2"/>
    <w:rsid w:val="00450E8B"/>
    <w:rsid w:val="00454821"/>
    <w:rsid w:val="00455D2C"/>
    <w:rsid w:val="004565C7"/>
    <w:rsid w:val="00457CF8"/>
    <w:rsid w:val="00467786"/>
    <w:rsid w:val="00474623"/>
    <w:rsid w:val="004830CD"/>
    <w:rsid w:val="00484917"/>
    <w:rsid w:val="00490CF4"/>
    <w:rsid w:val="00497A20"/>
    <w:rsid w:val="004A057E"/>
    <w:rsid w:val="004B35FC"/>
    <w:rsid w:val="004B5F85"/>
    <w:rsid w:val="004C170B"/>
    <w:rsid w:val="004C5D30"/>
    <w:rsid w:val="004C6904"/>
    <w:rsid w:val="004D23C0"/>
    <w:rsid w:val="004D2915"/>
    <w:rsid w:val="004D2F2B"/>
    <w:rsid w:val="004D3E0B"/>
    <w:rsid w:val="004E1671"/>
    <w:rsid w:val="004E6B0C"/>
    <w:rsid w:val="004F41CD"/>
    <w:rsid w:val="005044B8"/>
    <w:rsid w:val="005132CE"/>
    <w:rsid w:val="0051610C"/>
    <w:rsid w:val="005308F9"/>
    <w:rsid w:val="005343F0"/>
    <w:rsid w:val="0054398E"/>
    <w:rsid w:val="0054418F"/>
    <w:rsid w:val="005643EE"/>
    <w:rsid w:val="00567796"/>
    <w:rsid w:val="0057375F"/>
    <w:rsid w:val="00573ABB"/>
    <w:rsid w:val="00576B94"/>
    <w:rsid w:val="005829FD"/>
    <w:rsid w:val="00587DC9"/>
    <w:rsid w:val="00596CA0"/>
    <w:rsid w:val="005974F1"/>
    <w:rsid w:val="005C2728"/>
    <w:rsid w:val="005C46BA"/>
    <w:rsid w:val="005E3C8C"/>
    <w:rsid w:val="005F0760"/>
    <w:rsid w:val="005F4A93"/>
    <w:rsid w:val="005F6347"/>
    <w:rsid w:val="00604633"/>
    <w:rsid w:val="0061010A"/>
    <w:rsid w:val="0061200B"/>
    <w:rsid w:val="0061272F"/>
    <w:rsid w:val="00615256"/>
    <w:rsid w:val="006158DB"/>
    <w:rsid w:val="0062321E"/>
    <w:rsid w:val="00626DC2"/>
    <w:rsid w:val="0062721A"/>
    <w:rsid w:val="00630E82"/>
    <w:rsid w:val="00631D20"/>
    <w:rsid w:val="006325EF"/>
    <w:rsid w:val="00632D1E"/>
    <w:rsid w:val="006345B2"/>
    <w:rsid w:val="006435A3"/>
    <w:rsid w:val="00643717"/>
    <w:rsid w:val="006504A2"/>
    <w:rsid w:val="00650EFE"/>
    <w:rsid w:val="00651C91"/>
    <w:rsid w:val="0065314F"/>
    <w:rsid w:val="00662C3A"/>
    <w:rsid w:val="0067274D"/>
    <w:rsid w:val="00681661"/>
    <w:rsid w:val="00681D3B"/>
    <w:rsid w:val="00681E34"/>
    <w:rsid w:val="006869AD"/>
    <w:rsid w:val="006954D0"/>
    <w:rsid w:val="006978E7"/>
    <w:rsid w:val="006A2525"/>
    <w:rsid w:val="006A63B2"/>
    <w:rsid w:val="006B17F4"/>
    <w:rsid w:val="006B3912"/>
    <w:rsid w:val="006B3D2F"/>
    <w:rsid w:val="006C0F64"/>
    <w:rsid w:val="006C2BEB"/>
    <w:rsid w:val="006D060F"/>
    <w:rsid w:val="006D093D"/>
    <w:rsid w:val="006D35E2"/>
    <w:rsid w:val="006E68AB"/>
    <w:rsid w:val="006E7CE5"/>
    <w:rsid w:val="006F15B6"/>
    <w:rsid w:val="006F6397"/>
    <w:rsid w:val="00700193"/>
    <w:rsid w:val="00700FC0"/>
    <w:rsid w:val="00702E3B"/>
    <w:rsid w:val="00705AF9"/>
    <w:rsid w:val="00711E3E"/>
    <w:rsid w:val="00713F9D"/>
    <w:rsid w:val="00721C8C"/>
    <w:rsid w:val="00724B8E"/>
    <w:rsid w:val="00725696"/>
    <w:rsid w:val="00731484"/>
    <w:rsid w:val="00732332"/>
    <w:rsid w:val="00741B81"/>
    <w:rsid w:val="00743045"/>
    <w:rsid w:val="00752654"/>
    <w:rsid w:val="00756D94"/>
    <w:rsid w:val="00761CAD"/>
    <w:rsid w:val="00771BB0"/>
    <w:rsid w:val="00785411"/>
    <w:rsid w:val="0079482C"/>
    <w:rsid w:val="00794AE9"/>
    <w:rsid w:val="0079592B"/>
    <w:rsid w:val="007A36EC"/>
    <w:rsid w:val="007A4F2D"/>
    <w:rsid w:val="007A5E3C"/>
    <w:rsid w:val="007A73F2"/>
    <w:rsid w:val="007A7B67"/>
    <w:rsid w:val="007B07DE"/>
    <w:rsid w:val="007B3AE3"/>
    <w:rsid w:val="007B5661"/>
    <w:rsid w:val="007E2162"/>
    <w:rsid w:val="007E723D"/>
    <w:rsid w:val="007F07E4"/>
    <w:rsid w:val="007F1CFD"/>
    <w:rsid w:val="00803231"/>
    <w:rsid w:val="008049EE"/>
    <w:rsid w:val="00807A60"/>
    <w:rsid w:val="008110D4"/>
    <w:rsid w:val="00813BD1"/>
    <w:rsid w:val="0081673A"/>
    <w:rsid w:val="00821B7A"/>
    <w:rsid w:val="0082296A"/>
    <w:rsid w:val="00841365"/>
    <w:rsid w:val="0084288F"/>
    <w:rsid w:val="00842B42"/>
    <w:rsid w:val="00844AE3"/>
    <w:rsid w:val="0084717B"/>
    <w:rsid w:val="00847ECE"/>
    <w:rsid w:val="0085560D"/>
    <w:rsid w:val="0087576E"/>
    <w:rsid w:val="0087766A"/>
    <w:rsid w:val="008854AF"/>
    <w:rsid w:val="008958B0"/>
    <w:rsid w:val="008A668F"/>
    <w:rsid w:val="008B0241"/>
    <w:rsid w:val="008B21C1"/>
    <w:rsid w:val="008C39FC"/>
    <w:rsid w:val="008D05AD"/>
    <w:rsid w:val="008D2417"/>
    <w:rsid w:val="008D461B"/>
    <w:rsid w:val="008E79E4"/>
    <w:rsid w:val="008F50EB"/>
    <w:rsid w:val="008F54C3"/>
    <w:rsid w:val="00913274"/>
    <w:rsid w:val="0091486A"/>
    <w:rsid w:val="009215EF"/>
    <w:rsid w:val="00922387"/>
    <w:rsid w:val="00936FEA"/>
    <w:rsid w:val="00937E7B"/>
    <w:rsid w:val="009405DD"/>
    <w:rsid w:val="00941901"/>
    <w:rsid w:val="009427F5"/>
    <w:rsid w:val="0094454D"/>
    <w:rsid w:val="00952771"/>
    <w:rsid w:val="0095593F"/>
    <w:rsid w:val="0095687F"/>
    <w:rsid w:val="009671C0"/>
    <w:rsid w:val="00981106"/>
    <w:rsid w:val="009812D2"/>
    <w:rsid w:val="0098198E"/>
    <w:rsid w:val="00981BD2"/>
    <w:rsid w:val="009949BA"/>
    <w:rsid w:val="009965EC"/>
    <w:rsid w:val="009A7406"/>
    <w:rsid w:val="009B07A8"/>
    <w:rsid w:val="009C0A33"/>
    <w:rsid w:val="009C537C"/>
    <w:rsid w:val="009C5B07"/>
    <w:rsid w:val="009C6010"/>
    <w:rsid w:val="009D7E39"/>
    <w:rsid w:val="009E007C"/>
    <w:rsid w:val="009F05E5"/>
    <w:rsid w:val="00A0161D"/>
    <w:rsid w:val="00A14ABF"/>
    <w:rsid w:val="00A1773A"/>
    <w:rsid w:val="00A17F74"/>
    <w:rsid w:val="00A317CD"/>
    <w:rsid w:val="00A34658"/>
    <w:rsid w:val="00A36CF9"/>
    <w:rsid w:val="00A42A78"/>
    <w:rsid w:val="00A43012"/>
    <w:rsid w:val="00A4518A"/>
    <w:rsid w:val="00A456AC"/>
    <w:rsid w:val="00A479C2"/>
    <w:rsid w:val="00A62629"/>
    <w:rsid w:val="00A63C2C"/>
    <w:rsid w:val="00A67220"/>
    <w:rsid w:val="00A72E3D"/>
    <w:rsid w:val="00A72E9D"/>
    <w:rsid w:val="00A760B9"/>
    <w:rsid w:val="00A84A4C"/>
    <w:rsid w:val="00A84AD5"/>
    <w:rsid w:val="00A974E3"/>
    <w:rsid w:val="00AA6746"/>
    <w:rsid w:val="00AB4F20"/>
    <w:rsid w:val="00AB5C59"/>
    <w:rsid w:val="00AC5C18"/>
    <w:rsid w:val="00AD6CD2"/>
    <w:rsid w:val="00AE2894"/>
    <w:rsid w:val="00AE5AD4"/>
    <w:rsid w:val="00AF2EA6"/>
    <w:rsid w:val="00AF316F"/>
    <w:rsid w:val="00AF6722"/>
    <w:rsid w:val="00B326D3"/>
    <w:rsid w:val="00B34DAD"/>
    <w:rsid w:val="00B41579"/>
    <w:rsid w:val="00B44BB1"/>
    <w:rsid w:val="00B46084"/>
    <w:rsid w:val="00B52ED6"/>
    <w:rsid w:val="00B52EF3"/>
    <w:rsid w:val="00B55E00"/>
    <w:rsid w:val="00B66F57"/>
    <w:rsid w:val="00B87303"/>
    <w:rsid w:val="00BA30FE"/>
    <w:rsid w:val="00BB0EBC"/>
    <w:rsid w:val="00BB2005"/>
    <w:rsid w:val="00BD05CD"/>
    <w:rsid w:val="00BD752D"/>
    <w:rsid w:val="00BE7988"/>
    <w:rsid w:val="00BF1A85"/>
    <w:rsid w:val="00BF539A"/>
    <w:rsid w:val="00C024D2"/>
    <w:rsid w:val="00C07BEB"/>
    <w:rsid w:val="00C13CA9"/>
    <w:rsid w:val="00C22151"/>
    <w:rsid w:val="00C34BBE"/>
    <w:rsid w:val="00C36F93"/>
    <w:rsid w:val="00C415D7"/>
    <w:rsid w:val="00C47949"/>
    <w:rsid w:val="00C51050"/>
    <w:rsid w:val="00C854A4"/>
    <w:rsid w:val="00C90E40"/>
    <w:rsid w:val="00C947A1"/>
    <w:rsid w:val="00CA75C5"/>
    <w:rsid w:val="00CB1B6C"/>
    <w:rsid w:val="00CB49F2"/>
    <w:rsid w:val="00CB7C8E"/>
    <w:rsid w:val="00CC33C2"/>
    <w:rsid w:val="00CC352E"/>
    <w:rsid w:val="00CC6DDF"/>
    <w:rsid w:val="00CD4220"/>
    <w:rsid w:val="00CE0E58"/>
    <w:rsid w:val="00CE1578"/>
    <w:rsid w:val="00D031F0"/>
    <w:rsid w:val="00D03AF8"/>
    <w:rsid w:val="00D07804"/>
    <w:rsid w:val="00D14E15"/>
    <w:rsid w:val="00D209BA"/>
    <w:rsid w:val="00D210EA"/>
    <w:rsid w:val="00D2646B"/>
    <w:rsid w:val="00D37841"/>
    <w:rsid w:val="00D51A66"/>
    <w:rsid w:val="00D57565"/>
    <w:rsid w:val="00D64BBE"/>
    <w:rsid w:val="00D653AD"/>
    <w:rsid w:val="00D87C01"/>
    <w:rsid w:val="00D93C3C"/>
    <w:rsid w:val="00D9406B"/>
    <w:rsid w:val="00D94128"/>
    <w:rsid w:val="00D948A1"/>
    <w:rsid w:val="00D959F7"/>
    <w:rsid w:val="00DA58CB"/>
    <w:rsid w:val="00DB18F0"/>
    <w:rsid w:val="00DB5F95"/>
    <w:rsid w:val="00DB7174"/>
    <w:rsid w:val="00DB794E"/>
    <w:rsid w:val="00DC136C"/>
    <w:rsid w:val="00DD1F31"/>
    <w:rsid w:val="00DD5E9D"/>
    <w:rsid w:val="00DE3495"/>
    <w:rsid w:val="00DE3F28"/>
    <w:rsid w:val="00E01962"/>
    <w:rsid w:val="00E05E44"/>
    <w:rsid w:val="00E21C99"/>
    <w:rsid w:val="00E23604"/>
    <w:rsid w:val="00E25B51"/>
    <w:rsid w:val="00E27C9B"/>
    <w:rsid w:val="00E31904"/>
    <w:rsid w:val="00E3484F"/>
    <w:rsid w:val="00E356A7"/>
    <w:rsid w:val="00E3661A"/>
    <w:rsid w:val="00E42CC2"/>
    <w:rsid w:val="00E52838"/>
    <w:rsid w:val="00E562E0"/>
    <w:rsid w:val="00E569E7"/>
    <w:rsid w:val="00E672ED"/>
    <w:rsid w:val="00E85024"/>
    <w:rsid w:val="00E87BCB"/>
    <w:rsid w:val="00EA5940"/>
    <w:rsid w:val="00EB4B4F"/>
    <w:rsid w:val="00EB779F"/>
    <w:rsid w:val="00EC2D1F"/>
    <w:rsid w:val="00EE25C9"/>
    <w:rsid w:val="00EE2986"/>
    <w:rsid w:val="00EE3EDC"/>
    <w:rsid w:val="00EE64E9"/>
    <w:rsid w:val="00EF0B80"/>
    <w:rsid w:val="00EF44DE"/>
    <w:rsid w:val="00F003C5"/>
    <w:rsid w:val="00F0180E"/>
    <w:rsid w:val="00F02E60"/>
    <w:rsid w:val="00F03AE7"/>
    <w:rsid w:val="00F14D42"/>
    <w:rsid w:val="00F1784F"/>
    <w:rsid w:val="00F21E8B"/>
    <w:rsid w:val="00F26854"/>
    <w:rsid w:val="00F42065"/>
    <w:rsid w:val="00F47B0A"/>
    <w:rsid w:val="00F51294"/>
    <w:rsid w:val="00F573FA"/>
    <w:rsid w:val="00F621BF"/>
    <w:rsid w:val="00F65F92"/>
    <w:rsid w:val="00F67293"/>
    <w:rsid w:val="00F774AB"/>
    <w:rsid w:val="00F8042B"/>
    <w:rsid w:val="00F824E5"/>
    <w:rsid w:val="00F836D7"/>
    <w:rsid w:val="00F838E9"/>
    <w:rsid w:val="00F86904"/>
    <w:rsid w:val="00F9011A"/>
    <w:rsid w:val="00F96F67"/>
    <w:rsid w:val="00FC07CD"/>
    <w:rsid w:val="00FD10B3"/>
    <w:rsid w:val="00FE059E"/>
    <w:rsid w:val="00FE22E1"/>
    <w:rsid w:val="027331C6"/>
    <w:rsid w:val="02C51B29"/>
    <w:rsid w:val="03A03222"/>
    <w:rsid w:val="04FC0C97"/>
    <w:rsid w:val="068E19BA"/>
    <w:rsid w:val="08CA4C07"/>
    <w:rsid w:val="0CAB4505"/>
    <w:rsid w:val="0CAF268A"/>
    <w:rsid w:val="109F188D"/>
    <w:rsid w:val="11206193"/>
    <w:rsid w:val="13C61F27"/>
    <w:rsid w:val="159E5049"/>
    <w:rsid w:val="166C5557"/>
    <w:rsid w:val="1A446810"/>
    <w:rsid w:val="1D4B3D09"/>
    <w:rsid w:val="23A07889"/>
    <w:rsid w:val="241560F8"/>
    <w:rsid w:val="2996630C"/>
    <w:rsid w:val="2E321077"/>
    <w:rsid w:val="30183F1E"/>
    <w:rsid w:val="33CA5B87"/>
    <w:rsid w:val="3542559A"/>
    <w:rsid w:val="37434142"/>
    <w:rsid w:val="376E065A"/>
    <w:rsid w:val="3BE23D11"/>
    <w:rsid w:val="3E703C47"/>
    <w:rsid w:val="4EA330F5"/>
    <w:rsid w:val="4F2A53F1"/>
    <w:rsid w:val="54A56347"/>
    <w:rsid w:val="559B4DB8"/>
    <w:rsid w:val="59C6644B"/>
    <w:rsid w:val="5A83754C"/>
    <w:rsid w:val="5DF10EEB"/>
    <w:rsid w:val="5EE038AD"/>
    <w:rsid w:val="60751238"/>
    <w:rsid w:val="61287BFB"/>
    <w:rsid w:val="62877AC3"/>
    <w:rsid w:val="65B5782C"/>
    <w:rsid w:val="6D0D561D"/>
    <w:rsid w:val="6E954C3C"/>
    <w:rsid w:val="74C162D5"/>
    <w:rsid w:val="78E23B9A"/>
    <w:rsid w:val="7C701FB9"/>
    <w:rsid w:val="7EF944E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6" fillcolor="white">
      <v:fill color="white"/>
    </o:shapedefaults>
    <o:shapelayout v:ext="edit">
      <o:idmap v:ext="edit" data="1"/>
      <o:rules v:ext="edit">
        <o:r id="V:Rule1" type="connector" idref="#_x0000_s1026"/>
        <o:r id="V:Rule2" type="connector" idref="#_x0000_s1027"/>
      </o:rules>
    </o:shapelayout>
  </w:shapeDefaults>
  <w:decimalSymbol w:val="."/>
  <w:listSeparator w:val=","/>
  <w15:docId w15:val="{F797F829-4FB8-4338-9D1D-8C50A968F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170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qFormat/>
    <w:rsid w:val="004C170B"/>
    <w:pPr>
      <w:jc w:val="left"/>
    </w:pPr>
  </w:style>
  <w:style w:type="paragraph" w:styleId="a4">
    <w:name w:val="Date"/>
    <w:basedOn w:val="a"/>
    <w:next w:val="a"/>
    <w:link w:val="Char0"/>
    <w:autoRedefine/>
    <w:uiPriority w:val="99"/>
    <w:semiHidden/>
    <w:unhideWhenUsed/>
    <w:qFormat/>
    <w:rsid w:val="004C170B"/>
    <w:pPr>
      <w:ind w:leftChars="2500" w:left="100"/>
    </w:pPr>
  </w:style>
  <w:style w:type="paragraph" w:styleId="2">
    <w:name w:val="Body Text Indent 2"/>
    <w:basedOn w:val="a"/>
    <w:link w:val="2Char"/>
    <w:autoRedefine/>
    <w:qFormat/>
    <w:rsid w:val="004C170B"/>
    <w:pPr>
      <w:spacing w:line="288" w:lineRule="auto"/>
      <w:ind w:firstLine="435"/>
    </w:pPr>
    <w:rPr>
      <w:rFonts w:ascii="Times New Roman" w:eastAsia="宋体" w:hAnsi="Times New Roman" w:cs="Times New Roman"/>
      <w:szCs w:val="21"/>
    </w:rPr>
  </w:style>
  <w:style w:type="paragraph" w:styleId="a5">
    <w:name w:val="Balloon Text"/>
    <w:basedOn w:val="a"/>
    <w:link w:val="Char1"/>
    <w:autoRedefine/>
    <w:uiPriority w:val="99"/>
    <w:semiHidden/>
    <w:unhideWhenUsed/>
    <w:qFormat/>
    <w:rsid w:val="004C170B"/>
    <w:rPr>
      <w:sz w:val="18"/>
      <w:szCs w:val="18"/>
    </w:rPr>
  </w:style>
  <w:style w:type="paragraph" w:styleId="a6">
    <w:name w:val="footer"/>
    <w:basedOn w:val="a"/>
    <w:link w:val="Char2"/>
    <w:autoRedefine/>
    <w:uiPriority w:val="99"/>
    <w:unhideWhenUsed/>
    <w:qFormat/>
    <w:rsid w:val="004C170B"/>
    <w:pPr>
      <w:tabs>
        <w:tab w:val="center" w:pos="4153"/>
        <w:tab w:val="right" w:pos="8306"/>
      </w:tabs>
      <w:snapToGrid w:val="0"/>
      <w:jc w:val="left"/>
    </w:pPr>
    <w:rPr>
      <w:sz w:val="18"/>
      <w:szCs w:val="18"/>
    </w:rPr>
  </w:style>
  <w:style w:type="paragraph" w:styleId="a7">
    <w:name w:val="header"/>
    <w:basedOn w:val="a"/>
    <w:link w:val="Char3"/>
    <w:autoRedefine/>
    <w:uiPriority w:val="99"/>
    <w:unhideWhenUsed/>
    <w:qFormat/>
    <w:rsid w:val="004C170B"/>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autoRedefine/>
    <w:uiPriority w:val="99"/>
    <w:semiHidden/>
    <w:unhideWhenUsed/>
    <w:qFormat/>
    <w:rsid w:val="004C170B"/>
    <w:rPr>
      <w:b/>
      <w:bCs/>
    </w:rPr>
  </w:style>
  <w:style w:type="table" w:styleId="a9">
    <w:name w:val="Table Grid"/>
    <w:basedOn w:val="a1"/>
    <w:autoRedefine/>
    <w:uiPriority w:val="59"/>
    <w:qFormat/>
    <w:rsid w:val="004C17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autoRedefine/>
    <w:uiPriority w:val="22"/>
    <w:qFormat/>
    <w:rsid w:val="004C170B"/>
    <w:rPr>
      <w:b/>
      <w:bCs/>
    </w:rPr>
  </w:style>
  <w:style w:type="character" w:styleId="ab">
    <w:name w:val="Emphasis"/>
    <w:basedOn w:val="a0"/>
    <w:autoRedefine/>
    <w:uiPriority w:val="20"/>
    <w:qFormat/>
    <w:rsid w:val="004C170B"/>
    <w:rPr>
      <w:i/>
      <w:iCs/>
    </w:rPr>
  </w:style>
  <w:style w:type="character" w:styleId="ac">
    <w:name w:val="line number"/>
    <w:basedOn w:val="a0"/>
    <w:autoRedefine/>
    <w:uiPriority w:val="99"/>
    <w:semiHidden/>
    <w:unhideWhenUsed/>
    <w:qFormat/>
    <w:rsid w:val="004C170B"/>
  </w:style>
  <w:style w:type="character" w:styleId="ad">
    <w:name w:val="Hyperlink"/>
    <w:basedOn w:val="a0"/>
    <w:autoRedefine/>
    <w:uiPriority w:val="99"/>
    <w:unhideWhenUsed/>
    <w:rsid w:val="004C170B"/>
    <w:rPr>
      <w:color w:val="0000FF" w:themeColor="hyperlink"/>
      <w:u w:val="single"/>
    </w:rPr>
  </w:style>
  <w:style w:type="character" w:styleId="ae">
    <w:name w:val="annotation reference"/>
    <w:basedOn w:val="a0"/>
    <w:autoRedefine/>
    <w:uiPriority w:val="99"/>
    <w:semiHidden/>
    <w:unhideWhenUsed/>
    <w:qFormat/>
    <w:rsid w:val="004C170B"/>
    <w:rPr>
      <w:sz w:val="21"/>
      <w:szCs w:val="21"/>
    </w:rPr>
  </w:style>
  <w:style w:type="paragraph" w:customStyle="1" w:styleId="1">
    <w:name w:val="列出段落1"/>
    <w:basedOn w:val="a"/>
    <w:autoRedefine/>
    <w:qFormat/>
    <w:rsid w:val="004C170B"/>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autoRedefine/>
    <w:qFormat/>
    <w:rsid w:val="004C170B"/>
    <w:rPr>
      <w:rFonts w:ascii="Times New Roman" w:eastAsia="宋体" w:hAnsi="Times New Roman" w:cs="Times New Roman"/>
      <w:szCs w:val="21"/>
    </w:rPr>
  </w:style>
  <w:style w:type="paragraph" w:styleId="af">
    <w:name w:val="List Paragraph"/>
    <w:basedOn w:val="a"/>
    <w:autoRedefine/>
    <w:uiPriority w:val="34"/>
    <w:qFormat/>
    <w:rsid w:val="004C170B"/>
    <w:pPr>
      <w:ind w:firstLineChars="200" w:firstLine="420"/>
    </w:pPr>
  </w:style>
  <w:style w:type="character" w:customStyle="1" w:styleId="Char3">
    <w:name w:val="页眉 Char"/>
    <w:basedOn w:val="a0"/>
    <w:link w:val="a7"/>
    <w:autoRedefine/>
    <w:uiPriority w:val="99"/>
    <w:qFormat/>
    <w:rsid w:val="004C170B"/>
    <w:rPr>
      <w:sz w:val="18"/>
      <w:szCs w:val="18"/>
    </w:rPr>
  </w:style>
  <w:style w:type="character" w:customStyle="1" w:styleId="Char2">
    <w:name w:val="页脚 Char"/>
    <w:basedOn w:val="a0"/>
    <w:link w:val="a6"/>
    <w:autoRedefine/>
    <w:uiPriority w:val="99"/>
    <w:qFormat/>
    <w:rsid w:val="004C170B"/>
    <w:rPr>
      <w:sz w:val="18"/>
      <w:szCs w:val="18"/>
    </w:rPr>
  </w:style>
  <w:style w:type="character" w:customStyle="1" w:styleId="Char1">
    <w:name w:val="批注框文本 Char"/>
    <w:basedOn w:val="a0"/>
    <w:link w:val="a5"/>
    <w:uiPriority w:val="99"/>
    <w:semiHidden/>
    <w:qFormat/>
    <w:rsid w:val="004C170B"/>
    <w:rPr>
      <w:sz w:val="18"/>
      <w:szCs w:val="18"/>
    </w:rPr>
  </w:style>
  <w:style w:type="character" w:customStyle="1" w:styleId="Char0">
    <w:name w:val="日期 Char"/>
    <w:basedOn w:val="a0"/>
    <w:link w:val="a4"/>
    <w:uiPriority w:val="99"/>
    <w:semiHidden/>
    <w:qFormat/>
    <w:rsid w:val="004C170B"/>
  </w:style>
  <w:style w:type="paragraph" w:customStyle="1" w:styleId="af0">
    <w:name w:val="附录标识"/>
    <w:basedOn w:val="a"/>
    <w:next w:val="a"/>
    <w:autoRedefine/>
    <w:qFormat/>
    <w:rsid w:val="004C170B"/>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1">
    <w:name w:val="段"/>
    <w:basedOn w:val="a"/>
    <w:link w:val="Char5"/>
    <w:qFormat/>
    <w:rsid w:val="004C170B"/>
    <w:pPr>
      <w:widowControl/>
      <w:autoSpaceDE w:val="0"/>
      <w:autoSpaceDN w:val="0"/>
      <w:ind w:firstLineChars="200" w:firstLine="420"/>
    </w:pPr>
    <w:rPr>
      <w:rFonts w:ascii="宋体" w:eastAsia="宋体" w:hAnsi="宋体" w:cs="宋体"/>
      <w:kern w:val="0"/>
      <w:szCs w:val="21"/>
    </w:rPr>
  </w:style>
  <w:style w:type="character" w:customStyle="1" w:styleId="Char">
    <w:name w:val="批注文字 Char"/>
    <w:basedOn w:val="a0"/>
    <w:link w:val="a3"/>
    <w:autoRedefine/>
    <w:uiPriority w:val="99"/>
    <w:semiHidden/>
    <w:qFormat/>
    <w:rsid w:val="004C170B"/>
  </w:style>
  <w:style w:type="character" w:customStyle="1" w:styleId="Char4">
    <w:name w:val="批注主题 Char"/>
    <w:basedOn w:val="Char"/>
    <w:link w:val="a8"/>
    <w:uiPriority w:val="99"/>
    <w:semiHidden/>
    <w:qFormat/>
    <w:rsid w:val="004C170B"/>
    <w:rPr>
      <w:b/>
      <w:bCs/>
    </w:rPr>
  </w:style>
  <w:style w:type="paragraph" w:customStyle="1" w:styleId="10">
    <w:name w:val="修订1"/>
    <w:hidden/>
    <w:uiPriority w:val="99"/>
    <w:semiHidden/>
    <w:qFormat/>
    <w:rsid w:val="004C170B"/>
    <w:rPr>
      <w:kern w:val="2"/>
      <w:sz w:val="21"/>
      <w:szCs w:val="22"/>
    </w:rPr>
  </w:style>
  <w:style w:type="paragraph" w:customStyle="1" w:styleId="20">
    <w:name w:val="修订2"/>
    <w:autoRedefine/>
    <w:hidden/>
    <w:uiPriority w:val="99"/>
    <w:unhideWhenUsed/>
    <w:qFormat/>
    <w:rsid w:val="004C170B"/>
    <w:rPr>
      <w:kern w:val="2"/>
      <w:sz w:val="21"/>
      <w:szCs w:val="22"/>
    </w:rPr>
  </w:style>
  <w:style w:type="character" w:customStyle="1" w:styleId="Char5">
    <w:name w:val="段 Char"/>
    <w:link w:val="af1"/>
    <w:qFormat/>
    <w:rsid w:val="00474623"/>
    <w:rPr>
      <w:rFonts w:ascii="宋体" w:eastAsia="宋体" w:hAnsi="宋体" w:cs="宋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45FD307C9C0409D9F0B79DC16B2FF7C"/>
        <w:category>
          <w:name w:val="常规"/>
          <w:gallery w:val="placeholder"/>
        </w:category>
        <w:types>
          <w:type w:val="bbPlcHdr"/>
        </w:types>
        <w:behaviors>
          <w:behavior w:val="content"/>
        </w:behaviors>
        <w:guid w:val="{4E64FA60-CCDE-4036-9666-4E9A9953B921}"/>
      </w:docPartPr>
      <w:docPartBody>
        <w:p w:rsidR="003A5D9E" w:rsidRDefault="00EA4D6A">
          <w:pPr>
            <w:pStyle w:val="F45FD307C9C0409D9F0B79DC16B2FF7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oNotDisplayPageBoundaries/>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A60B4"/>
    <w:rsid w:val="00032C22"/>
    <w:rsid w:val="00086D5C"/>
    <w:rsid w:val="00101DBA"/>
    <w:rsid w:val="001166C4"/>
    <w:rsid w:val="0018158B"/>
    <w:rsid w:val="00183FB3"/>
    <w:rsid w:val="003008BE"/>
    <w:rsid w:val="003A5D9E"/>
    <w:rsid w:val="00473681"/>
    <w:rsid w:val="004A60B4"/>
    <w:rsid w:val="005B254C"/>
    <w:rsid w:val="006F511B"/>
    <w:rsid w:val="00776B21"/>
    <w:rsid w:val="008068FC"/>
    <w:rsid w:val="00854F7F"/>
    <w:rsid w:val="008C113A"/>
    <w:rsid w:val="0099200C"/>
    <w:rsid w:val="009D4AF9"/>
    <w:rsid w:val="00A23223"/>
    <w:rsid w:val="00C34432"/>
    <w:rsid w:val="00C910E5"/>
    <w:rsid w:val="00CE558A"/>
    <w:rsid w:val="00D6226E"/>
    <w:rsid w:val="00EA4D6A"/>
    <w:rsid w:val="00EC23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C2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sid w:val="00032C22"/>
    <w:rPr>
      <w:color w:val="808080"/>
    </w:rPr>
  </w:style>
  <w:style w:type="paragraph" w:customStyle="1" w:styleId="F45FD307C9C0409D9F0B79DC16B2FF7C">
    <w:name w:val="F45FD307C9C0409D9F0B79DC16B2FF7C"/>
    <w:qFormat/>
    <w:rsid w:val="00032C22"/>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9D679E-7E7C-4D3D-9AF6-916494432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11</Pages>
  <Words>874</Words>
  <Characters>4982</Characters>
  <Application>Microsoft Office Word</Application>
  <DocSecurity>0</DocSecurity>
  <Lines>41</Lines>
  <Paragraphs>11</Paragraphs>
  <ScaleCrop>false</ScaleCrop>
  <Company/>
  <LinksUpToDate>false</LinksUpToDate>
  <CharactersWithSpaces>5845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271</cp:revision>
  <cp:lastPrinted>2024-07-02T06:47:00Z</cp:lastPrinted>
  <dcterms:created xsi:type="dcterms:W3CDTF">2017-06-14T03:31:00Z</dcterms:created>
  <dcterms:modified xsi:type="dcterms:W3CDTF">2024-07-11T09:48:00Z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BC486A22F38C47A4A333E158B5B7EA84_12</vt:lpwstr>
  </property>
</Properties>
</file>