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A43B6">
      <w:pPr>
        <w:adjustRightInd w:val="0"/>
        <w:snapToGrid w:val="0"/>
        <w:spacing w:line="360" w:lineRule="auto"/>
        <w:jc w:val="distribute"/>
        <w:rPr>
          <w:rFonts w:hint="eastAsia" w:ascii="Times New Roman" w:hAnsi="Times New Roman" w:cs="Times New Roman" w:eastAsiaTheme="majorEastAsia"/>
          <w:color w:val="000000" w:themeColor="text1"/>
          <w:kern w:val="21"/>
          <w:sz w:val="52"/>
          <w:szCs w:val="52"/>
          <w14:textFill>
            <w14:solidFill>
              <w14:schemeClr w14:val="tx1"/>
            </w14:solidFill>
          </w14:textFill>
        </w:rPr>
      </w:pPr>
    </w:p>
    <w:p w14:paraId="72FBC17A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distribute"/>
        <w:rPr>
          <w:rFonts w:ascii="黑体" w:hAnsi="黑体" w:eastAsia="黑体" w:cs="宋体"/>
          <w:sz w:val="48"/>
          <w:szCs w:val="48"/>
        </w:rPr>
      </w:pPr>
      <w:r>
        <w:rPr>
          <w:rFonts w:hint="eastAsia" w:ascii="黑体" w:hAnsi="黑体" w:eastAsia="黑体" w:cs="宋体"/>
          <w:sz w:val="48"/>
          <w:szCs w:val="48"/>
        </w:rPr>
        <w:t>绿色食品生产操作规程</w:t>
      </w:r>
    </w:p>
    <w:p w14:paraId="581B6863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right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379730</wp:posOffset>
                </wp:positionV>
                <wp:extent cx="5173345" cy="0"/>
                <wp:effectExtent l="0" t="4445" r="0" b="508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33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.5pt;margin-top:29.9pt;height:0pt;width:407.35pt;z-index:251662336;mso-width-relative:page;mso-height-relative:page;" filled="f" stroked="t" coordsize="21600,21600" o:gfxdata="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bveVu1QAAAAgB&#10;AAAPAAAAAAAAAAEAIAAAACIAAABkcnMvZG93bnJldi54bWxQSwECFAAUAAAACACHTuJA4/oDFuUB&#10;AACxAwAADgAAAAAAAAABACAAAAAkAQAAZHJzL2Uyb0RvYy54bWxQSwUGAAAAAAYABgBZAQAAewUA&#10;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L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B/T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351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-2025</w:t>
      </w:r>
    </w:p>
    <w:p w14:paraId="37277905">
      <w:pPr>
        <w:adjustRightInd w:val="0"/>
        <w:snapToGrid w:val="0"/>
        <w:spacing w:line="360" w:lineRule="auto"/>
        <w:ind w:firstLine="562" w:firstLineChars="200"/>
        <w:jc w:val="right"/>
        <w:rPr>
          <w:rFonts w:ascii="Times New Roman" w:hAnsi="Times New Roman" w:cs="Times New Roman" w:eastAsiaTheme="majorEastAsia"/>
          <w:b/>
          <w:bCs/>
          <w:color w:val="000000" w:themeColor="text1"/>
          <w:kern w:val="2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D5EB1F3">
      <w:pPr>
        <w:adjustRightInd w:val="0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 w:eastAsiaTheme="majorEastAsia"/>
          <w:b/>
          <w:bCs/>
          <w:color w:val="000000" w:themeColor="text1"/>
          <w:kern w:val="2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ABC2568">
      <w:pPr>
        <w:adjustRightInd w:val="0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 w:eastAsiaTheme="majorEastAsia"/>
          <w:b/>
          <w:bCs/>
          <w:color w:val="000000" w:themeColor="text1"/>
          <w:kern w:val="2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4D6C8F0">
      <w:pPr>
        <w:adjustRightInd w:val="0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 w:eastAsiaTheme="majorEastAsia"/>
          <w:b/>
          <w:bCs/>
          <w:color w:val="000000" w:themeColor="text1"/>
          <w:kern w:val="2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261D9F0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 w:eastAsiaTheme="majorEastAsia"/>
          <w:b/>
          <w:bCs/>
          <w:color w:val="000000" w:themeColor="text1"/>
          <w:kern w:val="2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6030A04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 w:eastAsiaTheme="majorEastAsia"/>
          <w:b/>
          <w:bCs/>
          <w:color w:val="000000" w:themeColor="text1"/>
          <w:kern w:val="2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DC5BD9A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 w:eastAsiaTheme="majorEastAsia"/>
          <w:b/>
          <w:bCs/>
          <w:color w:val="000000" w:themeColor="text1"/>
          <w:kern w:val="2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10577C8">
      <w:pPr>
        <w:adjustRightInd w:val="0"/>
        <w:snapToGrid w:val="0"/>
        <w:spacing w:line="360" w:lineRule="auto"/>
        <w:jc w:val="center"/>
        <w:rPr>
          <w:rFonts w:ascii="Times New Roman" w:hAnsi="Times New Roman" w:eastAsia="黑体" w:cs="Times New Roman"/>
          <w:color w:val="000000" w:themeColor="text1"/>
          <w:kern w:val="2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kern w:val="21"/>
          <w:sz w:val="48"/>
          <w:szCs w:val="48"/>
          <w14:textFill>
            <w14:solidFill>
              <w14:schemeClr w14:val="tx1"/>
            </w14:solidFill>
          </w14:textFill>
        </w:rPr>
        <w:t>绿色食品魔芋精粉加工操作规程</w:t>
      </w:r>
    </w:p>
    <w:p w14:paraId="5059EBBE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 w:eastAsiaTheme="majorEastAsia"/>
          <w:color w:val="000000" w:themeColor="text1"/>
          <w:kern w:val="21"/>
          <w:sz w:val="52"/>
          <w:szCs w:val="52"/>
          <w14:textFill>
            <w14:solidFill>
              <w14:schemeClr w14:val="tx1"/>
            </w14:solidFill>
          </w14:textFill>
        </w:rPr>
      </w:pPr>
    </w:p>
    <w:p w14:paraId="51D370A0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 w:eastAsiaTheme="majorEastAsia"/>
          <w:color w:val="000000" w:themeColor="text1"/>
          <w:kern w:val="21"/>
          <w:sz w:val="52"/>
          <w:szCs w:val="52"/>
          <w14:textFill>
            <w14:solidFill>
              <w14:schemeClr w14:val="tx1"/>
            </w14:solidFill>
          </w14:textFill>
        </w:rPr>
      </w:pPr>
    </w:p>
    <w:p w14:paraId="5D3E37FC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 w:eastAsiaTheme="majorEastAsia"/>
          <w:color w:val="000000" w:themeColor="text1"/>
          <w:kern w:val="21"/>
          <w:sz w:val="52"/>
          <w:szCs w:val="52"/>
          <w14:textFill>
            <w14:solidFill>
              <w14:schemeClr w14:val="tx1"/>
            </w14:solidFill>
          </w14:textFill>
        </w:rPr>
      </w:pPr>
    </w:p>
    <w:p w14:paraId="5426B297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 w:eastAsiaTheme="majorEastAsia"/>
          <w:color w:val="000000" w:themeColor="text1"/>
          <w:kern w:val="21"/>
          <w:sz w:val="52"/>
          <w:szCs w:val="52"/>
          <w14:textFill>
            <w14:solidFill>
              <w14:schemeClr w14:val="tx1"/>
            </w14:solidFill>
          </w14:textFill>
        </w:rPr>
      </w:pPr>
    </w:p>
    <w:p w14:paraId="13E23922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 w:eastAsiaTheme="majorEastAsia"/>
          <w:color w:val="000000" w:themeColor="text1"/>
          <w:kern w:val="21"/>
          <w:sz w:val="52"/>
          <w:szCs w:val="5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7163D636">
      <w:pPr>
        <w:adjustRightInd w:val="0"/>
        <w:snapToGrid w:val="0"/>
        <w:spacing w:line="360" w:lineRule="auto"/>
        <w:ind w:firstLine="1040" w:firstLineChars="200"/>
        <w:jc w:val="center"/>
        <w:rPr>
          <w:rFonts w:ascii="Times New Roman" w:hAnsi="Times New Roman" w:cs="Times New Roman" w:eastAsiaTheme="majorEastAsia"/>
          <w:color w:val="000000" w:themeColor="text1"/>
          <w:kern w:val="21"/>
          <w:sz w:val="52"/>
          <w:szCs w:val="52"/>
          <w14:textFill>
            <w14:solidFill>
              <w14:schemeClr w14:val="tx1"/>
            </w14:solidFill>
          </w14:textFill>
        </w:rPr>
      </w:pPr>
    </w:p>
    <w:p w14:paraId="60330A44">
      <w:pPr>
        <w:pStyle w:val="22"/>
        <w:spacing w:before="156" w:after="156" w:line="400" w:lineRule="atLeast"/>
        <w:ind w:firstLine="0" w:firstLineChars="0"/>
        <w:contextualSpacing/>
        <w:jc w:val="center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2025-</w:t>
      </w:r>
      <w:r>
        <w:rPr>
          <w:rFonts w:hint="eastAsia" w:ascii="黑体" w:hAnsi="黑体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04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黑体" w:hAnsi="黑体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01</w:t>
      </w:r>
      <w:r>
        <w:rPr>
          <w:rFonts w:hint="eastAsia" w:ascii="黑体" w:hAnsi="黑体" w:eastAsia="黑体" w:cs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发布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2025-</w:t>
      </w:r>
      <w:r>
        <w:rPr>
          <w:rFonts w:hint="eastAsia" w:ascii="黑体" w:hAnsi="黑体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04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黑体" w:hAnsi="黑体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01</w:t>
      </w:r>
      <w:r>
        <w:rPr>
          <w:rFonts w:hint="eastAsia" w:ascii="黑体" w:hAnsi="黑体" w:eastAsia="黑体" w:cs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实施</w:t>
      </w:r>
    </w:p>
    <w:p w14:paraId="5B16AE6D">
      <w:pPr>
        <w:pStyle w:val="22"/>
        <w:spacing w:before="156" w:after="156" w:line="400" w:lineRule="atLeast"/>
        <w:ind w:left="357" w:firstLine="0" w:firstLineChars="0"/>
        <w:contextualSpacing/>
        <w:jc w:val="center"/>
        <w:rPr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26035</wp:posOffset>
                </wp:positionV>
                <wp:extent cx="537210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pt;margin-top:2.05pt;height:0pt;width:423pt;z-index:251661312;mso-width-relative:page;mso-height-relative:page;" filled="f" stroked="t" coordsize="21600,21600" o:gfxdata="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njumDtMAAAAGAQAADwAA&#10;AAAAAAABACAAAAAiAAAAZHJzL2Rvd25yZXYueG1sUEsBAhQAFAAAAAgAh07iQDrZruniAQAAsQMA&#10;AA4AAAAAAAAAAQAgAAAAIgEAAGRycy9lMm9Eb2MueG1sUEsFBgAAAAAGAAYAWQEAAHY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 w:cs="华文中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1348740</wp:posOffset>
                </wp:positionH>
                <wp:positionV relativeFrom="paragraph">
                  <wp:posOffset>8893810</wp:posOffset>
                </wp:positionV>
                <wp:extent cx="4853940" cy="15240"/>
                <wp:effectExtent l="0" t="0" r="22860" b="2286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6.2pt;margin-top:700.3pt;height:1.2pt;width:382.2pt;z-index:251660288;mso-width-relative:page;mso-height-relative:page;" filled="f" stroked="t" coordsize="21600,21600" o:gfxdata="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X+D+52QAAAA0BAAAPAAAAAAAAAAEAIAAAACIAAABkcnMvZG93bnJldi54&#10;bWxQSwECFAAUAAAACACHTuJAOUs8uvkBAADCAwAADgAAAAAAAAABACAAAAAo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中宋" w:hAnsi="华文中宋" w:eastAsia="华文中宋" w:cs="华文中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1348740</wp:posOffset>
                </wp:positionH>
                <wp:positionV relativeFrom="paragraph">
                  <wp:posOffset>8893810</wp:posOffset>
                </wp:positionV>
                <wp:extent cx="4853940" cy="15240"/>
                <wp:effectExtent l="0" t="0" r="22860" b="2286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6.2pt;margin-top:700.3pt;height:1.2pt;width:382.2pt;z-index:251659264;mso-width-relative:page;mso-height-relative:page;" filled="f" stroked="t" coordsize="21600,21600" o:gfxdata="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X+D+52QAAAA0BAAAPAAAAAAAAAAEAIAAAACIAAABkcnMvZG93bnJldi54&#10;bWxQSwECFAAUAAAACACHTuJAM3wCtvkBAADCAwAADgAAAAAAAAABACAAAAAo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中宋" w:hAnsi="华文中宋" w:eastAsia="华文中宋" w:cs="华文中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 国 绿 色 食 品 发 展 中 心</w:t>
      </w:r>
      <w:r>
        <w:rPr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发 布</w:t>
      </w:r>
    </w:p>
    <w:p w14:paraId="7A700DC7">
      <w:pPr>
        <w:adjustRightInd w:val="0"/>
        <w:snapToGrid w:val="0"/>
        <w:spacing w:line="360" w:lineRule="auto"/>
        <w:rPr>
          <w:rFonts w:ascii="Times New Roman" w:hAnsi="Times New Roman" w:cs="Times New Roman" w:eastAsiaTheme="majorEastAsia"/>
          <w:bCs/>
          <w:color w:val="000000" w:themeColor="text1"/>
          <w:kern w:val="21"/>
          <w:sz w:val="36"/>
          <w:szCs w:val="36"/>
          <w14:textFill>
            <w14:solidFill>
              <w14:schemeClr w14:val="tx1"/>
            </w14:solidFill>
          </w14:textFill>
        </w:rPr>
        <w:sectPr>
          <w:headerReference r:id="rId5" w:type="first"/>
          <w:headerReference r:id="rId3" w:type="default"/>
          <w:headerReference r:id="rId4" w:type="even"/>
          <w:pgSz w:w="11906" w:h="16838"/>
          <w:pgMar w:top="1440" w:right="1814" w:bottom="1440" w:left="1814" w:header="851" w:footer="992" w:gutter="0"/>
          <w:cols w:space="0" w:num="1"/>
          <w:docGrid w:type="lines" w:linePitch="312" w:charSpace="0"/>
        </w:sectPr>
      </w:pPr>
    </w:p>
    <w:p w14:paraId="5886A3EC">
      <w:pPr>
        <w:pStyle w:val="22"/>
        <w:spacing w:before="156" w:after="156" w:line="400" w:lineRule="atLeast"/>
        <w:ind w:left="357" w:firstLine="0" w:firstLineChars="0"/>
        <w:contextualSpacing/>
        <w:jc w:val="center"/>
        <w:rPr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前  言</w:t>
      </w:r>
    </w:p>
    <w:p w14:paraId="63666346">
      <w:pPr>
        <w:pStyle w:val="12"/>
        <w:widowControl/>
        <w:shd w:val="clear" w:color="auto" w:fill="FFFFFF"/>
        <w:adjustRightInd w:val="0"/>
        <w:snapToGrid w:val="0"/>
        <w:spacing w:before="150" w:after="150" w:line="360" w:lineRule="auto"/>
        <w:ind w:firstLine="720" w:firstLineChars="300"/>
        <w:jc w:val="center"/>
        <w:rPr>
          <w:rFonts w:hint="default" w:ascii="Times New Roman" w:hAnsi="Times New Roman" w:eastAsiaTheme="majorEastAsia"/>
          <w:color w:val="000000" w:themeColor="text1"/>
          <w:kern w:val="21"/>
          <w14:textFill>
            <w14:solidFill>
              <w14:schemeClr w14:val="tx1"/>
            </w14:solidFill>
          </w14:textFill>
        </w:rPr>
      </w:pPr>
    </w:p>
    <w:p w14:paraId="0E00B44F">
      <w:pPr>
        <w:pStyle w:val="12"/>
        <w:widowControl/>
        <w:shd w:val="clear" w:color="auto" w:fill="FFFFFF"/>
        <w:adjustRightInd w:val="0"/>
        <w:snapToGrid w:val="0"/>
        <w:spacing w:before="150" w:after="150" w:line="360" w:lineRule="auto"/>
        <w:ind w:firstLine="720" w:firstLineChars="300"/>
        <w:jc w:val="center"/>
        <w:rPr>
          <w:rFonts w:hint="default" w:ascii="Times New Roman" w:hAnsi="Times New Roman" w:eastAsiaTheme="majorEastAsia"/>
          <w:color w:val="000000" w:themeColor="text1"/>
          <w:kern w:val="21"/>
          <w14:textFill>
            <w14:solidFill>
              <w14:schemeClr w14:val="tx1"/>
            </w14:solidFill>
          </w14:textFill>
        </w:rPr>
      </w:pPr>
    </w:p>
    <w:p w14:paraId="5ECC984C">
      <w:pPr>
        <w:pStyle w:val="22"/>
        <w:spacing w:before="156" w:beforeLines="50" w:after="156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本规程由中国绿色食品发展中心提出并归口。</w:t>
      </w:r>
    </w:p>
    <w:p w14:paraId="6D797F88">
      <w:pPr>
        <w:pStyle w:val="22"/>
        <w:spacing w:before="156" w:beforeLines="50" w:after="156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本规程起草单位：湖北省农业科学院农业质量标准与检测技术研究所、湖北省绿色食品管理办公室、宣恩县植保站、湖北省耕地质量与肥料工作总站、湖北省农业科学院经济作物研究所、贵州省绿色食品发展中心、宣城市农产品质量安全中心、怀化市农业综合服务中心、江西省农业技术推广中心、云南省绿色食品发展中心、上海市农产品质量安全中心、北京联合大学、</w:t>
      </w:r>
      <w:r>
        <w:rPr>
          <w:rFonts w:ascii="宋体" w:hAnsi="宋体" w:cs="宋体"/>
        </w:rPr>
        <w:t>中国绿色食品发展中心</w:t>
      </w:r>
      <w:r>
        <w:rPr>
          <w:rFonts w:hint="eastAsia" w:ascii="宋体" w:hAnsi="宋体" w:cs="宋体"/>
        </w:rPr>
        <w:t>。</w:t>
      </w:r>
    </w:p>
    <w:p w14:paraId="454403BD">
      <w:pPr>
        <w:pStyle w:val="22"/>
        <w:spacing w:before="156" w:beforeLines="50" w:after="156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本规程主要起草人：丁华、王婧、刘姣、杨洁、李胤均、张珣、胡璇、严伟、赵明明、彭茂民、吕昂、徐芬、张惠娴、李静、张隽娴、彭西甜、彭立军、周有祥、夏虹、姚晶晶、周先竹、胡军安、杨远通、邹波</w:t>
      </w:r>
      <w:r>
        <w:rPr>
          <w:rFonts w:ascii="宋体" w:hAnsi="宋体" w:cs="宋体"/>
        </w:rPr>
        <w:t>、张淑贞、</w:t>
      </w:r>
      <w:r>
        <w:rPr>
          <w:rFonts w:hint="eastAsia" w:ascii="宋体" w:hAnsi="宋体" w:cs="宋体"/>
        </w:rPr>
        <w:t>吴金平、张瑞、王志莹、李柯嫱、杜志明、王祥尊、郭微微、王锋、乔春楠。</w:t>
      </w:r>
    </w:p>
    <w:p w14:paraId="5B3AB418">
      <w:pPr>
        <w:pStyle w:val="12"/>
        <w:widowControl/>
        <w:shd w:val="clear" w:color="auto" w:fill="FFFFFF"/>
        <w:adjustRightInd w:val="0"/>
        <w:snapToGrid w:val="0"/>
        <w:spacing w:before="150" w:after="150" w:line="360" w:lineRule="auto"/>
        <w:ind w:firstLine="630" w:firstLineChars="300"/>
        <w:rPr>
          <w:rFonts w:hint="default" w:ascii="Times New Roman" w:hAnsi="Times New Roman" w:eastAsiaTheme="majorEastAsia"/>
          <w:color w:val="000000" w:themeColor="text1"/>
          <w:kern w:val="21"/>
          <w:sz w:val="21"/>
          <w:szCs w:val="21"/>
          <w14:textFill>
            <w14:solidFill>
              <w14:schemeClr w14:val="tx1"/>
            </w14:solidFill>
          </w14:textFill>
        </w:rPr>
        <w:sectPr>
          <w:headerReference r:id="rId8" w:type="first"/>
          <w:headerReference r:id="rId6" w:type="default"/>
          <w:footerReference r:id="rId9" w:type="default"/>
          <w:headerReference r:id="rId7" w:type="even"/>
          <w:pgSz w:w="11906" w:h="16838"/>
          <w:pgMar w:top="1440" w:right="1814" w:bottom="1440" w:left="1814" w:header="851" w:footer="992" w:gutter="0"/>
          <w:pgNumType w:fmt="upperRoman"/>
          <w:cols w:space="0" w:num="1"/>
          <w:docGrid w:type="lines" w:linePitch="312" w:charSpace="0"/>
        </w:sectPr>
      </w:pPr>
    </w:p>
    <w:p w14:paraId="12BB9201">
      <w:pPr>
        <w:adjustRightInd w:val="0"/>
        <w:snapToGrid w:val="0"/>
        <w:spacing w:line="360" w:lineRule="auto"/>
        <w:ind w:firstLine="640" w:firstLineChars="200"/>
        <w:jc w:val="center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绿色食品魔芋精粉加工操作规程</w:t>
      </w:r>
    </w:p>
    <w:p w14:paraId="7312CC4F">
      <w:pPr>
        <w:pStyle w:val="2"/>
      </w:pPr>
      <w:r>
        <w:t>1  范围</w:t>
      </w:r>
    </w:p>
    <w:p w14:paraId="79C5F892">
      <w:pPr>
        <w:pStyle w:val="7"/>
        <w:adjustRightInd w:val="0"/>
        <w:snapToGrid w:val="0"/>
        <w:ind w:firstLine="420"/>
        <w:rPr>
          <w:rFonts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本</w:t>
      </w:r>
      <w:r>
        <w:rPr>
          <w:rFonts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规程规定了绿色食品魔芋精粉的术语和定义、生产过程要求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、工艺流程</w:t>
      </w:r>
      <w:r>
        <w:rPr>
          <w:rFonts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、加工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方法</w:t>
      </w:r>
      <w:r>
        <w:rPr>
          <w:rFonts w:ascii="Times New Roman" w:hAnsi="Times New Roman" w:cs="Times New Roman" w:eastAsiaTheme="majorEastAsia"/>
          <w:color w:val="000000" w:themeColor="text1"/>
          <w:kern w:val="21"/>
          <w:lang w:eastAsia="zh-CN"/>
          <w14:textFill>
            <w14:solidFill>
              <w14:schemeClr w14:val="tx1"/>
            </w14:solidFill>
          </w14:textFill>
        </w:rPr>
        <w:t>、平行生产</w:t>
      </w:r>
      <w:r>
        <w:rPr>
          <w:rFonts w:hint="eastAsia" w:ascii="Times New Roman" w:hAnsi="Times New Roman" w:cs="Times New Roman" w:eastAsiaTheme="majorEastAsia"/>
          <w:color w:val="000000" w:themeColor="text1"/>
          <w:kern w:val="21"/>
          <w:lang w:eastAsia="zh-CN"/>
          <w14:textFill>
            <w14:solidFill>
              <w14:schemeClr w14:val="tx1"/>
            </w14:solidFill>
          </w14:textFill>
        </w:rPr>
        <w:t>区分</w:t>
      </w:r>
      <w:r>
        <w:rPr>
          <w:rFonts w:ascii="Times New Roman" w:hAnsi="Times New Roman" w:cs="Times New Roman" w:eastAsiaTheme="majorEastAsia"/>
          <w:color w:val="000000" w:themeColor="text1"/>
          <w:kern w:val="21"/>
          <w:lang w:eastAsia="zh-CN"/>
          <w14:textFill>
            <w14:solidFill>
              <w14:schemeClr w14:val="tx1"/>
            </w14:solidFill>
          </w14:textFill>
        </w:rPr>
        <w:t>管理、包装标识</w:t>
      </w:r>
      <w:r>
        <w:rPr>
          <w:rFonts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、运输与储藏</w:t>
      </w:r>
      <w:r>
        <w:rPr>
          <w:rFonts w:ascii="Times New Roman" w:hAnsi="Times New Roman" w:cs="Times New Roman" w:eastAsiaTheme="majorEastAsia"/>
          <w:color w:val="000000" w:themeColor="text1"/>
          <w:kern w:val="21"/>
          <w14:textFill>
            <w14:solidFill>
              <w14:schemeClr w14:val="tx1"/>
            </w14:solidFill>
          </w14:textFill>
        </w:rPr>
        <w:t>、生产废弃物处理</w:t>
      </w:r>
      <w:r>
        <w:rPr>
          <w:rFonts w:hint="eastAsia" w:ascii="Times New Roman" w:hAnsi="Times New Roman" w:cs="Times New Roman" w:eastAsiaTheme="majorEastAsia"/>
          <w:color w:val="000000" w:themeColor="text1"/>
          <w:kern w:val="21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 w:cs="Times New Roman" w:eastAsiaTheme="majorEastAsia"/>
          <w:color w:val="000000" w:themeColor="text1"/>
          <w:kern w:val="21"/>
          <w:lang w:eastAsia="zh-CN"/>
          <w14:textFill>
            <w14:solidFill>
              <w14:schemeClr w14:val="tx1"/>
            </w14:solidFill>
          </w14:textFill>
        </w:rPr>
        <w:t>生产</w:t>
      </w:r>
      <w:r>
        <w:rPr>
          <w:rFonts w:ascii="Times New Roman" w:hAnsi="Times New Roman" w:cs="Times New Roman" w:eastAsiaTheme="majorEastAsia"/>
          <w:color w:val="000000" w:themeColor="text1"/>
          <w:kern w:val="21"/>
          <w14:textFill>
            <w14:solidFill>
              <w14:schemeClr w14:val="tx1"/>
            </w14:solidFill>
          </w14:textFill>
        </w:rPr>
        <w:t>档案管理等要求</w:t>
      </w:r>
      <w:r>
        <w:rPr>
          <w:rFonts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9A2CE6B">
      <w:pPr>
        <w:pStyle w:val="7"/>
        <w:adjustRightInd w:val="0"/>
        <w:snapToGrid w:val="0"/>
        <w:ind w:firstLine="420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本</w:t>
      </w:r>
      <w:r>
        <w:rPr>
          <w:rFonts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规程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适用于</w:t>
      </w:r>
      <w:r>
        <w:rPr>
          <w:rFonts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绿色食品魔芋精粉的加工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6DE4AC6F">
      <w:pPr>
        <w:pStyle w:val="2"/>
      </w:pPr>
      <w:r>
        <w:t>2  规范性引用文件</w:t>
      </w:r>
    </w:p>
    <w:p w14:paraId="77F92452">
      <w:pPr>
        <w:pStyle w:val="7"/>
        <w:adjustRightInd w:val="0"/>
        <w:snapToGrid w:val="0"/>
        <w:ind w:firstLine="420"/>
        <w:rPr>
          <w:rFonts w:ascii="Times New Roman" w:hAnsi="Times New Roman" w:cs="Times New Roman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下列文件中的内容通过文中的规范性引用而构成本</w:t>
      </w:r>
      <w:r>
        <w:rPr>
          <w:rFonts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规程</w:t>
      </w:r>
      <w:r>
        <w:rPr>
          <w:rFonts w:ascii="Times New Roman" w:hAnsi="Times New Roman" w:cs="Times New Roman"/>
          <w:color w:val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必不可少的条款。其中，注日期的引用文件，仅该日期的版本适用于本</w:t>
      </w:r>
      <w:r>
        <w:rPr>
          <w:rFonts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规程</w:t>
      </w:r>
      <w:r>
        <w:rPr>
          <w:rFonts w:ascii="Times New Roman" w:hAnsi="Times New Roman" w:cs="Times New Roman"/>
          <w:color w:val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。不注日期的引用文件，其最新版本（包括所有的修改单）适用于本</w:t>
      </w:r>
      <w:r>
        <w:rPr>
          <w:rFonts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规程</w:t>
      </w:r>
      <w:r>
        <w:rPr>
          <w:rFonts w:ascii="Times New Roman" w:hAnsi="Times New Roman" w:cs="Times New Roman"/>
          <w:color w:val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1F06DDE8">
      <w:pPr>
        <w:pStyle w:val="22"/>
        <w:snapToGrid w:val="0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GB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2760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食品安全国家标准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食品添加剂使用准则</w:t>
      </w:r>
    </w:p>
    <w:p w14:paraId="4E46997F">
      <w:pPr>
        <w:pStyle w:val="22"/>
        <w:snapToGrid w:val="0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GB 7718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食品安全国家标准 预包装食品标签通则</w:t>
      </w:r>
    </w:p>
    <w:p w14:paraId="3AB00D30">
      <w:pPr>
        <w:pStyle w:val="22"/>
        <w:snapToGrid w:val="0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GB 14881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食品安全国家标准 食品生产通用卫生规范</w:t>
      </w:r>
    </w:p>
    <w:p w14:paraId="157757D6">
      <w:pPr>
        <w:pStyle w:val="22"/>
        <w:snapToGrid w:val="0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GB/T 18104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魔芋精粉</w:t>
      </w:r>
    </w:p>
    <w:p w14:paraId="51EA9A77">
      <w:pPr>
        <w:pStyle w:val="22"/>
        <w:snapToGrid w:val="0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NY/T 391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绿色食品 产地环境质量</w:t>
      </w:r>
    </w:p>
    <w:p w14:paraId="7BA61C43">
      <w:pPr>
        <w:pStyle w:val="22"/>
        <w:snapToGrid w:val="0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NY/T 392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绿色食品 食品添加剂使用准则</w:t>
      </w:r>
    </w:p>
    <w:p w14:paraId="7B14ADEC">
      <w:pPr>
        <w:pStyle w:val="22"/>
        <w:snapToGrid w:val="0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NY/T 494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魔芋粉</w:t>
      </w:r>
    </w:p>
    <w:p w14:paraId="7C0D57CB">
      <w:pPr>
        <w:pStyle w:val="22"/>
        <w:snapToGrid w:val="0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NY/T 658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绿色食品 包装通用准则</w:t>
      </w:r>
    </w:p>
    <w:p w14:paraId="5B7D2B9E">
      <w:pPr>
        <w:pStyle w:val="22"/>
        <w:snapToGrid w:val="0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NY/T 1055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绿色食品 产品检验规则</w:t>
      </w:r>
    </w:p>
    <w:p w14:paraId="6EDF91FC">
      <w:pPr>
        <w:pStyle w:val="22"/>
        <w:snapToGrid w:val="0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NY/T 1056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绿色食品 储藏运输准则</w:t>
      </w:r>
    </w:p>
    <w:p w14:paraId="0320626E">
      <w:pPr>
        <w:pStyle w:val="22"/>
        <w:snapToGrid w:val="0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NY/T 2981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绿色食品 魔芋及其制品</w:t>
      </w:r>
    </w:p>
    <w:p w14:paraId="6B008439">
      <w:pPr>
        <w:pStyle w:val="2"/>
      </w:pPr>
      <w:r>
        <w:t>3  术语和定义</w:t>
      </w:r>
    </w:p>
    <w:p w14:paraId="088D2A5E">
      <w:pPr>
        <w:pStyle w:val="3"/>
        <w:rPr>
          <w:rFonts w:hint="default"/>
        </w:rPr>
      </w:pPr>
      <w:r>
        <w:t>3.1</w:t>
      </w:r>
    </w:p>
    <w:p w14:paraId="1FDB5774">
      <w:pPr>
        <w:spacing w:before="156" w:after="156" w:line="400" w:lineRule="exact"/>
        <w:ind w:firstLine="420" w:firstLineChars="200"/>
        <w:rPr>
          <w:rFonts w:ascii="Times New Roman" w:hAnsi="Times New Roman" w:eastAsia="黑体" w:cs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魔芋精粉</w:t>
      </w:r>
    </w:p>
    <w:p w14:paraId="3CECD44B">
      <w:pPr>
        <w:ind w:firstLine="420" w:firstLineChars="20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魔芋干（包括片、条、角）通过物理干法加工，或采用鲜魔芋经由粉碎并迅速脱水处理加工，或通过食用酒精湿法加工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除杂干燥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，制得的粒度0.125 mm～0.425 mm(120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目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～40目)的颗粒占比需达到90%以上的魔芋粉。</w:t>
      </w:r>
    </w:p>
    <w:p w14:paraId="69423E8B">
      <w:pPr>
        <w:pStyle w:val="2"/>
      </w:pPr>
      <w:r>
        <w:t>4  生产过程要求</w:t>
      </w:r>
    </w:p>
    <w:p w14:paraId="452B9DEA">
      <w:pPr>
        <w:pStyle w:val="3"/>
        <w:rPr>
          <w:rFonts w:hint="default"/>
        </w:rPr>
      </w:pPr>
      <w:r>
        <w:t>4.1 原料</w:t>
      </w:r>
    </w:p>
    <w:p w14:paraId="7ACED66F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所有原料应来自获证绿色食品企业或合作社等主体，或国家级绿色食品原料标准化生产基地，或经绿色食品工作机构认定、按照绿色食品生产方式生产、达到绿色食品标准的自建基地。所有原料应符合NY/T 2981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中魔芋原料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的规定。</w:t>
      </w:r>
    </w:p>
    <w:p w14:paraId="06AB0842">
      <w:pPr>
        <w:pStyle w:val="3"/>
        <w:rPr>
          <w:rFonts w:hint="default"/>
        </w:rPr>
      </w:pPr>
      <w:r>
        <w:t>4.2 食品添加剂</w:t>
      </w:r>
    </w:p>
    <w:p w14:paraId="27243560">
      <w:pPr>
        <w:spacing w:before="156" w:after="156"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魔芋精粉加工过程中使用的食品添加剂应符合NY/T 392的要求。</w:t>
      </w:r>
    </w:p>
    <w:p w14:paraId="5C94AEE5">
      <w:pPr>
        <w:pStyle w:val="3"/>
        <w:rPr>
          <w:rFonts w:hint="default"/>
        </w:rPr>
      </w:pPr>
      <w:r>
        <w:t xml:space="preserve">4.3 厂区环境  </w:t>
      </w:r>
    </w:p>
    <w:p w14:paraId="6327A2B0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绿色食品魔芋精粉加工工厂选址和厂区环境应符合GB 14881和NY/T 391的相关规定。生产车间应维持温度在25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℃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±5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℃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、湿度45%～65%。尽量减少人员出入，进入车间必须穿清洁工作服，戴无菌手套和口罩，并定期对车间进行消毒及紫外杀菌。</w:t>
      </w:r>
    </w:p>
    <w:p w14:paraId="3B7BEE5B">
      <w:pPr>
        <w:pStyle w:val="3"/>
        <w:rPr>
          <w:rFonts w:hint="default"/>
        </w:rPr>
      </w:pPr>
      <w:r>
        <w:t>4.4 人员</w:t>
      </w:r>
    </w:p>
    <w:p w14:paraId="3F29C6A2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从事与绿色食品加工有关的人员的健康管理与卫生要求应符合GB 14881规定。</w:t>
      </w:r>
    </w:p>
    <w:p w14:paraId="56D556E2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人员上岗前须经绿色食品魔芋精粉加工知识培训，熟练掌握绿色食品魔芋精粉的加工要求，应有培训及考核记录，经考核合格后方可持证上岗。应配备食品安全专业技术和管理人员，定期检查绿色食品与常规食品生产管理工作，并做好相应记录。</w:t>
      </w:r>
    </w:p>
    <w:p w14:paraId="4F45C255">
      <w:pPr>
        <w:pStyle w:val="3"/>
        <w:rPr>
          <w:rFonts w:hint="default"/>
        </w:rPr>
      </w:pPr>
      <w:r>
        <w:t xml:space="preserve">4.5 设施与设备 </w:t>
      </w:r>
    </w:p>
    <w:p w14:paraId="4E844ACD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应符合GB 14881的规定。</w:t>
      </w:r>
    </w:p>
    <w:p w14:paraId="77FC616E">
      <w:pPr>
        <w:pStyle w:val="3"/>
        <w:rPr>
          <w:rFonts w:hint="default"/>
        </w:rPr>
      </w:pPr>
      <w:r>
        <w:t xml:space="preserve">4.6  加工用水 </w:t>
      </w:r>
    </w:p>
    <w:p w14:paraId="2F059428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应符合NY/T 391的规定。</w:t>
      </w:r>
    </w:p>
    <w:p w14:paraId="0278D14B">
      <w:pPr>
        <w:pStyle w:val="2"/>
      </w:pPr>
      <w:r>
        <w:t>5 工艺流程</w:t>
      </w:r>
    </w:p>
    <w:p w14:paraId="21F939AE">
      <w:pPr>
        <w:pStyle w:val="3"/>
        <w:rPr>
          <w:rFonts w:hint="default"/>
        </w:rPr>
      </w:pPr>
      <w:r>
        <w:t>5.1 干法加工的工艺流程</w:t>
      </w:r>
    </w:p>
    <w:p w14:paraId="2EAB09FA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清理→切片→烘干→启动精粉加工机（粉碎、研磨及分离）→精粉研磨机中研磨（提升精粉质量）→筛分→检验→包装入库。</w:t>
      </w:r>
    </w:p>
    <w:p w14:paraId="2ACBED21">
      <w:pPr>
        <w:pStyle w:val="3"/>
        <w:rPr>
          <w:rFonts w:hint="default"/>
        </w:rPr>
      </w:pPr>
      <w:r>
        <w:t>5.2 湿法加工的工艺流程</w:t>
      </w:r>
    </w:p>
    <w:p w14:paraId="2A1950A4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清理→切分→护色→粉碎（脱溶剂除杂）→研磨→脱溶剂除杂→（洗涤）→干燥→（干研粉）→筛分→检验→包装入库。</w:t>
      </w:r>
    </w:p>
    <w:p w14:paraId="05A0903E">
      <w:pPr>
        <w:pStyle w:val="2"/>
      </w:pPr>
      <w:r>
        <w:t>6 加工方法</w:t>
      </w:r>
    </w:p>
    <w:p w14:paraId="6ECC412D">
      <w:pPr>
        <w:pStyle w:val="3"/>
        <w:rPr>
          <w:rFonts w:hint="default"/>
        </w:rPr>
      </w:pPr>
      <w:r>
        <w:t xml:space="preserve">6.1 </w:t>
      </w:r>
      <w:r>
        <w:rPr>
          <w:shd w:val="clear" w:color="auto" w:fill="FFFFFF"/>
        </w:rPr>
        <w:t>干法加工方法</w:t>
      </w:r>
    </w:p>
    <w:p w14:paraId="376B5E49">
      <w:pPr>
        <w:pStyle w:val="4"/>
        <w:rPr>
          <w:rFonts w:hint="default"/>
        </w:rPr>
      </w:pPr>
      <w:r>
        <w:t>6.1.1清理</w:t>
      </w:r>
    </w:p>
    <w:p w14:paraId="3CBE4272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选取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表面清洁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无任何异味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球茎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剔除球茎顶芽和根部，清洗去除外层表皮。</w:t>
      </w:r>
    </w:p>
    <w:p w14:paraId="32FD2B86">
      <w:pPr>
        <w:pStyle w:val="4"/>
        <w:rPr>
          <w:rFonts w:hint="default"/>
        </w:rPr>
      </w:pPr>
      <w:r>
        <w:t>6.1.2 切片</w:t>
      </w:r>
    </w:p>
    <w:p w14:paraId="595116A7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将清理好的魔芋球茎放入切片机中切成5 mm～10 mm的片。</w:t>
      </w:r>
    </w:p>
    <w:p w14:paraId="033D8440">
      <w:pPr>
        <w:pStyle w:val="4"/>
        <w:rPr>
          <w:rFonts w:hint="default"/>
        </w:rPr>
      </w:pPr>
      <w:r>
        <w:t>6.1.3 烘干</w:t>
      </w:r>
    </w:p>
    <w:p w14:paraId="1ACDCC45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将魔芋片放入烘房进行干燥处理，控制烘干温度在65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℃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～70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℃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。在烘干过程中不停翻动，控干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至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含水量13%～15%。</w:t>
      </w:r>
    </w:p>
    <w:p w14:paraId="5C844FA5">
      <w:pPr>
        <w:pStyle w:val="4"/>
        <w:rPr>
          <w:rFonts w:hint="default"/>
        </w:rPr>
      </w:pPr>
      <w:r>
        <w:t>6.1.4 魔芋精粉加工</w:t>
      </w:r>
    </w:p>
    <w:p w14:paraId="620652C7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启动魔芋精粉加工机，投料、粉碎、研磨、分离，达到预定时间后，自动卸出精粉。</w:t>
      </w:r>
    </w:p>
    <w:p w14:paraId="470FB2F0">
      <w:pPr>
        <w:pStyle w:val="4"/>
        <w:rPr>
          <w:rFonts w:hint="default"/>
        </w:rPr>
      </w:pPr>
      <w:r>
        <w:t>6.1.5 精粉研磨</w:t>
      </w:r>
    </w:p>
    <w:p w14:paraId="4EF3927F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将精粉输入研磨机中二次研磨，并通过抽风吸走飞粉杂质，提升精粉的质量。</w:t>
      </w:r>
    </w:p>
    <w:p w14:paraId="0193F995">
      <w:pPr>
        <w:pStyle w:val="4"/>
        <w:rPr>
          <w:rFonts w:hint="default"/>
        </w:rPr>
      </w:pPr>
      <w:r>
        <w:t>6.1.6 筛分</w:t>
      </w:r>
    </w:p>
    <w:p w14:paraId="35005BF7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将精粉倒入筛分器内进行筛分。筛网有40目、60目、80目、100目及120目等几种孔径筛分。</w:t>
      </w:r>
    </w:p>
    <w:p w14:paraId="5FA8D00C">
      <w:pPr>
        <w:pStyle w:val="4"/>
        <w:rPr>
          <w:rFonts w:hint="default"/>
        </w:rPr>
      </w:pPr>
      <w:r>
        <w:t>6.1.7 检验</w:t>
      </w:r>
    </w:p>
    <w:p w14:paraId="163C2748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加工助剂残留物应符合GB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2760中最大使用量的残留限量规定要求。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魔芋精粉的检验应符合NY/T 494的要求。</w:t>
      </w:r>
    </w:p>
    <w:p w14:paraId="09B68273">
      <w:pPr>
        <w:pStyle w:val="3"/>
        <w:rPr>
          <w:rFonts w:hint="default"/>
        </w:rPr>
      </w:pPr>
      <w:r>
        <w:t xml:space="preserve">6.2 </w:t>
      </w:r>
      <w:r>
        <w:rPr>
          <w:shd w:val="clear" w:color="auto" w:fill="FFFFFF"/>
        </w:rPr>
        <w:t>湿法加工方法</w:t>
      </w:r>
    </w:p>
    <w:p w14:paraId="0FEDE076">
      <w:pPr>
        <w:pStyle w:val="4"/>
        <w:rPr>
          <w:rFonts w:hint="default"/>
        </w:rPr>
      </w:pPr>
      <w:r>
        <w:t>6.2.1清理</w:t>
      </w:r>
    </w:p>
    <w:p w14:paraId="7A9CC025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同6.1.1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 w14:paraId="63BE8E25">
      <w:pPr>
        <w:pStyle w:val="4"/>
        <w:rPr>
          <w:rFonts w:hint="default"/>
        </w:rPr>
      </w:pPr>
      <w:r>
        <w:t>6.2.2 切块</w:t>
      </w:r>
    </w:p>
    <w:p w14:paraId="2B911A4A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用砂轮磨粉碎研磨前，需先用切块机将清理后的魔芋切成块；如用剪断滚筒型粉碎机则不需要将魔芋切块。</w:t>
      </w:r>
    </w:p>
    <w:p w14:paraId="1CA4B9A8">
      <w:pPr>
        <w:pStyle w:val="4"/>
        <w:rPr>
          <w:rFonts w:hint="default"/>
        </w:rPr>
      </w:pPr>
      <w:r>
        <w:t>6.2.3 护色</w:t>
      </w:r>
    </w:p>
    <w:p w14:paraId="45E087DD">
      <w:pPr>
        <w:spacing w:line="400" w:lineRule="exact"/>
        <w:ind w:firstLine="420" w:firstLineChars="20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用有效二氧化硫浓度为25 mg/L～100 mg/L的亚硫酸盐溶液进行护色处理，不同亚硫酸盐的有效二氧化硫含量见附录A。</w:t>
      </w:r>
    </w:p>
    <w:p w14:paraId="46573DC1">
      <w:pPr>
        <w:pStyle w:val="4"/>
        <w:rPr>
          <w:rFonts w:hint="default"/>
        </w:rPr>
      </w:pPr>
      <w:r>
        <w:t>6.2.4 粉碎与研磨</w:t>
      </w:r>
    </w:p>
    <w:p w14:paraId="3094CBD7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用砂轮磨粉碎时，将切分的魔芋与乙醇溶液按适当比例（乙醇溶液与物料混合平衡后的乙醇质量浓度不宜低于30%）同步加入，磨间距调至合适，使精粉粒子完全分开，并得到充分研磨。</w:t>
      </w:r>
    </w:p>
    <w:p w14:paraId="4BDD1775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用剪断滚简式粉碎机粉碎时，将鲜魔芋与乙醇溶液按适当比例（乙醇质量浓度为40%～60%，一般为鲜魔芋重的1～3倍）加入简体内，粉碎至精粉粒子分散后，再送入砂轮磨中进一步研磨。</w:t>
      </w:r>
    </w:p>
    <w:p w14:paraId="530075B5">
      <w:pPr>
        <w:pStyle w:val="4"/>
        <w:rPr>
          <w:rFonts w:hint="default"/>
        </w:rPr>
      </w:pPr>
      <w:r>
        <w:t>6.2.5 脱溶剂除杂与洗涤</w:t>
      </w:r>
    </w:p>
    <w:p w14:paraId="7A77B473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将以上浆状物装入有150 目～300 目滤网的离心机转鼓内，使可溶性物质及小颗粒杂质在离心力的作用下穿过滤网，随溶剂分离出去，魔芋精粉粒子留在滤网内，用30%以上的乙醇溶液进行洗涤，离心脱离溶剂。</w:t>
      </w:r>
    </w:p>
    <w:p w14:paraId="3B35A7F6">
      <w:pPr>
        <w:pStyle w:val="4"/>
        <w:rPr>
          <w:rFonts w:hint="default"/>
        </w:rPr>
      </w:pPr>
      <w:r>
        <w:t>6.2.6 干燥</w:t>
      </w:r>
    </w:p>
    <w:p w14:paraId="6544E456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采用低温真空、热风气流、流化床等多种干燥方式，也可采用低温真空干燥再接热风气流干燥。热风气流干燥时，进风温度应在120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℃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以上。</w:t>
      </w:r>
    </w:p>
    <w:p w14:paraId="6A997FAA">
      <w:pPr>
        <w:pStyle w:val="4"/>
        <w:rPr>
          <w:rFonts w:hint="default"/>
        </w:rPr>
      </w:pPr>
      <w:r>
        <w:t>6.2.7 筛分</w:t>
      </w:r>
    </w:p>
    <w:p w14:paraId="6B0B3CF9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同6.1.6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 w14:paraId="04F13779">
      <w:pPr>
        <w:pStyle w:val="4"/>
        <w:rPr>
          <w:rFonts w:hint="default"/>
        </w:rPr>
      </w:pPr>
      <w:r>
        <w:t>6.2.8检验</w:t>
      </w:r>
    </w:p>
    <w:p w14:paraId="38BE4A2E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同6.1.7。</w:t>
      </w:r>
    </w:p>
    <w:p w14:paraId="63085304">
      <w:pPr>
        <w:pStyle w:val="2"/>
      </w:pPr>
      <w:r>
        <w:t>7  平行生产区分管理</w:t>
      </w:r>
    </w:p>
    <w:p w14:paraId="72A05855">
      <w:pPr>
        <w:pStyle w:val="3"/>
        <w:rPr>
          <w:rFonts w:hint="default"/>
        </w:rPr>
      </w:pPr>
      <w:r>
        <w:t>7.1 加工车间管理</w:t>
      </w:r>
    </w:p>
    <w:p w14:paraId="4EA9914A">
      <w:pPr>
        <w:pStyle w:val="22"/>
        <w:adjustRightInd w:val="0"/>
        <w:snapToGrid w:val="0"/>
        <w:spacing w:line="360" w:lineRule="auto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绿色食品加工应由专人管理，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有条件的，专线生产。仅有一条生产线时，每次加工时应优先绿色食品。保证绿色食品与常规食品的加工生产从时间上隔离。每次加工前后应对所使用的容器、工具和设备进行清洗，以防交叉污染。</w:t>
      </w:r>
    </w:p>
    <w:p w14:paraId="07F6C2C5">
      <w:pPr>
        <w:pStyle w:val="3"/>
        <w:rPr>
          <w:rFonts w:hint="default"/>
        </w:rPr>
      </w:pPr>
      <w:r>
        <w:t xml:space="preserve">7.2 </w:t>
      </w:r>
      <w:r>
        <w:rPr>
          <w:lang w:bidi="ar"/>
        </w:rPr>
        <w:t>原料、配料管理</w:t>
      </w:r>
    </w:p>
    <w:p w14:paraId="05712035">
      <w:pPr>
        <w:pStyle w:val="22"/>
        <w:adjustRightInd w:val="0"/>
        <w:snapToGrid w:val="0"/>
        <w:spacing w:line="360" w:lineRule="auto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绿色食品和常规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食品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的加工原料分开存放，明确标识。在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加工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过程使用的加工辅料，应符合绿色食品生产管理要求。</w:t>
      </w:r>
    </w:p>
    <w:p w14:paraId="20955C38">
      <w:pPr>
        <w:pStyle w:val="3"/>
        <w:rPr>
          <w:rFonts w:hint="default"/>
        </w:rPr>
      </w:pPr>
      <w:r>
        <w:t>7.3  记录与追溯管理</w:t>
      </w:r>
    </w:p>
    <w:p w14:paraId="7A38FD63">
      <w:pPr>
        <w:pStyle w:val="22"/>
        <w:adjustRightInd w:val="0"/>
        <w:snapToGrid w:val="0"/>
        <w:spacing w:line="360" w:lineRule="auto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按照生产加工企业追溯制度要求建立产品加工记录，绿色食品应有独立的记录，追溯编号信息应明确，区分于常规食品。</w:t>
      </w:r>
    </w:p>
    <w:p w14:paraId="56D7EDA6">
      <w:pPr>
        <w:pStyle w:val="2"/>
      </w:pPr>
      <w:r>
        <w:t>8  包装标识</w:t>
      </w:r>
    </w:p>
    <w:p w14:paraId="7519C9CE">
      <w:pPr>
        <w:pStyle w:val="3"/>
        <w:rPr>
          <w:rFonts w:hint="default"/>
        </w:rPr>
      </w:pPr>
      <w:r>
        <w:t>8.1 包装</w:t>
      </w:r>
    </w:p>
    <w:p w14:paraId="6B72BA43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绿色食品魔芋精粉包装材料应符合NY/T 658的规定。产品内层包装用聚乙烯薄膜袋，外包装采用编织袋、纸箱或复合袋，单件净含量偏差不得超过±1%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检验批平均净含量不得低于标识净含量。</w:t>
      </w:r>
    </w:p>
    <w:p w14:paraId="070ED4DA">
      <w:pPr>
        <w:pStyle w:val="3"/>
        <w:rPr>
          <w:rFonts w:hint="default"/>
        </w:rPr>
      </w:pPr>
      <w:r>
        <w:t>8.2 标识</w:t>
      </w:r>
    </w:p>
    <w:p w14:paraId="138D2B4C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绿色食品魔芋精粉标志、标签等应符合GB 7718的规定。产品应标注：产品名称、类别、等级、净含量、生产企业名称和地址、生产日期、保质期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产品标准代号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和食品生产许可证编号等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 w14:paraId="140D767E">
      <w:pPr>
        <w:pStyle w:val="2"/>
      </w:pPr>
      <w:r>
        <w:t>9 运输与储藏</w:t>
      </w:r>
    </w:p>
    <w:p w14:paraId="14EBF52B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应符合NY/T 1056的要求。</w:t>
      </w:r>
    </w:p>
    <w:p w14:paraId="37AF4345">
      <w:pPr>
        <w:pStyle w:val="3"/>
        <w:rPr>
          <w:rFonts w:hint="default"/>
        </w:rPr>
      </w:pPr>
      <w:r>
        <w:t>9.1运输</w:t>
      </w:r>
    </w:p>
    <w:p w14:paraId="1A26954E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在运输、装卸时应小心轻放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严禁撞击、挤压和日晒雨淋。运输工具应清洁、卫生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不得与有毒、有害、有腐蚀性和易挥发、有异味的物质混装混运。</w:t>
      </w:r>
    </w:p>
    <w:p w14:paraId="18398830">
      <w:pPr>
        <w:pStyle w:val="3"/>
        <w:rPr>
          <w:rFonts w:hint="default"/>
        </w:rPr>
      </w:pPr>
      <w:r>
        <w:t>9.2储藏</w:t>
      </w:r>
    </w:p>
    <w:p w14:paraId="2F809AC8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绿色食品魔芋精粉应储藏在干燥、防潮、避光的库房中。最适宜的储藏温度为20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℃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以下，相对湿度低于65%。绿色食品不得与有毒、有害、有腐蚀性和易挥发、有异味的物质同库储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藏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 w14:paraId="69C0AF61">
      <w:pPr>
        <w:pStyle w:val="2"/>
      </w:pPr>
      <w:r>
        <w:t>10  生产废弃物处理</w:t>
      </w:r>
    </w:p>
    <w:p w14:paraId="12652813">
      <w:pPr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在魔芋精粉加工各环节产生的不可再利用的物料，及时收集，并进行无害化处理；加工过程产生的破损包材、清洁用品、破损工具等废弃物，及时清理，分类收集，及时转运，资源化回收利用或无害化处理，不形成环境污染，并做好处理记录。</w:t>
      </w:r>
    </w:p>
    <w:p w14:paraId="13B8FF7A">
      <w:pPr>
        <w:pStyle w:val="2"/>
      </w:pPr>
      <w:r>
        <w:t>11  生产档案管理</w:t>
      </w:r>
    </w:p>
    <w:p w14:paraId="70D3963E">
      <w:pPr>
        <w:pStyle w:val="3"/>
        <w:rPr>
          <w:rFonts w:hint="default"/>
        </w:rPr>
      </w:pPr>
      <w:r>
        <w:t>11.1 加工档案</w:t>
      </w:r>
    </w:p>
    <w:p w14:paraId="35A753AF">
      <w:pPr>
        <w:pStyle w:val="22"/>
        <w:adjustRightInd w:val="0"/>
        <w:snapToGrid w:val="0"/>
        <w:spacing w:line="360" w:lineRule="auto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包括质量管理体系文件、生产加工计划、产地合同、生产加工数量、生产过程控制、产品检测报告、人员健康体检报告与应急情况处理等控制文件。</w:t>
      </w:r>
    </w:p>
    <w:p w14:paraId="50B9EE53">
      <w:pPr>
        <w:pStyle w:val="3"/>
        <w:rPr>
          <w:rFonts w:hint="default"/>
        </w:rPr>
      </w:pPr>
      <w:r>
        <w:t>11.2 可追溯体系</w:t>
      </w:r>
    </w:p>
    <w:p w14:paraId="45EAF916">
      <w:pPr>
        <w:pStyle w:val="22"/>
        <w:adjustRightInd w:val="0"/>
        <w:snapToGrid w:val="0"/>
        <w:spacing w:line="360" w:lineRule="auto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采购、加工、储藏、检验、销售等环节，有完整的、真实的、连续的、可追踪的生产批号系统，根据批号系统能查询到完整的档案记录。</w:t>
      </w:r>
    </w:p>
    <w:p w14:paraId="02DB42D8">
      <w:pPr>
        <w:pStyle w:val="3"/>
        <w:rPr>
          <w:rFonts w:hint="default"/>
        </w:rPr>
      </w:pPr>
      <w:r>
        <w:t>11.3 档案保管</w:t>
      </w:r>
    </w:p>
    <w:p w14:paraId="39AFE24D">
      <w:pPr>
        <w:pStyle w:val="22"/>
        <w:adjustRightInd w:val="0"/>
        <w:snapToGrid w:val="0"/>
        <w:spacing w:line="360" w:lineRule="auto"/>
        <w:contextualSpacing/>
        <w:rPr>
          <w:b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所有记录应完整、真实、规范、字迹清楚，档案记录应保存3年以上，档案资料由专人保管。</w:t>
      </w:r>
      <w:r>
        <w:rPr>
          <w:b/>
          <w:color w:val="000000" w:themeColor="text1"/>
          <w:kern w:val="0"/>
          <w14:textFill>
            <w14:solidFill>
              <w14:schemeClr w14:val="tx1"/>
            </w14:solidFill>
          </w14:textFill>
        </w:rPr>
        <w:br w:type="page"/>
      </w:r>
    </w:p>
    <w:p w14:paraId="42F44E91">
      <w:pPr>
        <w:pStyle w:val="2"/>
        <w:jc w:val="center"/>
        <w:rPr>
          <w:b/>
        </w:rPr>
      </w:pPr>
      <w:r>
        <w:rPr>
          <w:rFonts w:hint="eastAsia"/>
        </w:rPr>
        <w:t>附  录</w:t>
      </w:r>
      <w:r>
        <w:rPr>
          <w:b/>
        </w:rPr>
        <w:t>A</w:t>
      </w:r>
    </w:p>
    <w:p w14:paraId="32C8413E">
      <w:pPr>
        <w:spacing w:before="156" w:after="156"/>
        <w:contextualSpacing/>
        <w:jc w:val="center"/>
        <w:rPr>
          <w:rFonts w:ascii="Times New Roman" w:hAnsi="Times New Roman" w:eastAsia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(资料性附录)</w:t>
      </w:r>
    </w:p>
    <w:p w14:paraId="6094C47A">
      <w:pPr>
        <w:spacing w:before="156" w:after="156"/>
        <w:contextualSpacing/>
        <w:jc w:val="center"/>
        <w:rPr>
          <w:rFonts w:ascii="Times New Roman" w:hAnsi="Times New Roman" w:eastAsia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湿法加工护色处理中酸系列化合物的有效二氧化硫含量</w:t>
      </w:r>
    </w:p>
    <w:p w14:paraId="6B662701">
      <w:pPr>
        <w:spacing w:before="156" w:after="156"/>
        <w:contextualSpacing/>
        <w:jc w:val="center"/>
        <w:rPr>
          <w:rFonts w:ascii="Times New Roman" w:hAnsi="Times New Roman" w:eastAsia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117E260">
      <w:pPr>
        <w:spacing w:before="156" w:after="156"/>
        <w:contextualSpacing/>
        <w:jc w:val="left"/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湿法加工护色处理中酸系列化合物的有效二氧化硫含量见表A.1</w:t>
      </w:r>
    </w:p>
    <w:p w14:paraId="322323AA">
      <w:pPr>
        <w:spacing w:before="156" w:after="156"/>
        <w:contextualSpacing/>
        <w:jc w:val="center"/>
        <w:rPr>
          <w:rFonts w:ascii="Times New Roman" w:hAnsi="Times New Roman" w:eastAsia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表A.1 湿法加工护色处理中酸系列化合物的有效二氧化硫含量</w:t>
      </w:r>
    </w:p>
    <w:tbl>
      <w:tblPr>
        <w:tblStyle w:val="16"/>
        <w:tblpPr w:leftFromText="180" w:rightFromText="180" w:vertAnchor="page" w:horzAnchor="margin" w:tblpY="3745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0"/>
        <w:gridCol w:w="2200"/>
        <w:gridCol w:w="3119"/>
      </w:tblGrid>
      <w:tr w14:paraId="55BEC5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470" w:type="dxa"/>
          </w:tcPr>
          <w:p w14:paraId="7AA54456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200" w:type="dxa"/>
          </w:tcPr>
          <w:p w14:paraId="6C170ABB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分子式</w:t>
            </w:r>
          </w:p>
        </w:tc>
        <w:tc>
          <w:tcPr>
            <w:tcW w:w="3119" w:type="dxa"/>
          </w:tcPr>
          <w:p w14:paraId="51B8D0EB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有效二氧化硫含量%</w:t>
            </w:r>
          </w:p>
        </w:tc>
      </w:tr>
      <w:tr w14:paraId="325B0A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470" w:type="dxa"/>
          </w:tcPr>
          <w:p w14:paraId="2AD72079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亚硫酸钠</w:t>
            </w:r>
          </w:p>
        </w:tc>
        <w:tc>
          <w:tcPr>
            <w:tcW w:w="2200" w:type="dxa"/>
          </w:tcPr>
          <w:p w14:paraId="17684418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Na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SO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·7H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O</w:t>
            </w:r>
          </w:p>
        </w:tc>
        <w:tc>
          <w:tcPr>
            <w:tcW w:w="3119" w:type="dxa"/>
          </w:tcPr>
          <w:p w14:paraId="133F9A17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25.42</w:t>
            </w:r>
          </w:p>
        </w:tc>
      </w:tr>
      <w:tr w14:paraId="24316D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470" w:type="dxa"/>
          </w:tcPr>
          <w:p w14:paraId="01C66C61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无水亚硫酸钠</w:t>
            </w:r>
          </w:p>
        </w:tc>
        <w:tc>
          <w:tcPr>
            <w:tcW w:w="2200" w:type="dxa"/>
          </w:tcPr>
          <w:p w14:paraId="7EECCCB2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Na</w:t>
            </w:r>
            <w:r>
              <w:rPr>
                <w:rFonts w:ascii="Times New Roman" w:hAnsi="Times New Roman" w:eastAsia="宋体" w:cs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</w:t>
            </w:r>
            <w:r>
              <w:rPr>
                <w:rFonts w:ascii="Times New Roman" w:hAnsi="Times New Roman" w:eastAsia="宋体" w:cs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19" w:type="dxa"/>
          </w:tcPr>
          <w:p w14:paraId="0575C55B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50.84</w:t>
            </w:r>
          </w:p>
        </w:tc>
      </w:tr>
      <w:tr w14:paraId="7565CB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470" w:type="dxa"/>
          </w:tcPr>
          <w:p w14:paraId="272826AA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亚硫酸氢钠</w:t>
            </w:r>
          </w:p>
        </w:tc>
        <w:tc>
          <w:tcPr>
            <w:tcW w:w="2200" w:type="dxa"/>
          </w:tcPr>
          <w:p w14:paraId="37E292FA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NAHSO</w:t>
            </w:r>
            <w:r>
              <w:rPr>
                <w:rFonts w:ascii="Times New Roman" w:hAnsi="Times New Roman" w:eastAsia="宋体" w:cs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19" w:type="dxa"/>
          </w:tcPr>
          <w:p w14:paraId="3CC5AF4A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61.59</w:t>
            </w:r>
          </w:p>
        </w:tc>
      </w:tr>
      <w:tr w14:paraId="0CB519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2470" w:type="dxa"/>
          </w:tcPr>
          <w:p w14:paraId="1CCF15E2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焦亚硫酸钠</w:t>
            </w:r>
          </w:p>
        </w:tc>
        <w:tc>
          <w:tcPr>
            <w:tcW w:w="2200" w:type="dxa"/>
          </w:tcPr>
          <w:p w14:paraId="44D61E22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Na</w:t>
            </w:r>
            <w:r>
              <w:rPr>
                <w:rFonts w:ascii="Times New Roman" w:hAnsi="Times New Roman" w:eastAsia="宋体" w:cs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 w:eastAsia="宋体" w:cs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ascii="Times New Roman" w:hAnsi="Times New Roman" w:eastAsia="宋体" w:cs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119" w:type="dxa"/>
          </w:tcPr>
          <w:p w14:paraId="27B94625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57.65</w:t>
            </w:r>
          </w:p>
        </w:tc>
      </w:tr>
      <w:tr w14:paraId="602F7D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470" w:type="dxa"/>
          </w:tcPr>
          <w:p w14:paraId="54F7E8E6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低亚硫酸钠</w:t>
            </w:r>
          </w:p>
        </w:tc>
        <w:tc>
          <w:tcPr>
            <w:tcW w:w="2200" w:type="dxa"/>
          </w:tcPr>
          <w:p w14:paraId="21606781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Na</w:t>
            </w:r>
            <w:r>
              <w:rPr>
                <w:rFonts w:ascii="Times New Roman" w:hAnsi="Times New Roman" w:eastAsia="宋体" w:cs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 w:eastAsia="宋体" w:cs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ascii="Times New Roman" w:hAnsi="Times New Roman" w:eastAsia="宋体" w:cs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119" w:type="dxa"/>
          </w:tcPr>
          <w:p w14:paraId="770B9338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73.56</w:t>
            </w:r>
          </w:p>
        </w:tc>
      </w:tr>
    </w:tbl>
    <w:p w14:paraId="232D5E4C">
      <w:pPr>
        <w:pStyle w:val="22"/>
        <w:adjustRightInd w:val="0"/>
        <w:snapToGrid w:val="0"/>
        <w:spacing w:line="360" w:lineRule="auto"/>
        <w:ind w:firstLine="0" w:firstLineChars="0"/>
        <w:contextualSpacing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2BF2985">
      <w:pPr>
        <w:pStyle w:val="22"/>
        <w:adjustRightInd w:val="0"/>
        <w:snapToGrid w:val="0"/>
        <w:spacing w:line="360" w:lineRule="auto"/>
        <w:ind w:firstLine="0" w:firstLineChars="0"/>
        <w:contextualSpacing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1503680</wp:posOffset>
                </wp:positionH>
                <wp:positionV relativeFrom="paragraph">
                  <wp:posOffset>107315</wp:posOffset>
                </wp:positionV>
                <wp:extent cx="1670050" cy="0"/>
                <wp:effectExtent l="0" t="0" r="2540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0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8.4pt;margin-top:8.45pt;height:0pt;width:131.5pt;z-index:251663360;mso-width-relative:page;mso-height-relative:page;" filled="f" stroked="t" coordsize="21600,21600" o:gfxdata="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kX8HS1gAAAAkBAAAP&#10;AAAAAAAAAAEAIAAAACIAAABkcnMvZG93bnJldi54bWxQSwECFAAUAAAACACHTuJARx0Ug+EBAACx&#10;AwAADgAAAAAAAAABACAAAAAlAQAAZHJzL2Uyb0RvYy54bWxQSwUGAAAAAAYABgBZAQAAe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headerReference r:id="rId12" w:type="first"/>
      <w:headerReference r:id="rId10" w:type="default"/>
      <w:footerReference r:id="rId13" w:type="default"/>
      <w:headerReference r:id="rId11" w:type="even"/>
      <w:footerReference r:id="rId14" w:type="even"/>
      <w:pgSz w:w="11906" w:h="16838"/>
      <w:pgMar w:top="1440" w:right="1814" w:bottom="1440" w:left="1814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ZSSK--GBK1-0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3B299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58341695"/>
      <w:docPartObj>
        <w:docPartGallery w:val="AutoText"/>
      </w:docPartObj>
    </w:sdtPr>
    <w:sdtContent>
      <w:p w14:paraId="08BAB5E9">
        <w:pPr>
          <w:pStyle w:val="10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9687803"/>
      <w:docPartObj>
        <w:docPartGallery w:val="AutoText"/>
      </w:docPartObj>
    </w:sdtPr>
    <w:sdtContent>
      <w:p w14:paraId="407877E4">
        <w:pPr>
          <w:pStyle w:val="10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327789">
    <w:pPr>
      <w:pStyle w:val="11"/>
    </w:pPr>
    <w:r>
      <w:pict>
        <v:shape id="WordPictureWatermark30371041" o:spid="_x0000_s2051" o:spt="75" type="#_x0000_t75" style="position:absolute;left:0pt;height:385.7pt;width:413.85pt;mso-position-horizontal:center;mso-position-horizontal-relative:margin;mso-position-vertical:center;mso-position-vertical-relative:margin;z-index:-25165312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CAFB0">
    <w:pPr>
      <w:pStyle w:val="11"/>
    </w:pPr>
    <w:r>
      <w:pict>
        <v:shape id="WordPictureWatermark30371040" o:spid="_x0000_s2050" o:spt="75" type="#_x0000_t75" style="position:absolute;left:0pt;height:385.7pt;width:413.85pt;mso-position-horizontal:center;mso-position-horizontal-relative:margin;mso-position-vertical:center;mso-position-vertical-relative:margin;z-index:-25165414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E7326B">
    <w:pPr>
      <w:pStyle w:val="11"/>
    </w:pPr>
    <w:r>
      <w:pict>
        <v:shape id="WordPictureWatermark30371039" o:spid="_x0000_s2049" o:spt="75" type="#_x0000_t75" style="position:absolute;left:0pt;height:385.7pt;width:413.8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FF28DB">
    <w:pPr>
      <w:pStyle w:val="11"/>
    </w:pPr>
    <w:r>
      <w:pict>
        <v:shape id="WordPictureWatermark30371044" o:spid="_x0000_s2054" o:spt="75" type="#_x0000_t75" style="position:absolute;left:0pt;height:385.7pt;width:413.85pt;mso-position-horizontal:center;mso-position-horizontal-relative:margin;mso-position-vertical:center;mso-position-vertical-relative:margin;z-index:-25165004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C9F863">
    <w:pPr>
      <w:pStyle w:val="11"/>
    </w:pPr>
    <w:r>
      <w:pict>
        <v:shape id="WordPictureWatermark30371043" o:spid="_x0000_s2053" o:spt="75" type="#_x0000_t75" style="position:absolute;left:0pt;height:385.7pt;width:413.85pt;mso-position-horizontal:center;mso-position-horizontal-relative:margin;mso-position-vertical:center;mso-position-vertical-relative:margin;z-index:-25165107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9F2701">
    <w:pPr>
      <w:pStyle w:val="11"/>
    </w:pPr>
    <w:r>
      <w:pict>
        <v:shape id="WordPictureWatermark30371042" o:spid="_x0000_s2052" o:spt="75" type="#_x0000_t75" style="position:absolute;left:0pt;height:385.7pt;width:413.85pt;mso-position-horizontal:center;mso-position-horizontal-relative:margin;mso-position-vertical:center;mso-position-vertical-relative:margin;z-index:-25165209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F4C65">
    <w:pPr>
      <w:pStyle w:val="11"/>
    </w:pPr>
    <w:r>
      <w:pict>
        <v:shape id="WordPictureWatermark30371047" o:spid="_x0000_s2057" o:spt="75" type="#_x0000_t75" style="position:absolute;left:0pt;height:385.7pt;width:413.85pt;mso-position-horizontal:center;mso-position-horizontal-relative:margin;mso-position-vertical:center;mso-position-vertical-relative:margin;z-index:-25164697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60D3DC">
    <w:pPr>
      <w:pStyle w:val="11"/>
    </w:pPr>
    <w:r>
      <w:pict>
        <v:shape id="WordPictureWatermark30371046" o:spid="_x0000_s2056" o:spt="75" type="#_x0000_t75" style="position:absolute;left:0pt;height:385.7pt;width:413.85pt;mso-position-horizontal:center;mso-position-horizontal-relative:margin;mso-position-vertical:center;mso-position-vertical-relative:margin;z-index:-25164800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CE54A1">
    <w:pPr>
      <w:pStyle w:val="11"/>
    </w:pPr>
    <w:r>
      <w:pict>
        <v:shape id="WordPictureWatermark30371045" o:spid="_x0000_s2055" o:spt="75" type="#_x0000_t75" style="position:absolute;left:0pt;height:385.7pt;width:413.85pt;mso-position-horizontal:center;mso-position-horizontal-relative:margin;mso-position-vertical:center;mso-position-vertical-relative:margin;z-index:-25164902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FkMjg3ZmRjMTBkMGFiOTFiYWVlYjY3MDAzNmVmMDAifQ=="/>
  </w:docVars>
  <w:rsids>
    <w:rsidRoot w:val="5CB24E8C"/>
    <w:rsid w:val="00031958"/>
    <w:rsid w:val="00033B5D"/>
    <w:rsid w:val="00035D9D"/>
    <w:rsid w:val="00040EB1"/>
    <w:rsid w:val="00041C7E"/>
    <w:rsid w:val="00043ACC"/>
    <w:rsid w:val="00067404"/>
    <w:rsid w:val="00077082"/>
    <w:rsid w:val="000A4782"/>
    <w:rsid w:val="000B7C3E"/>
    <w:rsid w:val="000C259C"/>
    <w:rsid w:val="000D19F5"/>
    <w:rsid w:val="000E387D"/>
    <w:rsid w:val="000E69E3"/>
    <w:rsid w:val="0010720B"/>
    <w:rsid w:val="0011228D"/>
    <w:rsid w:val="001146D9"/>
    <w:rsid w:val="001313F5"/>
    <w:rsid w:val="00147137"/>
    <w:rsid w:val="00165F5E"/>
    <w:rsid w:val="001A29FB"/>
    <w:rsid w:val="001B0CFA"/>
    <w:rsid w:val="001C552E"/>
    <w:rsid w:val="001E77B1"/>
    <w:rsid w:val="00204E3E"/>
    <w:rsid w:val="00233A0A"/>
    <w:rsid w:val="002460B4"/>
    <w:rsid w:val="002569AC"/>
    <w:rsid w:val="00257FBD"/>
    <w:rsid w:val="00292DB0"/>
    <w:rsid w:val="00296C4D"/>
    <w:rsid w:val="002D6273"/>
    <w:rsid w:val="002F53F1"/>
    <w:rsid w:val="0030414F"/>
    <w:rsid w:val="00313BD8"/>
    <w:rsid w:val="00323A21"/>
    <w:rsid w:val="00332DE9"/>
    <w:rsid w:val="00341C3F"/>
    <w:rsid w:val="00373546"/>
    <w:rsid w:val="00382CB6"/>
    <w:rsid w:val="003A1F91"/>
    <w:rsid w:val="003B5D99"/>
    <w:rsid w:val="003C5B73"/>
    <w:rsid w:val="003D4842"/>
    <w:rsid w:val="003E47F6"/>
    <w:rsid w:val="003E70F4"/>
    <w:rsid w:val="003F3435"/>
    <w:rsid w:val="00434840"/>
    <w:rsid w:val="004435BA"/>
    <w:rsid w:val="00446E4E"/>
    <w:rsid w:val="00451E5E"/>
    <w:rsid w:val="004A0BB9"/>
    <w:rsid w:val="004B4338"/>
    <w:rsid w:val="004D5D13"/>
    <w:rsid w:val="00502C4C"/>
    <w:rsid w:val="00506E72"/>
    <w:rsid w:val="00512A7E"/>
    <w:rsid w:val="005148C7"/>
    <w:rsid w:val="0053240E"/>
    <w:rsid w:val="00557BEF"/>
    <w:rsid w:val="005847C8"/>
    <w:rsid w:val="0061324D"/>
    <w:rsid w:val="00625259"/>
    <w:rsid w:val="0064097F"/>
    <w:rsid w:val="00646A5D"/>
    <w:rsid w:val="006625E2"/>
    <w:rsid w:val="00662928"/>
    <w:rsid w:val="00687114"/>
    <w:rsid w:val="006B7118"/>
    <w:rsid w:val="006D16C2"/>
    <w:rsid w:val="006D6854"/>
    <w:rsid w:val="007055D7"/>
    <w:rsid w:val="007827C9"/>
    <w:rsid w:val="007967A4"/>
    <w:rsid w:val="007A76AB"/>
    <w:rsid w:val="007C5162"/>
    <w:rsid w:val="007C7985"/>
    <w:rsid w:val="007E4E5F"/>
    <w:rsid w:val="007F719B"/>
    <w:rsid w:val="00801B1D"/>
    <w:rsid w:val="00835D76"/>
    <w:rsid w:val="00840D6A"/>
    <w:rsid w:val="008414DD"/>
    <w:rsid w:val="00845391"/>
    <w:rsid w:val="00862811"/>
    <w:rsid w:val="008743E0"/>
    <w:rsid w:val="0089591B"/>
    <w:rsid w:val="008A2EFB"/>
    <w:rsid w:val="008A4AF7"/>
    <w:rsid w:val="008B7A8D"/>
    <w:rsid w:val="008C17B2"/>
    <w:rsid w:val="008C2C21"/>
    <w:rsid w:val="008F2958"/>
    <w:rsid w:val="009220C2"/>
    <w:rsid w:val="0093366A"/>
    <w:rsid w:val="00973CB6"/>
    <w:rsid w:val="009749CF"/>
    <w:rsid w:val="009A0D0C"/>
    <w:rsid w:val="009D1D43"/>
    <w:rsid w:val="009D4D92"/>
    <w:rsid w:val="009F27C1"/>
    <w:rsid w:val="00A27CE4"/>
    <w:rsid w:val="00A52AC3"/>
    <w:rsid w:val="00A80087"/>
    <w:rsid w:val="00A84920"/>
    <w:rsid w:val="00A93439"/>
    <w:rsid w:val="00AA2FD7"/>
    <w:rsid w:val="00AB3A9A"/>
    <w:rsid w:val="00B057D6"/>
    <w:rsid w:val="00B24E39"/>
    <w:rsid w:val="00B5088E"/>
    <w:rsid w:val="00B9502F"/>
    <w:rsid w:val="00BB214B"/>
    <w:rsid w:val="00C00753"/>
    <w:rsid w:val="00C1476E"/>
    <w:rsid w:val="00C30780"/>
    <w:rsid w:val="00C436C2"/>
    <w:rsid w:val="00C7616D"/>
    <w:rsid w:val="00C7706B"/>
    <w:rsid w:val="00C96690"/>
    <w:rsid w:val="00CA1924"/>
    <w:rsid w:val="00CB5CC2"/>
    <w:rsid w:val="00CD77CB"/>
    <w:rsid w:val="00CE1997"/>
    <w:rsid w:val="00D10710"/>
    <w:rsid w:val="00D41136"/>
    <w:rsid w:val="00D71F58"/>
    <w:rsid w:val="00DB6495"/>
    <w:rsid w:val="00DD7DFD"/>
    <w:rsid w:val="00DF55F5"/>
    <w:rsid w:val="00DF7D88"/>
    <w:rsid w:val="00E16D7D"/>
    <w:rsid w:val="00E20CF3"/>
    <w:rsid w:val="00E21EFD"/>
    <w:rsid w:val="00E22906"/>
    <w:rsid w:val="00E25A4F"/>
    <w:rsid w:val="00E33405"/>
    <w:rsid w:val="00EA1BA7"/>
    <w:rsid w:val="00EB142F"/>
    <w:rsid w:val="00EB68D0"/>
    <w:rsid w:val="00EC2ACA"/>
    <w:rsid w:val="00EF49D2"/>
    <w:rsid w:val="00F16B96"/>
    <w:rsid w:val="00F21742"/>
    <w:rsid w:val="00F8706B"/>
    <w:rsid w:val="00FB4434"/>
    <w:rsid w:val="00FD6B45"/>
    <w:rsid w:val="01120B68"/>
    <w:rsid w:val="011C24A7"/>
    <w:rsid w:val="01263D97"/>
    <w:rsid w:val="012B6978"/>
    <w:rsid w:val="01860781"/>
    <w:rsid w:val="01884C50"/>
    <w:rsid w:val="01AC209A"/>
    <w:rsid w:val="01C77396"/>
    <w:rsid w:val="01F74790"/>
    <w:rsid w:val="021F6ED0"/>
    <w:rsid w:val="023136D3"/>
    <w:rsid w:val="023F1A9A"/>
    <w:rsid w:val="026F329F"/>
    <w:rsid w:val="02B94E76"/>
    <w:rsid w:val="02E2057E"/>
    <w:rsid w:val="033261E8"/>
    <w:rsid w:val="036855D0"/>
    <w:rsid w:val="037E4FDB"/>
    <w:rsid w:val="043E0CE5"/>
    <w:rsid w:val="044E3A27"/>
    <w:rsid w:val="04D15F5F"/>
    <w:rsid w:val="04E612D9"/>
    <w:rsid w:val="04F85848"/>
    <w:rsid w:val="05117CBC"/>
    <w:rsid w:val="05440007"/>
    <w:rsid w:val="05774A26"/>
    <w:rsid w:val="05AD53E6"/>
    <w:rsid w:val="05B73279"/>
    <w:rsid w:val="05ED4BE4"/>
    <w:rsid w:val="05F80A86"/>
    <w:rsid w:val="061E1235"/>
    <w:rsid w:val="06452160"/>
    <w:rsid w:val="065B03BA"/>
    <w:rsid w:val="0672183D"/>
    <w:rsid w:val="06B575FC"/>
    <w:rsid w:val="07351213"/>
    <w:rsid w:val="074E0B1D"/>
    <w:rsid w:val="075E311E"/>
    <w:rsid w:val="0762758E"/>
    <w:rsid w:val="07836821"/>
    <w:rsid w:val="07B05D4C"/>
    <w:rsid w:val="07BE7258"/>
    <w:rsid w:val="07BF34AC"/>
    <w:rsid w:val="07D973F7"/>
    <w:rsid w:val="07E221D6"/>
    <w:rsid w:val="08094350"/>
    <w:rsid w:val="080A2B5E"/>
    <w:rsid w:val="08222A9C"/>
    <w:rsid w:val="084722A3"/>
    <w:rsid w:val="084A5454"/>
    <w:rsid w:val="08574EAE"/>
    <w:rsid w:val="08A329C5"/>
    <w:rsid w:val="08B34D18"/>
    <w:rsid w:val="08B35564"/>
    <w:rsid w:val="08DE72B8"/>
    <w:rsid w:val="090E038A"/>
    <w:rsid w:val="091D6246"/>
    <w:rsid w:val="094708FC"/>
    <w:rsid w:val="094F14B0"/>
    <w:rsid w:val="09604A81"/>
    <w:rsid w:val="096A255E"/>
    <w:rsid w:val="099A0B38"/>
    <w:rsid w:val="099B3473"/>
    <w:rsid w:val="09D02323"/>
    <w:rsid w:val="0A092BFE"/>
    <w:rsid w:val="0A3E6D37"/>
    <w:rsid w:val="0A4D2F86"/>
    <w:rsid w:val="0A7B2249"/>
    <w:rsid w:val="0AAB259E"/>
    <w:rsid w:val="0AC214AB"/>
    <w:rsid w:val="0AE401AC"/>
    <w:rsid w:val="0B1010A4"/>
    <w:rsid w:val="0B11050A"/>
    <w:rsid w:val="0B2211D7"/>
    <w:rsid w:val="0B236998"/>
    <w:rsid w:val="0B557982"/>
    <w:rsid w:val="0B732DC0"/>
    <w:rsid w:val="0B796588"/>
    <w:rsid w:val="0B7F3B84"/>
    <w:rsid w:val="0B993ADD"/>
    <w:rsid w:val="0B9B448C"/>
    <w:rsid w:val="0BC57CA4"/>
    <w:rsid w:val="0BD1365B"/>
    <w:rsid w:val="0BD649F9"/>
    <w:rsid w:val="0BE42927"/>
    <w:rsid w:val="0BF7697D"/>
    <w:rsid w:val="0C090835"/>
    <w:rsid w:val="0C39666D"/>
    <w:rsid w:val="0C3D0AAD"/>
    <w:rsid w:val="0C3E5A09"/>
    <w:rsid w:val="0CA17CB5"/>
    <w:rsid w:val="0CAB27A8"/>
    <w:rsid w:val="0CB0295D"/>
    <w:rsid w:val="0CD2077C"/>
    <w:rsid w:val="0CD2630D"/>
    <w:rsid w:val="0CE32759"/>
    <w:rsid w:val="0DA55B77"/>
    <w:rsid w:val="0DFC27BA"/>
    <w:rsid w:val="0E0A00D4"/>
    <w:rsid w:val="0E320DF5"/>
    <w:rsid w:val="0E435882"/>
    <w:rsid w:val="0E4806A0"/>
    <w:rsid w:val="0E4B4607"/>
    <w:rsid w:val="0E6F1130"/>
    <w:rsid w:val="0EAE2689"/>
    <w:rsid w:val="0F337DA7"/>
    <w:rsid w:val="0F50207D"/>
    <w:rsid w:val="0F583E12"/>
    <w:rsid w:val="0F9D2914"/>
    <w:rsid w:val="0FA72AAE"/>
    <w:rsid w:val="0FAD508A"/>
    <w:rsid w:val="0FB30E6B"/>
    <w:rsid w:val="0FE15849"/>
    <w:rsid w:val="0FF21D13"/>
    <w:rsid w:val="100D7387"/>
    <w:rsid w:val="101B70FA"/>
    <w:rsid w:val="102B612C"/>
    <w:rsid w:val="103939DF"/>
    <w:rsid w:val="106C5A2D"/>
    <w:rsid w:val="106F2FF5"/>
    <w:rsid w:val="10AA0EBA"/>
    <w:rsid w:val="10C905BF"/>
    <w:rsid w:val="10EA13B2"/>
    <w:rsid w:val="10EF321A"/>
    <w:rsid w:val="10F554CF"/>
    <w:rsid w:val="1105528C"/>
    <w:rsid w:val="110C52FC"/>
    <w:rsid w:val="114212A4"/>
    <w:rsid w:val="11445FD1"/>
    <w:rsid w:val="115A1BA0"/>
    <w:rsid w:val="11676A39"/>
    <w:rsid w:val="11A073BA"/>
    <w:rsid w:val="11AC6C64"/>
    <w:rsid w:val="122D55E8"/>
    <w:rsid w:val="12307EE0"/>
    <w:rsid w:val="123530DF"/>
    <w:rsid w:val="12591D54"/>
    <w:rsid w:val="126A57C6"/>
    <w:rsid w:val="126E74D4"/>
    <w:rsid w:val="126F5FCA"/>
    <w:rsid w:val="128861C6"/>
    <w:rsid w:val="12923A21"/>
    <w:rsid w:val="12DC5426"/>
    <w:rsid w:val="12E97239"/>
    <w:rsid w:val="12FD1CBA"/>
    <w:rsid w:val="130C5FE0"/>
    <w:rsid w:val="13117688"/>
    <w:rsid w:val="13245632"/>
    <w:rsid w:val="135A15CB"/>
    <w:rsid w:val="13777E5B"/>
    <w:rsid w:val="13D87700"/>
    <w:rsid w:val="13D87D17"/>
    <w:rsid w:val="13E1761B"/>
    <w:rsid w:val="13F943EC"/>
    <w:rsid w:val="14107BE5"/>
    <w:rsid w:val="14120EC2"/>
    <w:rsid w:val="142F4067"/>
    <w:rsid w:val="14867230"/>
    <w:rsid w:val="149C56E1"/>
    <w:rsid w:val="149D77FF"/>
    <w:rsid w:val="15133973"/>
    <w:rsid w:val="15213D67"/>
    <w:rsid w:val="15371498"/>
    <w:rsid w:val="155C116E"/>
    <w:rsid w:val="156B3D0C"/>
    <w:rsid w:val="157D2288"/>
    <w:rsid w:val="15810E9F"/>
    <w:rsid w:val="158D21CF"/>
    <w:rsid w:val="159B59F1"/>
    <w:rsid w:val="15B667B5"/>
    <w:rsid w:val="15DF3716"/>
    <w:rsid w:val="15E73671"/>
    <w:rsid w:val="15F85025"/>
    <w:rsid w:val="162375FD"/>
    <w:rsid w:val="16297F7A"/>
    <w:rsid w:val="1634517A"/>
    <w:rsid w:val="163C2DF7"/>
    <w:rsid w:val="16590DEB"/>
    <w:rsid w:val="16740386"/>
    <w:rsid w:val="16923B1C"/>
    <w:rsid w:val="16B73991"/>
    <w:rsid w:val="16EB095E"/>
    <w:rsid w:val="16F17649"/>
    <w:rsid w:val="16F86DEF"/>
    <w:rsid w:val="16FB1DE2"/>
    <w:rsid w:val="17160861"/>
    <w:rsid w:val="171C1145"/>
    <w:rsid w:val="175767C5"/>
    <w:rsid w:val="176D19BE"/>
    <w:rsid w:val="17785590"/>
    <w:rsid w:val="178C4794"/>
    <w:rsid w:val="17A07680"/>
    <w:rsid w:val="17B076D6"/>
    <w:rsid w:val="17B16E58"/>
    <w:rsid w:val="18176606"/>
    <w:rsid w:val="18693AFA"/>
    <w:rsid w:val="18775D7C"/>
    <w:rsid w:val="18954AB5"/>
    <w:rsid w:val="18A6526A"/>
    <w:rsid w:val="18AE458F"/>
    <w:rsid w:val="18B82E0C"/>
    <w:rsid w:val="18D41222"/>
    <w:rsid w:val="18D82CA2"/>
    <w:rsid w:val="190026CA"/>
    <w:rsid w:val="19186CE0"/>
    <w:rsid w:val="194C7557"/>
    <w:rsid w:val="19DF6EE4"/>
    <w:rsid w:val="1A4A4345"/>
    <w:rsid w:val="1A5560EA"/>
    <w:rsid w:val="1A6954DC"/>
    <w:rsid w:val="1A703D30"/>
    <w:rsid w:val="1A814D56"/>
    <w:rsid w:val="1AA447DC"/>
    <w:rsid w:val="1AB50AC2"/>
    <w:rsid w:val="1ABA0D4E"/>
    <w:rsid w:val="1ACD773F"/>
    <w:rsid w:val="1B0A50CB"/>
    <w:rsid w:val="1B0C122A"/>
    <w:rsid w:val="1B136828"/>
    <w:rsid w:val="1B2E5BD4"/>
    <w:rsid w:val="1B471BB5"/>
    <w:rsid w:val="1B725ABE"/>
    <w:rsid w:val="1B9E2D40"/>
    <w:rsid w:val="1BCA7428"/>
    <w:rsid w:val="1BD530E9"/>
    <w:rsid w:val="1C011F24"/>
    <w:rsid w:val="1C132602"/>
    <w:rsid w:val="1C2A22C1"/>
    <w:rsid w:val="1C3E1269"/>
    <w:rsid w:val="1C412098"/>
    <w:rsid w:val="1C52479B"/>
    <w:rsid w:val="1C885BE4"/>
    <w:rsid w:val="1C911877"/>
    <w:rsid w:val="1CB61BFA"/>
    <w:rsid w:val="1CC84A13"/>
    <w:rsid w:val="1CD658A0"/>
    <w:rsid w:val="1CDA3E16"/>
    <w:rsid w:val="1CFF90AB"/>
    <w:rsid w:val="1D005A56"/>
    <w:rsid w:val="1D145010"/>
    <w:rsid w:val="1D1619D0"/>
    <w:rsid w:val="1D592B2E"/>
    <w:rsid w:val="1D5D1F84"/>
    <w:rsid w:val="1D9E7C1B"/>
    <w:rsid w:val="1DA05D09"/>
    <w:rsid w:val="1DAB3C10"/>
    <w:rsid w:val="1DC32CF9"/>
    <w:rsid w:val="1DF47A45"/>
    <w:rsid w:val="1E483686"/>
    <w:rsid w:val="1E5540F1"/>
    <w:rsid w:val="1E5E479D"/>
    <w:rsid w:val="1E8855A7"/>
    <w:rsid w:val="1E9168B0"/>
    <w:rsid w:val="1ED815E3"/>
    <w:rsid w:val="1EDB44F6"/>
    <w:rsid w:val="1EDD4E87"/>
    <w:rsid w:val="1F380BB6"/>
    <w:rsid w:val="1F5940DF"/>
    <w:rsid w:val="1F656B6D"/>
    <w:rsid w:val="1F9D0FFF"/>
    <w:rsid w:val="1FAA30E0"/>
    <w:rsid w:val="1FB8E997"/>
    <w:rsid w:val="1FBC6F31"/>
    <w:rsid w:val="1FD471B7"/>
    <w:rsid w:val="1FE518D2"/>
    <w:rsid w:val="1FEB6535"/>
    <w:rsid w:val="1FF44564"/>
    <w:rsid w:val="1FFBFAB5"/>
    <w:rsid w:val="20044471"/>
    <w:rsid w:val="20252844"/>
    <w:rsid w:val="2058341C"/>
    <w:rsid w:val="206C21C9"/>
    <w:rsid w:val="20860B9A"/>
    <w:rsid w:val="20B71BBA"/>
    <w:rsid w:val="20BC2B2A"/>
    <w:rsid w:val="20DE28DC"/>
    <w:rsid w:val="210E1065"/>
    <w:rsid w:val="211C60E8"/>
    <w:rsid w:val="21476E70"/>
    <w:rsid w:val="214B1F19"/>
    <w:rsid w:val="215E2917"/>
    <w:rsid w:val="215F787C"/>
    <w:rsid w:val="218C5EF2"/>
    <w:rsid w:val="218E520F"/>
    <w:rsid w:val="219D22ED"/>
    <w:rsid w:val="21D4600C"/>
    <w:rsid w:val="21E22A68"/>
    <w:rsid w:val="220C26EE"/>
    <w:rsid w:val="22241910"/>
    <w:rsid w:val="22C67C50"/>
    <w:rsid w:val="22CC46C2"/>
    <w:rsid w:val="238D51EB"/>
    <w:rsid w:val="239861F8"/>
    <w:rsid w:val="23A10746"/>
    <w:rsid w:val="23D42FFF"/>
    <w:rsid w:val="24193875"/>
    <w:rsid w:val="24300CFC"/>
    <w:rsid w:val="243A23DC"/>
    <w:rsid w:val="24592D24"/>
    <w:rsid w:val="24824056"/>
    <w:rsid w:val="248F70A7"/>
    <w:rsid w:val="24D2239F"/>
    <w:rsid w:val="24EE5D8A"/>
    <w:rsid w:val="253E3CB8"/>
    <w:rsid w:val="253F5DD1"/>
    <w:rsid w:val="25466E0B"/>
    <w:rsid w:val="255105C8"/>
    <w:rsid w:val="258D731D"/>
    <w:rsid w:val="259C5CD4"/>
    <w:rsid w:val="25C46CAC"/>
    <w:rsid w:val="25D67394"/>
    <w:rsid w:val="2617300F"/>
    <w:rsid w:val="262C44C0"/>
    <w:rsid w:val="263611A3"/>
    <w:rsid w:val="26515E75"/>
    <w:rsid w:val="265436F0"/>
    <w:rsid w:val="265C3FCD"/>
    <w:rsid w:val="266737F3"/>
    <w:rsid w:val="26B55938"/>
    <w:rsid w:val="26C67061"/>
    <w:rsid w:val="27066B12"/>
    <w:rsid w:val="270F6A02"/>
    <w:rsid w:val="272C3C79"/>
    <w:rsid w:val="273101FE"/>
    <w:rsid w:val="27350010"/>
    <w:rsid w:val="273E66C4"/>
    <w:rsid w:val="2748088B"/>
    <w:rsid w:val="27527B90"/>
    <w:rsid w:val="27684E62"/>
    <w:rsid w:val="277C19DF"/>
    <w:rsid w:val="278156A2"/>
    <w:rsid w:val="27933DA4"/>
    <w:rsid w:val="279A12F2"/>
    <w:rsid w:val="27AC4A0B"/>
    <w:rsid w:val="27C53F44"/>
    <w:rsid w:val="27D41894"/>
    <w:rsid w:val="280523BA"/>
    <w:rsid w:val="282C44CE"/>
    <w:rsid w:val="28486A6A"/>
    <w:rsid w:val="286B0397"/>
    <w:rsid w:val="28BF78A4"/>
    <w:rsid w:val="28C11BA6"/>
    <w:rsid w:val="28C918C2"/>
    <w:rsid w:val="28CF7134"/>
    <w:rsid w:val="28E806EC"/>
    <w:rsid w:val="290348E6"/>
    <w:rsid w:val="291C0EFD"/>
    <w:rsid w:val="296F5ECE"/>
    <w:rsid w:val="298906F6"/>
    <w:rsid w:val="29A90A6A"/>
    <w:rsid w:val="29AB6A15"/>
    <w:rsid w:val="29B52FEF"/>
    <w:rsid w:val="29FA61A8"/>
    <w:rsid w:val="2A404784"/>
    <w:rsid w:val="2A446712"/>
    <w:rsid w:val="2A5A16E8"/>
    <w:rsid w:val="2A5C5F98"/>
    <w:rsid w:val="2A69432B"/>
    <w:rsid w:val="2A6F6B07"/>
    <w:rsid w:val="2A7B0F0B"/>
    <w:rsid w:val="2A957BAE"/>
    <w:rsid w:val="2AA335C0"/>
    <w:rsid w:val="2AB444AC"/>
    <w:rsid w:val="2AC24E73"/>
    <w:rsid w:val="2AC265DD"/>
    <w:rsid w:val="2ACB48CA"/>
    <w:rsid w:val="2AE13CBF"/>
    <w:rsid w:val="2AF20CC9"/>
    <w:rsid w:val="2B1A3479"/>
    <w:rsid w:val="2B2C563F"/>
    <w:rsid w:val="2B307E2E"/>
    <w:rsid w:val="2B395C12"/>
    <w:rsid w:val="2B711D63"/>
    <w:rsid w:val="2B751D17"/>
    <w:rsid w:val="2BA46C8D"/>
    <w:rsid w:val="2BBF42A0"/>
    <w:rsid w:val="2BD6256F"/>
    <w:rsid w:val="2BFA770A"/>
    <w:rsid w:val="2C3246A8"/>
    <w:rsid w:val="2C524076"/>
    <w:rsid w:val="2C643313"/>
    <w:rsid w:val="2C947BAC"/>
    <w:rsid w:val="2C9D372F"/>
    <w:rsid w:val="2CA01222"/>
    <w:rsid w:val="2CE53FC4"/>
    <w:rsid w:val="2D1800CC"/>
    <w:rsid w:val="2D4720A5"/>
    <w:rsid w:val="2D4F3935"/>
    <w:rsid w:val="2D69645C"/>
    <w:rsid w:val="2D81695A"/>
    <w:rsid w:val="2DC30208"/>
    <w:rsid w:val="2DFC2543"/>
    <w:rsid w:val="2E133058"/>
    <w:rsid w:val="2E30077C"/>
    <w:rsid w:val="2E8D4E60"/>
    <w:rsid w:val="2E976B29"/>
    <w:rsid w:val="2EA23AD9"/>
    <w:rsid w:val="2EA92DB5"/>
    <w:rsid w:val="2ECB483D"/>
    <w:rsid w:val="2EEA6A77"/>
    <w:rsid w:val="2F106696"/>
    <w:rsid w:val="2F23329C"/>
    <w:rsid w:val="2F7875E2"/>
    <w:rsid w:val="2F837375"/>
    <w:rsid w:val="2FB460C9"/>
    <w:rsid w:val="2FBA6BC7"/>
    <w:rsid w:val="2FBB62E6"/>
    <w:rsid w:val="2FCED889"/>
    <w:rsid w:val="2FD25C23"/>
    <w:rsid w:val="2FD416E5"/>
    <w:rsid w:val="30226512"/>
    <w:rsid w:val="3024798A"/>
    <w:rsid w:val="30992C94"/>
    <w:rsid w:val="309B58B4"/>
    <w:rsid w:val="30A73AA0"/>
    <w:rsid w:val="30B419E4"/>
    <w:rsid w:val="30B96A3C"/>
    <w:rsid w:val="30C73654"/>
    <w:rsid w:val="31125622"/>
    <w:rsid w:val="31656F2B"/>
    <w:rsid w:val="31701EBE"/>
    <w:rsid w:val="317C264A"/>
    <w:rsid w:val="319F15BF"/>
    <w:rsid w:val="31A1399E"/>
    <w:rsid w:val="31B153DD"/>
    <w:rsid w:val="31F35F86"/>
    <w:rsid w:val="31F721DE"/>
    <w:rsid w:val="322B2AAE"/>
    <w:rsid w:val="323533CA"/>
    <w:rsid w:val="327F3227"/>
    <w:rsid w:val="3286222A"/>
    <w:rsid w:val="328E79CC"/>
    <w:rsid w:val="32992332"/>
    <w:rsid w:val="32A431B5"/>
    <w:rsid w:val="32E1588D"/>
    <w:rsid w:val="333C5D80"/>
    <w:rsid w:val="33512728"/>
    <w:rsid w:val="33921DC7"/>
    <w:rsid w:val="33A0223D"/>
    <w:rsid w:val="33A1205F"/>
    <w:rsid w:val="33CA5CB9"/>
    <w:rsid w:val="33E64FF8"/>
    <w:rsid w:val="34082E63"/>
    <w:rsid w:val="341F322F"/>
    <w:rsid w:val="34272281"/>
    <w:rsid w:val="34367D81"/>
    <w:rsid w:val="34695875"/>
    <w:rsid w:val="347814E2"/>
    <w:rsid w:val="347B58B0"/>
    <w:rsid w:val="34901F10"/>
    <w:rsid w:val="34906E86"/>
    <w:rsid w:val="349F1D11"/>
    <w:rsid w:val="34A17A66"/>
    <w:rsid w:val="34E022B2"/>
    <w:rsid w:val="351E02EC"/>
    <w:rsid w:val="35204894"/>
    <w:rsid w:val="35254E52"/>
    <w:rsid w:val="35290849"/>
    <w:rsid w:val="35730B26"/>
    <w:rsid w:val="35EA5A29"/>
    <w:rsid w:val="361B46F9"/>
    <w:rsid w:val="361D4249"/>
    <w:rsid w:val="362267A6"/>
    <w:rsid w:val="362D67E0"/>
    <w:rsid w:val="36346E55"/>
    <w:rsid w:val="36406E32"/>
    <w:rsid w:val="36476214"/>
    <w:rsid w:val="3649341C"/>
    <w:rsid w:val="366853BB"/>
    <w:rsid w:val="369D42E3"/>
    <w:rsid w:val="36AD4D81"/>
    <w:rsid w:val="36DC38D5"/>
    <w:rsid w:val="36E67C67"/>
    <w:rsid w:val="370244A4"/>
    <w:rsid w:val="37085083"/>
    <w:rsid w:val="37333C15"/>
    <w:rsid w:val="376A41AF"/>
    <w:rsid w:val="377201F2"/>
    <w:rsid w:val="378309A0"/>
    <w:rsid w:val="378B4434"/>
    <w:rsid w:val="379072A5"/>
    <w:rsid w:val="37943380"/>
    <w:rsid w:val="37957818"/>
    <w:rsid w:val="37AA0CEF"/>
    <w:rsid w:val="37AB63E1"/>
    <w:rsid w:val="37E60377"/>
    <w:rsid w:val="37FE2756"/>
    <w:rsid w:val="380163F8"/>
    <w:rsid w:val="38656C63"/>
    <w:rsid w:val="38785910"/>
    <w:rsid w:val="38880865"/>
    <w:rsid w:val="388E73A9"/>
    <w:rsid w:val="38F815D3"/>
    <w:rsid w:val="392767DA"/>
    <w:rsid w:val="39303EB0"/>
    <w:rsid w:val="39395D40"/>
    <w:rsid w:val="39DB6080"/>
    <w:rsid w:val="3A02343B"/>
    <w:rsid w:val="3A047A1E"/>
    <w:rsid w:val="3A0E199C"/>
    <w:rsid w:val="3A130E31"/>
    <w:rsid w:val="3A183925"/>
    <w:rsid w:val="3A1B7D73"/>
    <w:rsid w:val="3A227914"/>
    <w:rsid w:val="3A273849"/>
    <w:rsid w:val="3A440539"/>
    <w:rsid w:val="3A5F754B"/>
    <w:rsid w:val="3A7C7C13"/>
    <w:rsid w:val="3A985E9A"/>
    <w:rsid w:val="3AB65F15"/>
    <w:rsid w:val="3B0C16D5"/>
    <w:rsid w:val="3B190B4B"/>
    <w:rsid w:val="3B1A28D1"/>
    <w:rsid w:val="3B370C76"/>
    <w:rsid w:val="3B49164C"/>
    <w:rsid w:val="3B51086F"/>
    <w:rsid w:val="3B64696A"/>
    <w:rsid w:val="3BC91998"/>
    <w:rsid w:val="3BDD0277"/>
    <w:rsid w:val="3BF54C74"/>
    <w:rsid w:val="3BF55184"/>
    <w:rsid w:val="3C153B96"/>
    <w:rsid w:val="3CFB2780"/>
    <w:rsid w:val="3D027F14"/>
    <w:rsid w:val="3D0A65D4"/>
    <w:rsid w:val="3D0D7F3E"/>
    <w:rsid w:val="3D44507C"/>
    <w:rsid w:val="3D835C13"/>
    <w:rsid w:val="3D8C2FD8"/>
    <w:rsid w:val="3D972FCA"/>
    <w:rsid w:val="3DB25171"/>
    <w:rsid w:val="3DB324E9"/>
    <w:rsid w:val="3DDC1C4A"/>
    <w:rsid w:val="3DEC52F5"/>
    <w:rsid w:val="3DF61DB8"/>
    <w:rsid w:val="3E140772"/>
    <w:rsid w:val="3E345B84"/>
    <w:rsid w:val="3E5B69EB"/>
    <w:rsid w:val="3E5B702B"/>
    <w:rsid w:val="3E6A2918"/>
    <w:rsid w:val="3EDF00DE"/>
    <w:rsid w:val="3EDF0D3E"/>
    <w:rsid w:val="3F1C7FB8"/>
    <w:rsid w:val="3F201034"/>
    <w:rsid w:val="3F3A3E6E"/>
    <w:rsid w:val="3F567E7B"/>
    <w:rsid w:val="3F906127"/>
    <w:rsid w:val="3FBD3439"/>
    <w:rsid w:val="3FD5782D"/>
    <w:rsid w:val="3FDA1CA0"/>
    <w:rsid w:val="3FEB3071"/>
    <w:rsid w:val="3FFE0B50"/>
    <w:rsid w:val="401E2ECF"/>
    <w:rsid w:val="403170EF"/>
    <w:rsid w:val="406D11DD"/>
    <w:rsid w:val="408E5D69"/>
    <w:rsid w:val="409436AA"/>
    <w:rsid w:val="40980456"/>
    <w:rsid w:val="40C3501E"/>
    <w:rsid w:val="40C9784D"/>
    <w:rsid w:val="411D1F5C"/>
    <w:rsid w:val="41357407"/>
    <w:rsid w:val="414B7353"/>
    <w:rsid w:val="419B2E33"/>
    <w:rsid w:val="41A84015"/>
    <w:rsid w:val="41DC37CF"/>
    <w:rsid w:val="42342071"/>
    <w:rsid w:val="4256665F"/>
    <w:rsid w:val="42827573"/>
    <w:rsid w:val="429A69E0"/>
    <w:rsid w:val="42B736D5"/>
    <w:rsid w:val="430B0499"/>
    <w:rsid w:val="433F7426"/>
    <w:rsid w:val="436013CB"/>
    <w:rsid w:val="43927B31"/>
    <w:rsid w:val="439A6354"/>
    <w:rsid w:val="43F645FD"/>
    <w:rsid w:val="440D656B"/>
    <w:rsid w:val="44165862"/>
    <w:rsid w:val="442A1484"/>
    <w:rsid w:val="442C6060"/>
    <w:rsid w:val="447D16B1"/>
    <w:rsid w:val="449162B0"/>
    <w:rsid w:val="44A27698"/>
    <w:rsid w:val="44A31E3B"/>
    <w:rsid w:val="44AD6784"/>
    <w:rsid w:val="44B019B3"/>
    <w:rsid w:val="44E62248"/>
    <w:rsid w:val="44EE60A7"/>
    <w:rsid w:val="450342BB"/>
    <w:rsid w:val="450A3E48"/>
    <w:rsid w:val="450A6B87"/>
    <w:rsid w:val="451A649D"/>
    <w:rsid w:val="459455A3"/>
    <w:rsid w:val="459C1F0E"/>
    <w:rsid w:val="45B14E4C"/>
    <w:rsid w:val="45D50755"/>
    <w:rsid w:val="45DA5164"/>
    <w:rsid w:val="46465278"/>
    <w:rsid w:val="46473D01"/>
    <w:rsid w:val="465B5541"/>
    <w:rsid w:val="466C66E1"/>
    <w:rsid w:val="4671174D"/>
    <w:rsid w:val="468F0E96"/>
    <w:rsid w:val="468F455E"/>
    <w:rsid w:val="469744E6"/>
    <w:rsid w:val="469E0B20"/>
    <w:rsid w:val="469F7CD7"/>
    <w:rsid w:val="46D96049"/>
    <w:rsid w:val="46F128D9"/>
    <w:rsid w:val="470E73A5"/>
    <w:rsid w:val="474D5FAA"/>
    <w:rsid w:val="47947F45"/>
    <w:rsid w:val="47AF2718"/>
    <w:rsid w:val="47B055AD"/>
    <w:rsid w:val="47BC0D4D"/>
    <w:rsid w:val="47D66FE2"/>
    <w:rsid w:val="47DC1DB3"/>
    <w:rsid w:val="47E42D33"/>
    <w:rsid w:val="47F962D2"/>
    <w:rsid w:val="48084DEB"/>
    <w:rsid w:val="482453FB"/>
    <w:rsid w:val="48351265"/>
    <w:rsid w:val="483E649D"/>
    <w:rsid w:val="484D12C5"/>
    <w:rsid w:val="48577E92"/>
    <w:rsid w:val="487467F9"/>
    <w:rsid w:val="487B4D4A"/>
    <w:rsid w:val="487F521B"/>
    <w:rsid w:val="48821E3C"/>
    <w:rsid w:val="489C3A4B"/>
    <w:rsid w:val="489E4A55"/>
    <w:rsid w:val="48A86A07"/>
    <w:rsid w:val="48CF3C39"/>
    <w:rsid w:val="48D073AC"/>
    <w:rsid w:val="48ED7E3B"/>
    <w:rsid w:val="48FD68A8"/>
    <w:rsid w:val="491B0AF3"/>
    <w:rsid w:val="49373A97"/>
    <w:rsid w:val="495370D3"/>
    <w:rsid w:val="497F373E"/>
    <w:rsid w:val="4989741A"/>
    <w:rsid w:val="49CE52A4"/>
    <w:rsid w:val="49FD6102"/>
    <w:rsid w:val="4A004FC9"/>
    <w:rsid w:val="4A234827"/>
    <w:rsid w:val="4A787586"/>
    <w:rsid w:val="4A8D571D"/>
    <w:rsid w:val="4A9B5438"/>
    <w:rsid w:val="4A9B6AD9"/>
    <w:rsid w:val="4AAD22A9"/>
    <w:rsid w:val="4AD277B7"/>
    <w:rsid w:val="4B2D4330"/>
    <w:rsid w:val="4B405D40"/>
    <w:rsid w:val="4B475E6E"/>
    <w:rsid w:val="4B541575"/>
    <w:rsid w:val="4B7649D4"/>
    <w:rsid w:val="4BA371B3"/>
    <w:rsid w:val="4BEC3B46"/>
    <w:rsid w:val="4BF61CDD"/>
    <w:rsid w:val="4C131838"/>
    <w:rsid w:val="4C145862"/>
    <w:rsid w:val="4C6B4748"/>
    <w:rsid w:val="4CAF67F7"/>
    <w:rsid w:val="4CB21EE3"/>
    <w:rsid w:val="4CB84D42"/>
    <w:rsid w:val="4CBE2EBF"/>
    <w:rsid w:val="4CD35BAA"/>
    <w:rsid w:val="4CD70819"/>
    <w:rsid w:val="4CF64D96"/>
    <w:rsid w:val="4D1431F4"/>
    <w:rsid w:val="4D6163F6"/>
    <w:rsid w:val="4D817E90"/>
    <w:rsid w:val="4D8A7051"/>
    <w:rsid w:val="4DA36FDF"/>
    <w:rsid w:val="4DA6342C"/>
    <w:rsid w:val="4DCB0EF2"/>
    <w:rsid w:val="4DE850EA"/>
    <w:rsid w:val="4DEC7C95"/>
    <w:rsid w:val="4E261992"/>
    <w:rsid w:val="4E2B10BC"/>
    <w:rsid w:val="4E557456"/>
    <w:rsid w:val="4E8B1967"/>
    <w:rsid w:val="4E8B46F2"/>
    <w:rsid w:val="4E8F5ED3"/>
    <w:rsid w:val="4EB345D2"/>
    <w:rsid w:val="4EB654F8"/>
    <w:rsid w:val="4EBA1DE5"/>
    <w:rsid w:val="4EF15802"/>
    <w:rsid w:val="4F150690"/>
    <w:rsid w:val="4F1C4CDA"/>
    <w:rsid w:val="4F692D84"/>
    <w:rsid w:val="4F772C35"/>
    <w:rsid w:val="4F7E411E"/>
    <w:rsid w:val="4F7F5AF4"/>
    <w:rsid w:val="4F84039C"/>
    <w:rsid w:val="4F952B2E"/>
    <w:rsid w:val="4F963BCD"/>
    <w:rsid w:val="4FBC20AF"/>
    <w:rsid w:val="4FC20FEF"/>
    <w:rsid w:val="5007159C"/>
    <w:rsid w:val="5009037E"/>
    <w:rsid w:val="502E69EF"/>
    <w:rsid w:val="50323B94"/>
    <w:rsid w:val="505F5BFE"/>
    <w:rsid w:val="50912B72"/>
    <w:rsid w:val="5094468D"/>
    <w:rsid w:val="50E207B6"/>
    <w:rsid w:val="510E5314"/>
    <w:rsid w:val="51123E7D"/>
    <w:rsid w:val="511B0E3B"/>
    <w:rsid w:val="515C0382"/>
    <w:rsid w:val="515F5612"/>
    <w:rsid w:val="51A46897"/>
    <w:rsid w:val="51AB7BFB"/>
    <w:rsid w:val="51B1276F"/>
    <w:rsid w:val="51C30C43"/>
    <w:rsid w:val="51E9259B"/>
    <w:rsid w:val="52106615"/>
    <w:rsid w:val="5225496F"/>
    <w:rsid w:val="523736CE"/>
    <w:rsid w:val="52512ABD"/>
    <w:rsid w:val="525E110D"/>
    <w:rsid w:val="52713761"/>
    <w:rsid w:val="527842F9"/>
    <w:rsid w:val="52C66D45"/>
    <w:rsid w:val="52C944F1"/>
    <w:rsid w:val="52EB59AE"/>
    <w:rsid w:val="52F20649"/>
    <w:rsid w:val="52F57DE0"/>
    <w:rsid w:val="5326152B"/>
    <w:rsid w:val="5334467B"/>
    <w:rsid w:val="5343795B"/>
    <w:rsid w:val="53527F13"/>
    <w:rsid w:val="535E44B2"/>
    <w:rsid w:val="53797604"/>
    <w:rsid w:val="538C2D00"/>
    <w:rsid w:val="539E1FBB"/>
    <w:rsid w:val="53B9121D"/>
    <w:rsid w:val="53BC0BE5"/>
    <w:rsid w:val="541179B2"/>
    <w:rsid w:val="542511A2"/>
    <w:rsid w:val="54303336"/>
    <w:rsid w:val="54680EC5"/>
    <w:rsid w:val="54BA3C99"/>
    <w:rsid w:val="54E12D13"/>
    <w:rsid w:val="54F7591A"/>
    <w:rsid w:val="55145B05"/>
    <w:rsid w:val="551A2782"/>
    <w:rsid w:val="551B3C3E"/>
    <w:rsid w:val="55717474"/>
    <w:rsid w:val="55922C46"/>
    <w:rsid w:val="55952DD6"/>
    <w:rsid w:val="55A35048"/>
    <w:rsid w:val="55CA4983"/>
    <w:rsid w:val="55E37A8F"/>
    <w:rsid w:val="55EE21B7"/>
    <w:rsid w:val="55F10656"/>
    <w:rsid w:val="55FB6F7A"/>
    <w:rsid w:val="560F7233"/>
    <w:rsid w:val="563E3C8A"/>
    <w:rsid w:val="568033DD"/>
    <w:rsid w:val="5680682E"/>
    <w:rsid w:val="568A3714"/>
    <w:rsid w:val="56AB5382"/>
    <w:rsid w:val="56B303C6"/>
    <w:rsid w:val="56D378E7"/>
    <w:rsid w:val="570E02A3"/>
    <w:rsid w:val="574D741E"/>
    <w:rsid w:val="57531D7B"/>
    <w:rsid w:val="57787FE2"/>
    <w:rsid w:val="578C67B5"/>
    <w:rsid w:val="57A87E4E"/>
    <w:rsid w:val="57C929AA"/>
    <w:rsid w:val="580C7F2C"/>
    <w:rsid w:val="580E781B"/>
    <w:rsid w:val="58103547"/>
    <w:rsid w:val="58FA222A"/>
    <w:rsid w:val="5909166B"/>
    <w:rsid w:val="591D25D7"/>
    <w:rsid w:val="5940750B"/>
    <w:rsid w:val="595371E6"/>
    <w:rsid w:val="59951D78"/>
    <w:rsid w:val="59A85BE1"/>
    <w:rsid w:val="59F64C60"/>
    <w:rsid w:val="5A160516"/>
    <w:rsid w:val="5A22631B"/>
    <w:rsid w:val="5A45402D"/>
    <w:rsid w:val="5A620835"/>
    <w:rsid w:val="5AC33739"/>
    <w:rsid w:val="5AD128B0"/>
    <w:rsid w:val="5AD87FD4"/>
    <w:rsid w:val="5AF25653"/>
    <w:rsid w:val="5AF35396"/>
    <w:rsid w:val="5B315DF6"/>
    <w:rsid w:val="5B5D5DAC"/>
    <w:rsid w:val="5B622B85"/>
    <w:rsid w:val="5B874BA6"/>
    <w:rsid w:val="5B9D7B21"/>
    <w:rsid w:val="5BB0774A"/>
    <w:rsid w:val="5BBF1E77"/>
    <w:rsid w:val="5BC10B4F"/>
    <w:rsid w:val="5BCB72D7"/>
    <w:rsid w:val="5BFC0A07"/>
    <w:rsid w:val="5C236A1B"/>
    <w:rsid w:val="5C4B112F"/>
    <w:rsid w:val="5C525223"/>
    <w:rsid w:val="5C58417F"/>
    <w:rsid w:val="5C60441E"/>
    <w:rsid w:val="5C786E42"/>
    <w:rsid w:val="5C817C90"/>
    <w:rsid w:val="5C8A2D19"/>
    <w:rsid w:val="5C936256"/>
    <w:rsid w:val="5CB24E8C"/>
    <w:rsid w:val="5CCD06A2"/>
    <w:rsid w:val="5CD0218D"/>
    <w:rsid w:val="5CD11264"/>
    <w:rsid w:val="5CD72390"/>
    <w:rsid w:val="5CE66736"/>
    <w:rsid w:val="5CF47E6D"/>
    <w:rsid w:val="5D2C31A8"/>
    <w:rsid w:val="5D316B75"/>
    <w:rsid w:val="5D3C709F"/>
    <w:rsid w:val="5D5312BA"/>
    <w:rsid w:val="5D557659"/>
    <w:rsid w:val="5D805FD7"/>
    <w:rsid w:val="5D8135C1"/>
    <w:rsid w:val="5DAE1749"/>
    <w:rsid w:val="5DC71F4B"/>
    <w:rsid w:val="5DEF3DDD"/>
    <w:rsid w:val="5E053D08"/>
    <w:rsid w:val="5E181346"/>
    <w:rsid w:val="5E5A3C9F"/>
    <w:rsid w:val="5E5C428F"/>
    <w:rsid w:val="5E690B0D"/>
    <w:rsid w:val="5E690CA7"/>
    <w:rsid w:val="5E9A76EE"/>
    <w:rsid w:val="5EB4136C"/>
    <w:rsid w:val="5EB61743"/>
    <w:rsid w:val="5ED22444"/>
    <w:rsid w:val="5EFF4815"/>
    <w:rsid w:val="5F04349E"/>
    <w:rsid w:val="5F1D7D39"/>
    <w:rsid w:val="5F2A25D3"/>
    <w:rsid w:val="5F3D7DCF"/>
    <w:rsid w:val="5F626A98"/>
    <w:rsid w:val="5F6859B1"/>
    <w:rsid w:val="5FBB4907"/>
    <w:rsid w:val="5FC655EC"/>
    <w:rsid w:val="5FCC74D6"/>
    <w:rsid w:val="5FEC21A0"/>
    <w:rsid w:val="5FFD4C6E"/>
    <w:rsid w:val="5FFE1F03"/>
    <w:rsid w:val="60037ABD"/>
    <w:rsid w:val="60890318"/>
    <w:rsid w:val="60986719"/>
    <w:rsid w:val="609B3E35"/>
    <w:rsid w:val="60A13EF0"/>
    <w:rsid w:val="60B82BB1"/>
    <w:rsid w:val="60E9588E"/>
    <w:rsid w:val="61102406"/>
    <w:rsid w:val="613B6146"/>
    <w:rsid w:val="61532E7D"/>
    <w:rsid w:val="615D207E"/>
    <w:rsid w:val="6166131D"/>
    <w:rsid w:val="61916461"/>
    <w:rsid w:val="619535E1"/>
    <w:rsid w:val="61A90E85"/>
    <w:rsid w:val="61B21F31"/>
    <w:rsid w:val="61B82675"/>
    <w:rsid w:val="61D037F5"/>
    <w:rsid w:val="61E253BC"/>
    <w:rsid w:val="61FB6EEA"/>
    <w:rsid w:val="61FD7E37"/>
    <w:rsid w:val="622246AC"/>
    <w:rsid w:val="628B314E"/>
    <w:rsid w:val="62C27B96"/>
    <w:rsid w:val="62CB3622"/>
    <w:rsid w:val="62CF3E91"/>
    <w:rsid w:val="62EC18A4"/>
    <w:rsid w:val="630D3030"/>
    <w:rsid w:val="636D2248"/>
    <w:rsid w:val="63874D4A"/>
    <w:rsid w:val="63AD2CB3"/>
    <w:rsid w:val="6406621E"/>
    <w:rsid w:val="643263FF"/>
    <w:rsid w:val="64462965"/>
    <w:rsid w:val="644D3F71"/>
    <w:rsid w:val="645B70BC"/>
    <w:rsid w:val="646A392E"/>
    <w:rsid w:val="64A96979"/>
    <w:rsid w:val="64BA4FAB"/>
    <w:rsid w:val="64CA3716"/>
    <w:rsid w:val="64CE452D"/>
    <w:rsid w:val="64CF5704"/>
    <w:rsid w:val="65094E81"/>
    <w:rsid w:val="650C7291"/>
    <w:rsid w:val="651C0DCF"/>
    <w:rsid w:val="65291FE1"/>
    <w:rsid w:val="6530399E"/>
    <w:rsid w:val="65477BE3"/>
    <w:rsid w:val="65980889"/>
    <w:rsid w:val="659F00D0"/>
    <w:rsid w:val="659F6086"/>
    <w:rsid w:val="65BC1CD7"/>
    <w:rsid w:val="65C15A07"/>
    <w:rsid w:val="65C5379B"/>
    <w:rsid w:val="65CB2652"/>
    <w:rsid w:val="65CB795D"/>
    <w:rsid w:val="661766A2"/>
    <w:rsid w:val="661803EC"/>
    <w:rsid w:val="66196CCB"/>
    <w:rsid w:val="661E3B9C"/>
    <w:rsid w:val="6646343C"/>
    <w:rsid w:val="66951D52"/>
    <w:rsid w:val="669F54FB"/>
    <w:rsid w:val="66A95B14"/>
    <w:rsid w:val="672346A9"/>
    <w:rsid w:val="67642416"/>
    <w:rsid w:val="67651DD0"/>
    <w:rsid w:val="678F61BC"/>
    <w:rsid w:val="67A608AB"/>
    <w:rsid w:val="67AA5056"/>
    <w:rsid w:val="67ADF76C"/>
    <w:rsid w:val="67CC551F"/>
    <w:rsid w:val="67EF783B"/>
    <w:rsid w:val="67F62013"/>
    <w:rsid w:val="67F7121D"/>
    <w:rsid w:val="67F85E6E"/>
    <w:rsid w:val="67FE60FD"/>
    <w:rsid w:val="68360B6E"/>
    <w:rsid w:val="683F679D"/>
    <w:rsid w:val="68401DED"/>
    <w:rsid w:val="684A29C4"/>
    <w:rsid w:val="684F29EC"/>
    <w:rsid w:val="685B0356"/>
    <w:rsid w:val="68797A3C"/>
    <w:rsid w:val="689B7D9A"/>
    <w:rsid w:val="68A770E3"/>
    <w:rsid w:val="68B271BC"/>
    <w:rsid w:val="69646D35"/>
    <w:rsid w:val="69880CA5"/>
    <w:rsid w:val="69A515EA"/>
    <w:rsid w:val="69CD6E2D"/>
    <w:rsid w:val="69E210CB"/>
    <w:rsid w:val="69E67416"/>
    <w:rsid w:val="69FD0F4A"/>
    <w:rsid w:val="6A03098E"/>
    <w:rsid w:val="6A1D7B44"/>
    <w:rsid w:val="6A366327"/>
    <w:rsid w:val="6A3A2C2E"/>
    <w:rsid w:val="6A42305C"/>
    <w:rsid w:val="6AC32124"/>
    <w:rsid w:val="6AC650BB"/>
    <w:rsid w:val="6ACA5C29"/>
    <w:rsid w:val="6AD422BA"/>
    <w:rsid w:val="6ADB33AF"/>
    <w:rsid w:val="6ADC58F5"/>
    <w:rsid w:val="6AE91D5E"/>
    <w:rsid w:val="6AEB4596"/>
    <w:rsid w:val="6B2570A9"/>
    <w:rsid w:val="6B2A6D71"/>
    <w:rsid w:val="6B4B621C"/>
    <w:rsid w:val="6BA14FEB"/>
    <w:rsid w:val="6BAD18C2"/>
    <w:rsid w:val="6BC618C8"/>
    <w:rsid w:val="6BC72D62"/>
    <w:rsid w:val="6BE24E3D"/>
    <w:rsid w:val="6BFE1709"/>
    <w:rsid w:val="6C210628"/>
    <w:rsid w:val="6C46321A"/>
    <w:rsid w:val="6C511E31"/>
    <w:rsid w:val="6CC2766E"/>
    <w:rsid w:val="6CCE38D5"/>
    <w:rsid w:val="6CDF627E"/>
    <w:rsid w:val="6D3654BD"/>
    <w:rsid w:val="6D535020"/>
    <w:rsid w:val="6D632335"/>
    <w:rsid w:val="6D76586A"/>
    <w:rsid w:val="6D8C3BCB"/>
    <w:rsid w:val="6D9A02F7"/>
    <w:rsid w:val="6DE77BAE"/>
    <w:rsid w:val="6DFC1197"/>
    <w:rsid w:val="6E3C4C7B"/>
    <w:rsid w:val="6E3F3F23"/>
    <w:rsid w:val="6E4C52DD"/>
    <w:rsid w:val="6E516469"/>
    <w:rsid w:val="6E7D491B"/>
    <w:rsid w:val="6E955C5E"/>
    <w:rsid w:val="6EC75B80"/>
    <w:rsid w:val="6EDF0FC7"/>
    <w:rsid w:val="6EF5123B"/>
    <w:rsid w:val="6F1172D2"/>
    <w:rsid w:val="6F364120"/>
    <w:rsid w:val="6F3A558B"/>
    <w:rsid w:val="6F3B2D3F"/>
    <w:rsid w:val="6F7E4A5D"/>
    <w:rsid w:val="6FB01269"/>
    <w:rsid w:val="6FCA71A8"/>
    <w:rsid w:val="6FD709C6"/>
    <w:rsid w:val="6FEA346D"/>
    <w:rsid w:val="6FF7644D"/>
    <w:rsid w:val="6FFA467C"/>
    <w:rsid w:val="70353D2B"/>
    <w:rsid w:val="70453F35"/>
    <w:rsid w:val="704A06D3"/>
    <w:rsid w:val="709C0B70"/>
    <w:rsid w:val="70AD4FD5"/>
    <w:rsid w:val="71065187"/>
    <w:rsid w:val="710A2D40"/>
    <w:rsid w:val="713201C6"/>
    <w:rsid w:val="71723E27"/>
    <w:rsid w:val="718553AD"/>
    <w:rsid w:val="71DE5E4E"/>
    <w:rsid w:val="720B086F"/>
    <w:rsid w:val="726D1450"/>
    <w:rsid w:val="729A5CB7"/>
    <w:rsid w:val="72BD1A47"/>
    <w:rsid w:val="72E32ADC"/>
    <w:rsid w:val="72F26EAE"/>
    <w:rsid w:val="73000034"/>
    <w:rsid w:val="735A797F"/>
    <w:rsid w:val="736334A5"/>
    <w:rsid w:val="73806DB6"/>
    <w:rsid w:val="73C361D0"/>
    <w:rsid w:val="73C565A9"/>
    <w:rsid w:val="73C96059"/>
    <w:rsid w:val="73CB2598"/>
    <w:rsid w:val="73E82167"/>
    <w:rsid w:val="74376071"/>
    <w:rsid w:val="74615050"/>
    <w:rsid w:val="746F5365"/>
    <w:rsid w:val="74774E36"/>
    <w:rsid w:val="74924BF5"/>
    <w:rsid w:val="7496AF52"/>
    <w:rsid w:val="749C2C2C"/>
    <w:rsid w:val="74BF158F"/>
    <w:rsid w:val="74C63E7C"/>
    <w:rsid w:val="74D80B7C"/>
    <w:rsid w:val="74F97304"/>
    <w:rsid w:val="7506299F"/>
    <w:rsid w:val="751C28AD"/>
    <w:rsid w:val="75210735"/>
    <w:rsid w:val="75275BE9"/>
    <w:rsid w:val="75504FD9"/>
    <w:rsid w:val="75693540"/>
    <w:rsid w:val="756A49B9"/>
    <w:rsid w:val="75961BD7"/>
    <w:rsid w:val="759737FD"/>
    <w:rsid w:val="759B0C59"/>
    <w:rsid w:val="75AE3204"/>
    <w:rsid w:val="75D35D5A"/>
    <w:rsid w:val="760545A6"/>
    <w:rsid w:val="76491BDF"/>
    <w:rsid w:val="764B5364"/>
    <w:rsid w:val="76511BA8"/>
    <w:rsid w:val="768923C3"/>
    <w:rsid w:val="76B952DB"/>
    <w:rsid w:val="76C4700A"/>
    <w:rsid w:val="76D34B62"/>
    <w:rsid w:val="76ED4FE1"/>
    <w:rsid w:val="77233742"/>
    <w:rsid w:val="772C33B8"/>
    <w:rsid w:val="77533A61"/>
    <w:rsid w:val="779F7809"/>
    <w:rsid w:val="78023C31"/>
    <w:rsid w:val="781743B1"/>
    <w:rsid w:val="783D6676"/>
    <w:rsid w:val="784C61BE"/>
    <w:rsid w:val="785D7C29"/>
    <w:rsid w:val="788004F1"/>
    <w:rsid w:val="78910152"/>
    <w:rsid w:val="789534CB"/>
    <w:rsid w:val="78B474C1"/>
    <w:rsid w:val="793E30D6"/>
    <w:rsid w:val="795319DE"/>
    <w:rsid w:val="796033DC"/>
    <w:rsid w:val="79920577"/>
    <w:rsid w:val="79964014"/>
    <w:rsid w:val="79F75258"/>
    <w:rsid w:val="79FD1F46"/>
    <w:rsid w:val="7A3665F9"/>
    <w:rsid w:val="7A51019F"/>
    <w:rsid w:val="7A5A7C28"/>
    <w:rsid w:val="7A747A29"/>
    <w:rsid w:val="7A8640C3"/>
    <w:rsid w:val="7AAA6B8A"/>
    <w:rsid w:val="7AAC18E6"/>
    <w:rsid w:val="7AED6D1F"/>
    <w:rsid w:val="7B5264EF"/>
    <w:rsid w:val="7B5B7BDA"/>
    <w:rsid w:val="7B636832"/>
    <w:rsid w:val="7B8A3A2D"/>
    <w:rsid w:val="7B985994"/>
    <w:rsid w:val="7BE671A1"/>
    <w:rsid w:val="7C5D63A6"/>
    <w:rsid w:val="7C9622C0"/>
    <w:rsid w:val="7C9A4225"/>
    <w:rsid w:val="7CA25FD3"/>
    <w:rsid w:val="7CE266E9"/>
    <w:rsid w:val="7D025DDB"/>
    <w:rsid w:val="7D0B7140"/>
    <w:rsid w:val="7D0D3E36"/>
    <w:rsid w:val="7D3B03C5"/>
    <w:rsid w:val="7D7D347B"/>
    <w:rsid w:val="7DEA147C"/>
    <w:rsid w:val="7DFD1D74"/>
    <w:rsid w:val="7DFE3667"/>
    <w:rsid w:val="7E0A01FB"/>
    <w:rsid w:val="7E0D4DF9"/>
    <w:rsid w:val="7E3E4905"/>
    <w:rsid w:val="7E7025B0"/>
    <w:rsid w:val="7E7812C2"/>
    <w:rsid w:val="7E9C5989"/>
    <w:rsid w:val="7EA37DF8"/>
    <w:rsid w:val="7F134233"/>
    <w:rsid w:val="7F7CFF9F"/>
    <w:rsid w:val="7F7F2AF7"/>
    <w:rsid w:val="7F8C797A"/>
    <w:rsid w:val="7FA9A935"/>
    <w:rsid w:val="7FDCD33D"/>
    <w:rsid w:val="7FEF3639"/>
    <w:rsid w:val="7FFB0CAE"/>
    <w:rsid w:val="8EFC210D"/>
    <w:rsid w:val="8FFD1CB1"/>
    <w:rsid w:val="D49F2DAC"/>
    <w:rsid w:val="EFD7EFB2"/>
    <w:rsid w:val="EFFF43D2"/>
    <w:rsid w:val="F5EEE4B4"/>
    <w:rsid w:val="F7575032"/>
    <w:rsid w:val="FB7B0749"/>
    <w:rsid w:val="FE7FD56B"/>
    <w:rsid w:val="FEACA116"/>
    <w:rsid w:val="FFB90346"/>
    <w:rsid w:val="FFE3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outlineLvl w:val="0"/>
    </w:pPr>
    <w:rPr>
      <w:rFonts w:ascii="黑体" w:hAnsi="黑体" w:eastAsia="黑体" w:cs="黑体"/>
      <w:kern w:val="44"/>
      <w:szCs w:val="21"/>
    </w:rPr>
  </w:style>
  <w:style w:type="paragraph" w:styleId="3">
    <w:name w:val="heading 2"/>
    <w:basedOn w:val="1"/>
    <w:next w:val="1"/>
    <w:link w:val="21"/>
    <w:unhideWhenUsed/>
    <w:qFormat/>
    <w:uiPriority w:val="0"/>
    <w:pPr>
      <w:spacing w:line="360" w:lineRule="auto"/>
      <w:jc w:val="left"/>
      <w:outlineLvl w:val="1"/>
    </w:pPr>
    <w:rPr>
      <w:rFonts w:hint="eastAsia" w:ascii="黑体" w:hAnsi="黑体" w:eastAsia="黑体" w:cs="Times New Roman"/>
      <w:kern w:val="0"/>
      <w:szCs w:val="36"/>
    </w:rPr>
  </w:style>
  <w:style w:type="paragraph" w:styleId="4">
    <w:name w:val="heading 3"/>
    <w:basedOn w:val="1"/>
    <w:next w:val="1"/>
    <w:unhideWhenUsed/>
    <w:qFormat/>
    <w:uiPriority w:val="0"/>
    <w:pPr>
      <w:adjustRightInd w:val="0"/>
      <w:snapToGrid w:val="0"/>
      <w:spacing w:before="100" w:beforeAutospacing="1" w:after="100" w:afterAutospacing="1"/>
      <w:jc w:val="left"/>
      <w:outlineLvl w:val="2"/>
    </w:pPr>
    <w:rPr>
      <w:rFonts w:hint="eastAsia" w:ascii="黑体" w:hAnsi="黑体" w:eastAsia="黑体" w:cs="Times New Roman"/>
      <w:kern w:val="0"/>
      <w:szCs w:val="27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25"/>
    <w:qFormat/>
    <w:uiPriority w:val="0"/>
    <w:rPr>
      <w:rFonts w:ascii="宋体" w:eastAsia="宋体"/>
      <w:sz w:val="18"/>
      <w:szCs w:val="18"/>
    </w:rPr>
  </w:style>
  <w:style w:type="paragraph" w:styleId="6">
    <w:name w:val="annotation text"/>
    <w:basedOn w:val="1"/>
    <w:link w:val="30"/>
    <w:qFormat/>
    <w:uiPriority w:val="0"/>
    <w:pPr>
      <w:jc w:val="left"/>
    </w:pPr>
  </w:style>
  <w:style w:type="paragraph" w:styleId="7">
    <w:name w:val="Body Text"/>
    <w:basedOn w:val="1"/>
    <w:qFormat/>
    <w:uiPriority w:val="1"/>
    <w:pPr>
      <w:spacing w:line="360" w:lineRule="auto"/>
      <w:ind w:firstLine="1040" w:firstLineChars="200"/>
    </w:pPr>
    <w:rPr>
      <w:rFonts w:ascii="宋体" w:hAnsi="宋体" w:eastAsia="宋体" w:cs="宋体"/>
      <w:szCs w:val="21"/>
      <w:lang w:val="hu-HU" w:eastAsia="hu-HU" w:bidi="hu-HU"/>
    </w:rPr>
  </w:style>
  <w:style w:type="paragraph" w:styleId="8">
    <w:name w:val="Date"/>
    <w:basedOn w:val="1"/>
    <w:next w:val="1"/>
    <w:link w:val="26"/>
    <w:qFormat/>
    <w:uiPriority w:val="0"/>
    <w:pPr>
      <w:ind w:left="100" w:leftChars="2500"/>
    </w:pPr>
  </w:style>
  <w:style w:type="paragraph" w:styleId="9">
    <w:name w:val="Balloon Text"/>
    <w:basedOn w:val="1"/>
    <w:link w:val="27"/>
    <w:qFormat/>
    <w:uiPriority w:val="0"/>
    <w:rPr>
      <w:sz w:val="18"/>
      <w:szCs w:val="18"/>
    </w:rPr>
  </w:style>
  <w:style w:type="paragraph" w:styleId="10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1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4">
    <w:name w:val="annotation subject"/>
    <w:basedOn w:val="6"/>
    <w:next w:val="6"/>
    <w:link w:val="31"/>
    <w:qFormat/>
    <w:uiPriority w:val="0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Strong"/>
    <w:basedOn w:val="17"/>
    <w:qFormat/>
    <w:uiPriority w:val="22"/>
    <w:rPr>
      <w:b/>
    </w:rPr>
  </w:style>
  <w:style w:type="character" w:styleId="19">
    <w:name w:val="Hyperlink"/>
    <w:basedOn w:val="17"/>
    <w:qFormat/>
    <w:uiPriority w:val="0"/>
    <w:rPr>
      <w:color w:val="0000FF"/>
      <w:u w:val="single"/>
    </w:rPr>
  </w:style>
  <w:style w:type="character" w:styleId="20">
    <w:name w:val="annotation reference"/>
    <w:basedOn w:val="17"/>
    <w:qFormat/>
    <w:uiPriority w:val="0"/>
    <w:rPr>
      <w:sz w:val="21"/>
      <w:szCs w:val="21"/>
    </w:rPr>
  </w:style>
  <w:style w:type="character" w:customStyle="1" w:styleId="21">
    <w:name w:val="标题 2 Char"/>
    <w:link w:val="3"/>
    <w:qFormat/>
    <w:uiPriority w:val="0"/>
    <w:rPr>
      <w:rFonts w:ascii="黑体" w:hAnsi="黑体" w:eastAsia="黑体"/>
      <w:sz w:val="21"/>
      <w:szCs w:val="36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paragraph" w:styleId="23">
    <w:name w:val="List Paragraph"/>
    <w:basedOn w:val="1"/>
    <w:qFormat/>
    <w:uiPriority w:val="1"/>
    <w:pPr>
      <w:ind w:left="1130" w:hanging="734"/>
    </w:pPr>
    <w:rPr>
      <w:rFonts w:ascii="宋体" w:hAnsi="宋体" w:eastAsia="宋体" w:cs="宋体"/>
      <w:lang w:val="hu-HU" w:eastAsia="hu-HU" w:bidi="hu-HU"/>
    </w:rPr>
  </w:style>
  <w:style w:type="character" w:customStyle="1" w:styleId="24">
    <w:name w:val="fontstyle01"/>
    <w:basedOn w:val="17"/>
    <w:qFormat/>
    <w:uiPriority w:val="0"/>
    <w:rPr>
      <w:rFonts w:ascii="FZSSK--GBK1-0" w:hAnsi="FZSSK--GBK1-0" w:eastAsia="FZSSK--GBK1-0" w:cs="FZSSK--GBK1-0"/>
      <w:color w:val="000000"/>
      <w:sz w:val="20"/>
      <w:szCs w:val="20"/>
    </w:rPr>
  </w:style>
  <w:style w:type="character" w:customStyle="1" w:styleId="25">
    <w:name w:val="文档结构图 Char"/>
    <w:basedOn w:val="17"/>
    <w:link w:val="5"/>
    <w:qFormat/>
    <w:uiPriority w:val="0"/>
    <w:rPr>
      <w:rFonts w:ascii="宋体" w:eastAsia="宋体"/>
      <w:kern w:val="2"/>
      <w:sz w:val="18"/>
      <w:szCs w:val="18"/>
    </w:rPr>
  </w:style>
  <w:style w:type="character" w:customStyle="1" w:styleId="26">
    <w:name w:val="日期 Char"/>
    <w:basedOn w:val="17"/>
    <w:link w:val="8"/>
    <w:qFormat/>
    <w:uiPriority w:val="0"/>
    <w:rPr>
      <w:kern w:val="2"/>
      <w:sz w:val="21"/>
      <w:szCs w:val="24"/>
    </w:rPr>
  </w:style>
  <w:style w:type="character" w:customStyle="1" w:styleId="27">
    <w:name w:val="批注框文本 Char"/>
    <w:basedOn w:val="17"/>
    <w:link w:val="9"/>
    <w:qFormat/>
    <w:uiPriority w:val="0"/>
    <w:rPr>
      <w:kern w:val="2"/>
      <w:sz w:val="18"/>
      <w:szCs w:val="18"/>
    </w:rPr>
  </w:style>
  <w:style w:type="character" w:customStyle="1" w:styleId="28">
    <w:name w:val="tsname"/>
    <w:basedOn w:val="17"/>
    <w:qFormat/>
    <w:uiPriority w:val="0"/>
  </w:style>
  <w:style w:type="paragraph" w:customStyle="1" w:styleId="29">
    <w:name w:val="章标题"/>
    <w:qFormat/>
    <w:uiPriority w:val="0"/>
    <w:pPr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30">
    <w:name w:val="批注文字 Char"/>
    <w:basedOn w:val="17"/>
    <w:link w:val="6"/>
    <w:qFormat/>
    <w:uiPriority w:val="0"/>
    <w:rPr>
      <w:kern w:val="2"/>
      <w:sz w:val="21"/>
      <w:szCs w:val="24"/>
    </w:rPr>
  </w:style>
  <w:style w:type="character" w:customStyle="1" w:styleId="31">
    <w:name w:val="批注主题 Char"/>
    <w:basedOn w:val="30"/>
    <w:link w:val="14"/>
    <w:qFormat/>
    <w:uiPriority w:val="0"/>
    <w:rPr>
      <w:b/>
      <w:bCs/>
      <w:kern w:val="2"/>
      <w:sz w:val="21"/>
      <w:szCs w:val="24"/>
    </w:rPr>
  </w:style>
  <w:style w:type="character" w:customStyle="1" w:styleId="32">
    <w:name w:val="页脚 Char"/>
    <w:basedOn w:val="17"/>
    <w:link w:val="10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8" Type="http://schemas.openxmlformats.org/officeDocument/2006/relationships/header" Target="header6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3.xml"/><Relationship Id="rId13" Type="http://schemas.openxmlformats.org/officeDocument/2006/relationships/footer" Target="footer2.xml"/><Relationship Id="rId12" Type="http://schemas.openxmlformats.org/officeDocument/2006/relationships/header" Target="header9.xml"/><Relationship Id="rId11" Type="http://schemas.openxmlformats.org/officeDocument/2006/relationships/header" Target="header8.xml"/><Relationship Id="rId10" Type="http://schemas.openxmlformats.org/officeDocument/2006/relationships/header" Target="header7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0"/>
    <customShpInfo spid="_x0000_s2049"/>
    <customShpInfo spid="_x0000_s2054"/>
    <customShpInfo spid="_x0000_s2053"/>
    <customShpInfo spid="_x0000_s2052"/>
    <customShpInfo spid="_x0000_s2057"/>
    <customShpInfo spid="_x0000_s2056"/>
    <customShpInfo spid="_x0000_s2055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3163</Words>
  <Characters>3541</Characters>
  <Lines>27</Lines>
  <Paragraphs>7</Paragraphs>
  <TotalTime>201</TotalTime>
  <ScaleCrop>false</ScaleCrop>
  <LinksUpToDate>false</LinksUpToDate>
  <CharactersWithSpaces>3706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2024-10-31T15:35:00Z</dcterms:created>
  <dc:creator>linshuhua</dc:creator>
  <cp:lastModifiedBy>马雪</cp:lastModifiedBy>
  <cp:lastPrinted>2024-09-24T06:23:00Z</cp:lastPrinted>
  <dcterms:modified xsi:type="dcterms:W3CDTF">2025-04-03T08:57:38Z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DA2BBBEF1F944D82A499B453FCD4CD15_13</vt:lpwstr>
  </property>
  <property fmtid="{D5CDD505-2E9C-101B-9397-08002B2CF9AE}" pid="4" name="KSOTemplateDocerSaveRecord">
    <vt:lpwstr>eyJoZGlkIjoiYzIyYzJkNzEzMjQwZjVlZDkxNjFjOTcxNmM5ZTUzYzAiLCJ1c2VySWQiOiI3MDQ5NzI3MjUifQ==</vt:lpwstr>
  </property>
</Properties>
</file>