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B86AB7" w14:textId="77777777" w:rsidR="00384C86" w:rsidRDefault="00384C86">
      <w:pPr>
        <w:pStyle w:val="1"/>
        <w:spacing w:beforeLines="50" w:before="156" w:afterLines="50" w:after="156" w:line="400" w:lineRule="atLeast"/>
        <w:ind w:left="357" w:firstLineChars="0" w:firstLine="0"/>
        <w:contextualSpacing/>
        <w:jc w:val="distribute"/>
        <w:rPr>
          <w:rFonts w:ascii="黑体" w:eastAsia="黑体" w:hAnsi="黑体" w:cs="宋体" w:hint="eastAsia"/>
          <w:color w:val="000000" w:themeColor="text1"/>
          <w:sz w:val="44"/>
          <w:szCs w:val="44"/>
        </w:rPr>
      </w:pPr>
    </w:p>
    <w:p w14:paraId="75E2A22E" w14:textId="77777777" w:rsidR="00384C86" w:rsidRDefault="0086421A">
      <w:pPr>
        <w:pStyle w:val="1"/>
        <w:spacing w:beforeLines="50" w:before="156" w:afterLines="50" w:after="156" w:line="360" w:lineRule="auto"/>
        <w:ind w:left="357" w:firstLineChars="0" w:firstLine="0"/>
        <w:contextualSpacing/>
        <w:jc w:val="distribute"/>
        <w:rPr>
          <w:rFonts w:ascii="黑体" w:eastAsia="黑体" w:hAnsi="黑体" w:cs="宋体"/>
          <w:color w:val="000000" w:themeColor="text1"/>
          <w:sz w:val="48"/>
          <w:szCs w:val="48"/>
        </w:rPr>
      </w:pPr>
      <w:r>
        <w:rPr>
          <w:rFonts w:ascii="黑体" w:eastAsia="黑体" w:hAnsi="黑体" w:cs="宋体" w:hint="eastAsia"/>
          <w:color w:val="000000" w:themeColor="text1"/>
          <w:sz w:val="48"/>
          <w:szCs w:val="48"/>
        </w:rPr>
        <w:t>绿色食品生产操作规程</w:t>
      </w:r>
    </w:p>
    <w:p w14:paraId="1274A54A" w14:textId="5C54CD2E" w:rsidR="00384C86" w:rsidRPr="0075092F" w:rsidRDefault="0086421A">
      <w:pPr>
        <w:pStyle w:val="1"/>
        <w:spacing w:beforeLines="50" w:before="156" w:afterLines="50" w:after="156" w:line="400" w:lineRule="atLeast"/>
        <w:ind w:left="357" w:firstLineChars="0" w:firstLine="0"/>
        <w:contextualSpacing/>
        <w:jc w:val="right"/>
        <w:rPr>
          <w:rFonts w:eastAsia="黑体"/>
          <w:kern w:val="0"/>
          <w:sz w:val="28"/>
          <w:szCs w:val="28"/>
        </w:rPr>
      </w:pPr>
      <w:r w:rsidRPr="0075092F">
        <w:rPr>
          <w:rFonts w:eastAsia="黑体"/>
          <w:kern w:val="0"/>
          <w:sz w:val="28"/>
          <w:szCs w:val="28"/>
        </w:rPr>
        <w:t>GFGC 20</w:t>
      </w:r>
      <w:r w:rsidR="00F1347C" w:rsidRPr="0075092F">
        <w:rPr>
          <w:rFonts w:eastAsia="黑体"/>
          <w:sz w:val="28"/>
          <w:szCs w:val="28"/>
        </w:rPr>
        <w:t>24</w:t>
      </w:r>
      <w:r w:rsidRPr="0075092F">
        <w:rPr>
          <w:rFonts w:eastAsia="黑体"/>
          <w:kern w:val="0"/>
          <w:sz w:val="28"/>
          <w:szCs w:val="28"/>
        </w:rPr>
        <w:t>A</w:t>
      </w:r>
      <w:r w:rsidR="00F1347C" w:rsidRPr="0075092F">
        <w:rPr>
          <w:rFonts w:eastAsia="黑体"/>
          <w:sz w:val="28"/>
          <w:szCs w:val="28"/>
        </w:rPr>
        <w:t>281</w:t>
      </w:r>
    </w:p>
    <w:p w14:paraId="1FF5D4FC" w14:textId="77777777" w:rsidR="00384C86" w:rsidRDefault="0086421A">
      <w:pPr>
        <w:pStyle w:val="1"/>
        <w:spacing w:beforeLines="50" w:before="156" w:afterLines="50" w:after="156" w:line="400" w:lineRule="atLeast"/>
        <w:ind w:left="357" w:firstLineChars="0" w:firstLine="0"/>
        <w:contextualSpacing/>
        <w:jc w:val="right"/>
        <w:rPr>
          <w:rFonts w:ascii="黑体" w:eastAsia="黑体" w:hAnsi="黑体" w:cs="宋体"/>
          <w:color w:val="000000" w:themeColor="text1"/>
          <w:sz w:val="28"/>
          <w:szCs w:val="28"/>
        </w:rPr>
      </w:pPr>
      <w:r>
        <w:rPr>
          <w:rFonts w:ascii="黑体" w:eastAsia="黑体" w:hAnsi="黑体" w:cs="宋体"/>
          <w:noProof/>
          <w:color w:val="000000" w:themeColor="text1"/>
          <w:sz w:val="28"/>
          <w:szCs w:val="28"/>
        </w:rPr>
        <mc:AlternateContent>
          <mc:Choice Requires="wps">
            <w:drawing>
              <wp:anchor distT="0" distB="0" distL="114300" distR="114300" simplePos="0" relativeHeight="251660288" behindDoc="0" locked="0" layoutInCell="1" allowOverlap="1" wp14:anchorId="73A94656" wp14:editId="3FFC40E3">
                <wp:simplePos x="0" y="0"/>
                <wp:positionH relativeFrom="column">
                  <wp:posOffset>160020</wp:posOffset>
                </wp:positionH>
                <wp:positionV relativeFrom="paragraph">
                  <wp:posOffset>76200</wp:posOffset>
                </wp:positionV>
                <wp:extent cx="5173980" cy="0"/>
                <wp:effectExtent l="0" t="0" r="0" b="0"/>
                <wp:wrapNone/>
                <wp:docPr id="68680568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909220"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"/>
            </w:pict>
          </mc:Fallback>
        </mc:AlternateContent>
      </w:r>
    </w:p>
    <w:p w14:paraId="34F89DDE"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40CD0AB7"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1520E9BF"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56975B2E"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0791C90F" w14:textId="77777777" w:rsidR="00384C86" w:rsidRDefault="0086421A" w:rsidP="0075092F">
      <w:pPr>
        <w:pStyle w:val="1"/>
        <w:spacing w:beforeLines="50" w:before="156" w:afterLines="50" w:after="156" w:line="360" w:lineRule="auto"/>
        <w:ind w:firstLineChars="0" w:firstLine="0"/>
        <w:contextualSpacing/>
        <w:jc w:val="center"/>
        <w:rPr>
          <w:rFonts w:ascii="黑体" w:eastAsia="黑体" w:hAnsi="黑体" w:cs="宋体"/>
          <w:color w:val="000000" w:themeColor="text1"/>
          <w:sz w:val="48"/>
          <w:szCs w:val="48"/>
        </w:rPr>
      </w:pPr>
      <w:r>
        <w:rPr>
          <w:rFonts w:ascii="黑体" w:eastAsia="黑体" w:hAnsi="黑体" w:cs="宋体" w:hint="eastAsia"/>
          <w:color w:val="000000" w:themeColor="text1"/>
          <w:sz w:val="48"/>
          <w:szCs w:val="48"/>
        </w:rPr>
        <w:t>冀晋蒙地区</w:t>
      </w:r>
    </w:p>
    <w:p w14:paraId="7EDAF3A7" w14:textId="77777777" w:rsidR="00384C86" w:rsidRDefault="00384C86" w:rsidP="0075092F">
      <w:pPr>
        <w:pStyle w:val="1"/>
        <w:spacing w:beforeLines="50" w:before="156" w:afterLines="50" w:after="156" w:line="360" w:lineRule="auto"/>
        <w:ind w:firstLineChars="0" w:firstLine="0"/>
        <w:contextualSpacing/>
        <w:jc w:val="center"/>
        <w:rPr>
          <w:rFonts w:ascii="黑体" w:eastAsia="黑体" w:hAnsi="黑体" w:cs="宋体"/>
          <w:color w:val="000000" w:themeColor="text1"/>
          <w:sz w:val="18"/>
          <w:szCs w:val="18"/>
        </w:rPr>
      </w:pPr>
    </w:p>
    <w:p w14:paraId="30C23824" w14:textId="77777777" w:rsidR="00384C86" w:rsidRDefault="0086421A" w:rsidP="0075092F">
      <w:pPr>
        <w:pStyle w:val="1"/>
        <w:spacing w:beforeLines="50" w:before="156" w:afterLines="50" w:after="156" w:line="360" w:lineRule="auto"/>
        <w:ind w:firstLineChars="0" w:firstLine="0"/>
        <w:contextualSpacing/>
        <w:jc w:val="center"/>
        <w:rPr>
          <w:rFonts w:ascii="黑体" w:eastAsia="黑体" w:hAnsi="黑体" w:cs="宋体"/>
          <w:color w:val="000000" w:themeColor="text1"/>
          <w:sz w:val="48"/>
          <w:szCs w:val="48"/>
        </w:rPr>
      </w:pPr>
      <w:r>
        <w:rPr>
          <w:rFonts w:ascii="黑体" w:eastAsia="黑体" w:hAnsi="黑体" w:hint="eastAsia"/>
          <w:color w:val="000000" w:themeColor="text1"/>
          <w:sz w:val="48"/>
          <w:szCs w:val="48"/>
        </w:rPr>
        <w:t>绿色食品</w:t>
      </w:r>
      <w:r>
        <w:rPr>
          <w:rFonts w:ascii="黑体" w:eastAsia="黑体" w:hAnsi="黑体" w:cs="宋体" w:hint="eastAsia"/>
          <w:color w:val="000000" w:themeColor="text1"/>
          <w:sz w:val="48"/>
          <w:szCs w:val="48"/>
        </w:rPr>
        <w:t>燕麦</w:t>
      </w:r>
      <w:r>
        <w:rPr>
          <w:rFonts w:ascii="黑体" w:eastAsia="黑体" w:hAnsi="黑体" w:hint="eastAsia"/>
          <w:color w:val="000000" w:themeColor="text1"/>
          <w:sz w:val="48"/>
          <w:szCs w:val="48"/>
        </w:rPr>
        <w:t>生产操作规程</w:t>
      </w:r>
    </w:p>
    <w:p w14:paraId="25F09B44"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1A813F8B" w14:textId="10F02212"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6B6F880B"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30C2F1F4"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370B40C6" w14:textId="77777777" w:rsidR="00FD40DC" w:rsidRDefault="00FD40DC">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41C8DD1B"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51D728E1"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464811EF"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55E4E1A1" w14:textId="4B33F2B0" w:rsidR="00384C86" w:rsidRDefault="0086421A">
      <w:pPr>
        <w:pStyle w:val="1"/>
        <w:spacing w:beforeLines="50" w:before="156" w:afterLines="50" w:after="156" w:line="400" w:lineRule="atLeast"/>
        <w:ind w:left="357" w:firstLineChars="0" w:firstLine="0"/>
        <w:contextualSpacing/>
        <w:jc w:val="left"/>
        <w:rPr>
          <w:rFonts w:ascii="黑体" w:eastAsia="黑体" w:hAnsi="黑体" w:cs="宋体"/>
          <w:color w:val="000000" w:themeColor="text1"/>
          <w:sz w:val="28"/>
          <w:szCs w:val="28"/>
        </w:rPr>
      </w:pPr>
      <w:r>
        <w:rPr>
          <w:rFonts w:ascii="黑体" w:eastAsia="黑体" w:hAnsi="黑体" w:cs="宋体" w:hint="eastAsia"/>
          <w:color w:val="000000" w:themeColor="text1"/>
          <w:sz w:val="28"/>
          <w:szCs w:val="28"/>
        </w:rPr>
        <w:t>20</w:t>
      </w:r>
      <w:r w:rsidR="00FD40DC">
        <w:rPr>
          <w:rFonts w:ascii="黑体" w:eastAsia="黑体" w:hAnsi="黑体" w:cs="宋体" w:hint="eastAsia"/>
          <w:color w:val="000000" w:themeColor="text1"/>
          <w:sz w:val="28"/>
          <w:szCs w:val="28"/>
        </w:rPr>
        <w:t>24</w:t>
      </w:r>
      <w:r>
        <w:rPr>
          <w:rFonts w:ascii="黑体" w:eastAsia="黑体" w:hAnsi="黑体" w:cs="宋体" w:hint="eastAsia"/>
          <w:color w:val="000000" w:themeColor="text1"/>
          <w:sz w:val="28"/>
          <w:szCs w:val="28"/>
        </w:rPr>
        <w:t>-</w:t>
      </w:r>
      <w:r w:rsidR="00BA3F8F">
        <w:rPr>
          <w:rFonts w:ascii="黑体" w:eastAsia="黑体" w:hAnsi="黑体" w:cs="宋体" w:hint="eastAsia"/>
          <w:color w:val="000000" w:themeColor="text1"/>
          <w:sz w:val="28"/>
          <w:szCs w:val="28"/>
        </w:rPr>
        <w:t>07</w:t>
      </w:r>
      <w:r>
        <w:rPr>
          <w:rFonts w:ascii="黑体" w:eastAsia="黑体" w:hAnsi="黑体" w:cs="宋体" w:hint="eastAsia"/>
          <w:color w:val="000000" w:themeColor="text1"/>
          <w:sz w:val="28"/>
          <w:szCs w:val="28"/>
        </w:rPr>
        <w:t>-</w:t>
      </w:r>
      <w:r w:rsidR="00BA3F8F">
        <w:rPr>
          <w:rFonts w:ascii="黑体" w:eastAsia="黑体" w:hAnsi="黑体" w:cs="宋体" w:hint="eastAsia"/>
          <w:color w:val="000000" w:themeColor="text1"/>
          <w:sz w:val="28"/>
          <w:szCs w:val="28"/>
        </w:rPr>
        <w:t>04</w:t>
      </w:r>
      <w:r>
        <w:rPr>
          <w:rFonts w:ascii="黑体" w:eastAsia="黑体" w:hAnsi="黑体" w:cs="宋体" w:hint="eastAsia"/>
          <w:color w:val="000000" w:themeColor="text1"/>
          <w:sz w:val="28"/>
          <w:szCs w:val="28"/>
        </w:rPr>
        <w:t xml:space="preserve">发布        </w:t>
      </w:r>
      <w:r w:rsidR="00FD40DC">
        <w:rPr>
          <w:rFonts w:ascii="黑体" w:eastAsia="黑体" w:hAnsi="黑体" w:cs="宋体" w:hint="eastAsia"/>
          <w:color w:val="000000" w:themeColor="text1"/>
          <w:sz w:val="28"/>
          <w:szCs w:val="28"/>
        </w:rPr>
        <w:t xml:space="preserve">  </w:t>
      </w:r>
      <w:r>
        <w:rPr>
          <w:rFonts w:ascii="黑体" w:eastAsia="黑体" w:hAnsi="黑体" w:cs="宋体" w:hint="eastAsia"/>
          <w:color w:val="000000" w:themeColor="text1"/>
          <w:sz w:val="28"/>
          <w:szCs w:val="28"/>
        </w:rPr>
        <w:t xml:space="preserve"> </w:t>
      </w:r>
      <w:r w:rsidR="00BA3F8F">
        <w:rPr>
          <w:rFonts w:ascii="黑体" w:eastAsia="黑体" w:hAnsi="黑体" w:cs="宋体" w:hint="eastAsia"/>
          <w:color w:val="000000" w:themeColor="text1"/>
          <w:sz w:val="28"/>
          <w:szCs w:val="28"/>
        </w:rPr>
        <w:t xml:space="preserve">        </w:t>
      </w:r>
      <w:r>
        <w:rPr>
          <w:rFonts w:ascii="黑体" w:eastAsia="黑体" w:hAnsi="黑体" w:cs="宋体" w:hint="eastAsia"/>
          <w:color w:val="000000" w:themeColor="text1"/>
          <w:sz w:val="28"/>
          <w:szCs w:val="28"/>
        </w:rPr>
        <w:t xml:space="preserve">     20</w:t>
      </w:r>
      <w:r w:rsidR="00FD40DC">
        <w:rPr>
          <w:rFonts w:ascii="黑体" w:eastAsia="黑体" w:hAnsi="黑体" w:cs="宋体" w:hint="eastAsia"/>
          <w:color w:val="000000" w:themeColor="text1"/>
          <w:sz w:val="28"/>
          <w:szCs w:val="28"/>
        </w:rPr>
        <w:t>24</w:t>
      </w:r>
      <w:r>
        <w:rPr>
          <w:rFonts w:ascii="黑体" w:eastAsia="黑体" w:hAnsi="黑体" w:cs="宋体" w:hint="eastAsia"/>
          <w:color w:val="000000" w:themeColor="text1"/>
          <w:sz w:val="28"/>
          <w:szCs w:val="28"/>
        </w:rPr>
        <w:t>-</w:t>
      </w:r>
      <w:r w:rsidR="00BA3F8F">
        <w:rPr>
          <w:rFonts w:ascii="黑体" w:eastAsia="黑体" w:hAnsi="黑体" w:cs="宋体" w:hint="eastAsia"/>
          <w:color w:val="000000" w:themeColor="text1"/>
          <w:sz w:val="28"/>
          <w:szCs w:val="28"/>
        </w:rPr>
        <w:t>08</w:t>
      </w:r>
      <w:r>
        <w:rPr>
          <w:rFonts w:ascii="黑体" w:eastAsia="黑体" w:hAnsi="黑体" w:cs="宋体" w:hint="eastAsia"/>
          <w:color w:val="000000" w:themeColor="text1"/>
          <w:sz w:val="28"/>
          <w:szCs w:val="28"/>
        </w:rPr>
        <w:t>-</w:t>
      </w:r>
      <w:r w:rsidR="00BA3F8F">
        <w:rPr>
          <w:rFonts w:ascii="黑体" w:eastAsia="黑体" w:hAnsi="黑体" w:cs="宋体" w:hint="eastAsia"/>
          <w:color w:val="000000" w:themeColor="text1"/>
          <w:sz w:val="28"/>
          <w:szCs w:val="28"/>
        </w:rPr>
        <w:t>01</w:t>
      </w:r>
      <w:r>
        <w:rPr>
          <w:rFonts w:ascii="黑体" w:eastAsia="黑体" w:hAnsi="黑体" w:cs="宋体" w:hint="eastAsia"/>
          <w:color w:val="000000" w:themeColor="text1"/>
          <w:sz w:val="28"/>
          <w:szCs w:val="28"/>
        </w:rPr>
        <w:t>实施</w:t>
      </w:r>
    </w:p>
    <w:p w14:paraId="48B0B53B" w14:textId="77777777" w:rsidR="00384C86" w:rsidRDefault="0086421A">
      <w:pPr>
        <w:pStyle w:val="1"/>
        <w:spacing w:beforeLines="50" w:before="156" w:afterLines="50" w:after="156" w:line="400" w:lineRule="atLeast"/>
        <w:ind w:left="357" w:firstLineChars="0" w:firstLine="0"/>
        <w:contextualSpacing/>
        <w:jc w:val="left"/>
        <w:rPr>
          <w:rFonts w:ascii="黑体" w:eastAsia="黑体" w:hAnsi="黑体" w:cs="宋体"/>
          <w:color w:val="000000" w:themeColor="text1"/>
          <w:sz w:val="24"/>
          <w:szCs w:val="24"/>
        </w:rPr>
      </w:pPr>
      <w:r>
        <w:rPr>
          <w:rFonts w:ascii="黑体" w:eastAsia="黑体" w:hAnsi="黑体" w:cs="宋体"/>
          <w:noProof/>
          <w:color w:val="000000" w:themeColor="text1"/>
          <w:sz w:val="24"/>
          <w:szCs w:val="24"/>
        </w:rPr>
        <mc:AlternateContent>
          <mc:Choice Requires="wps">
            <w:drawing>
              <wp:anchor distT="0" distB="0" distL="114300" distR="114300" simplePos="0" relativeHeight="251659264" behindDoc="0" locked="0" layoutInCell="1" allowOverlap="1" wp14:anchorId="4B5210D1" wp14:editId="265BFF4A">
                <wp:simplePos x="0" y="0"/>
                <wp:positionH relativeFrom="column">
                  <wp:posOffset>205740</wp:posOffset>
                </wp:positionH>
                <wp:positionV relativeFrom="paragraph">
                  <wp:posOffset>114300</wp:posOffset>
                </wp:positionV>
                <wp:extent cx="4853940" cy="15240"/>
                <wp:effectExtent l="0" t="4445" r="3810" b="8890"/>
                <wp:wrapNone/>
                <wp:docPr id="153607875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322055" id="AutoShape 2" o:spid="_x0000_s1026" type="#_x0000_t32" style="position:absolute;left:0;text-align:left;margin-left:16.2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"/>
            </w:pict>
          </mc:Fallback>
        </mc:AlternateContent>
      </w:r>
    </w:p>
    <w:p w14:paraId="535D22C2" w14:textId="77777777" w:rsidR="00FD40DC" w:rsidRDefault="0086421A">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28"/>
          <w:szCs w:val="28"/>
        </w:rPr>
        <w:sectPr w:rsidR="00FD40D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rFonts w:ascii="华文中宋" w:eastAsia="华文中宋" w:hAnsi="华文中宋" w:cs="宋体" w:hint="eastAsia"/>
          <w:color w:val="000000" w:themeColor="text1"/>
          <w:spacing w:val="71"/>
          <w:kern w:val="0"/>
          <w:sz w:val="32"/>
          <w:szCs w:val="32"/>
          <w:fitText w:val="4480" w:id="1526356482"/>
        </w:rPr>
        <w:t>中国绿色食品发展中</w:t>
      </w:r>
      <w:r>
        <w:rPr>
          <w:rFonts w:ascii="华文中宋" w:eastAsia="华文中宋" w:hAnsi="华文中宋" w:cs="宋体" w:hint="eastAsia"/>
          <w:color w:val="000000" w:themeColor="text1"/>
          <w:spacing w:val="1"/>
          <w:kern w:val="0"/>
          <w:sz w:val="32"/>
          <w:szCs w:val="32"/>
          <w:fitText w:val="4480" w:id="1526356482"/>
        </w:rPr>
        <w:t>心</w:t>
      </w:r>
      <w:r>
        <w:rPr>
          <w:rFonts w:ascii="华文中宋" w:eastAsia="华文中宋" w:hAnsi="华文中宋" w:cs="宋体" w:hint="eastAsia"/>
          <w:color w:val="000000" w:themeColor="text1"/>
          <w:kern w:val="0"/>
          <w:sz w:val="32"/>
          <w:szCs w:val="32"/>
        </w:rPr>
        <w:t xml:space="preserve">  </w:t>
      </w:r>
      <w:r>
        <w:rPr>
          <w:rFonts w:ascii="黑体" w:eastAsia="黑体" w:hAnsi="黑体" w:cs="宋体" w:hint="eastAsia"/>
          <w:color w:val="000000" w:themeColor="text1"/>
          <w:sz w:val="28"/>
          <w:szCs w:val="28"/>
        </w:rPr>
        <w:t>发 布</w:t>
      </w:r>
    </w:p>
    <w:p w14:paraId="3E2566CF" w14:textId="4A0F9893"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28"/>
          <w:szCs w:val="28"/>
        </w:rPr>
      </w:pPr>
    </w:p>
    <w:p w14:paraId="4D4537F2" w14:textId="77777777" w:rsidR="00384C86" w:rsidRDefault="0086421A">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r>
        <w:rPr>
          <w:rFonts w:ascii="黑体" w:eastAsia="黑体" w:hAnsi="黑体" w:cs="宋体" w:hint="eastAsia"/>
          <w:color w:val="000000" w:themeColor="text1"/>
          <w:sz w:val="32"/>
          <w:szCs w:val="32"/>
        </w:rPr>
        <w:t>前</w:t>
      </w:r>
      <w:r>
        <w:rPr>
          <w:rFonts w:ascii="黑体" w:eastAsia="黑体" w:hAnsi="黑体" w:cs="宋体"/>
          <w:color w:val="000000" w:themeColor="text1"/>
          <w:sz w:val="32"/>
          <w:szCs w:val="32"/>
        </w:rPr>
        <w:t xml:space="preserve">    </w:t>
      </w:r>
      <w:r>
        <w:rPr>
          <w:rFonts w:ascii="黑体" w:eastAsia="黑体" w:hAnsi="黑体" w:cs="宋体" w:hint="eastAsia"/>
          <w:color w:val="000000" w:themeColor="text1"/>
          <w:sz w:val="32"/>
          <w:szCs w:val="32"/>
        </w:rPr>
        <w:t>言</w:t>
      </w:r>
    </w:p>
    <w:p w14:paraId="73800C76" w14:textId="77777777" w:rsidR="00384C86" w:rsidRDefault="00384C86">
      <w:pPr>
        <w:pStyle w:val="1"/>
        <w:spacing w:beforeLines="50" w:before="156" w:afterLines="50" w:after="156" w:line="400" w:lineRule="atLeast"/>
        <w:ind w:left="357" w:firstLineChars="0" w:firstLine="0"/>
        <w:contextualSpacing/>
        <w:jc w:val="center"/>
        <w:rPr>
          <w:rFonts w:ascii="黑体" w:eastAsia="黑体" w:hAnsi="黑体" w:cs="宋体"/>
          <w:color w:val="000000" w:themeColor="text1"/>
          <w:sz w:val="32"/>
          <w:szCs w:val="32"/>
        </w:rPr>
      </w:pPr>
    </w:p>
    <w:p w14:paraId="126B0AFF" w14:textId="77777777" w:rsidR="00384C86" w:rsidRDefault="0086421A">
      <w:pPr>
        <w:pStyle w:val="1"/>
        <w:spacing w:beforeLines="50" w:before="156" w:afterLines="50" w:after="156" w:line="360" w:lineRule="auto"/>
        <w:contextualSpacing/>
        <w:jc w:val="left"/>
        <w:rPr>
          <w:rFonts w:ascii="宋体" w:hAnsi="宋体" w:cs="宋体"/>
          <w:color w:val="000000" w:themeColor="text1"/>
        </w:rPr>
      </w:pPr>
      <w:r>
        <w:rPr>
          <w:rFonts w:ascii="宋体" w:hAnsi="宋体" w:cs="宋体" w:hint="eastAsia"/>
          <w:color w:val="000000" w:themeColor="text1"/>
        </w:rPr>
        <w:t>本规程由中国绿色食品发展中心提出并归口。</w:t>
      </w:r>
    </w:p>
    <w:p w14:paraId="2F91A37E" w14:textId="267FCEC7" w:rsidR="00384C86" w:rsidRDefault="0086421A">
      <w:pPr>
        <w:pStyle w:val="1"/>
        <w:spacing w:beforeLines="50" w:before="156" w:afterLines="50" w:after="156" w:line="360" w:lineRule="auto"/>
        <w:contextualSpacing/>
        <w:jc w:val="left"/>
        <w:rPr>
          <w:rFonts w:ascii="宋体" w:hAnsi="宋体" w:cs="宋体"/>
          <w:color w:val="000000" w:themeColor="text1"/>
        </w:rPr>
      </w:pPr>
      <w:r>
        <w:rPr>
          <w:rFonts w:ascii="宋体" w:hAnsi="宋体" w:cs="宋体" w:hint="eastAsia"/>
          <w:color w:val="000000" w:themeColor="text1"/>
        </w:rPr>
        <w:t>本规程起草单位：张家口市农业科学院、河北省农产品质</w:t>
      </w:r>
      <w:proofErr w:type="gramStart"/>
      <w:r>
        <w:rPr>
          <w:rFonts w:ascii="宋体" w:hAnsi="宋体" w:cs="宋体" w:hint="eastAsia"/>
          <w:color w:val="000000" w:themeColor="text1"/>
        </w:rPr>
        <w:t>量安全</w:t>
      </w:r>
      <w:proofErr w:type="gramEnd"/>
      <w:r>
        <w:rPr>
          <w:rFonts w:ascii="宋体" w:hAnsi="宋体" w:cs="宋体" w:hint="eastAsia"/>
          <w:color w:val="000000" w:themeColor="text1"/>
        </w:rPr>
        <w:t>中心、山西省农产品质</w:t>
      </w:r>
      <w:proofErr w:type="gramStart"/>
      <w:r>
        <w:rPr>
          <w:rFonts w:ascii="宋体" w:hAnsi="宋体" w:cs="宋体" w:hint="eastAsia"/>
          <w:color w:val="000000" w:themeColor="text1"/>
        </w:rPr>
        <w:t>量安全</w:t>
      </w:r>
      <w:proofErr w:type="gramEnd"/>
      <w:r>
        <w:rPr>
          <w:rFonts w:ascii="宋体" w:hAnsi="宋体" w:cs="宋体" w:hint="eastAsia"/>
          <w:color w:val="000000" w:themeColor="text1"/>
        </w:rPr>
        <w:t>中心、内蒙古自治区农畜产品质量安全中心、张家口市农业环境与农产品质量管理站、承德市农产品加工服务中心、万全县农业农村局、康保县农业农村局、围场县农业农村局、承德县农业农村局、河北康希燕麦食品有限公司、张家口皇</w:t>
      </w:r>
      <w:proofErr w:type="gramStart"/>
      <w:r>
        <w:rPr>
          <w:rFonts w:ascii="宋体" w:hAnsi="宋体" w:cs="宋体" w:hint="eastAsia"/>
          <w:color w:val="000000" w:themeColor="text1"/>
        </w:rPr>
        <w:t>世</w:t>
      </w:r>
      <w:proofErr w:type="gramEnd"/>
      <w:r>
        <w:rPr>
          <w:rFonts w:ascii="宋体" w:hAnsi="宋体" w:cs="宋体" w:hint="eastAsia"/>
          <w:color w:val="000000" w:themeColor="text1"/>
        </w:rPr>
        <w:t>食品有限公司</w:t>
      </w:r>
      <w:r w:rsidR="00F1347C">
        <w:rPr>
          <w:rFonts w:ascii="宋体" w:hAnsi="宋体" w:cs="宋体" w:hint="eastAsia"/>
          <w:color w:val="000000" w:themeColor="text1"/>
        </w:rPr>
        <w:t>、</w:t>
      </w:r>
      <w:r w:rsidR="00F1347C">
        <w:rPr>
          <w:rFonts w:ascii="宋体" w:hAnsi="宋体" w:cs="宋体"/>
          <w:color w:val="000000" w:themeColor="text1"/>
        </w:rPr>
        <w:t>中国绿色食品发展中心</w:t>
      </w:r>
      <w:r>
        <w:rPr>
          <w:rFonts w:ascii="宋体" w:hAnsi="宋体" w:cs="宋体" w:hint="eastAsia"/>
          <w:color w:val="000000" w:themeColor="text1"/>
        </w:rPr>
        <w:t>。</w:t>
      </w:r>
    </w:p>
    <w:p w14:paraId="0139DDDD" w14:textId="43899DEF" w:rsidR="00384C86" w:rsidRDefault="0086421A">
      <w:pPr>
        <w:pStyle w:val="1"/>
        <w:spacing w:beforeLines="50" w:before="156" w:afterLines="50" w:after="156" w:line="360" w:lineRule="auto"/>
        <w:contextualSpacing/>
        <w:jc w:val="left"/>
        <w:rPr>
          <w:rFonts w:ascii="宋体" w:hAnsi="宋体" w:cs="宋体"/>
          <w:color w:val="000000" w:themeColor="text1"/>
        </w:rPr>
      </w:pPr>
      <w:r>
        <w:rPr>
          <w:rFonts w:ascii="宋体" w:hAnsi="宋体" w:cs="宋体" w:hint="eastAsia"/>
          <w:color w:val="000000" w:themeColor="text1"/>
        </w:rPr>
        <w:t>本规程主要起草人：张新军、赵发辉、刘伯洋、周海涛、敖奇、</w:t>
      </w:r>
      <w:proofErr w:type="gramStart"/>
      <w:r>
        <w:rPr>
          <w:rFonts w:ascii="宋体" w:hAnsi="宋体" w:cs="宋体" w:hint="eastAsia"/>
          <w:color w:val="000000" w:themeColor="text1"/>
        </w:rPr>
        <w:t>郝</w:t>
      </w:r>
      <w:proofErr w:type="gramEnd"/>
      <w:r>
        <w:rPr>
          <w:rFonts w:ascii="宋体" w:hAnsi="宋体" w:cs="宋体" w:hint="eastAsia"/>
          <w:color w:val="000000" w:themeColor="text1"/>
        </w:rPr>
        <w:t>贵宾、李刚、徐华苹、郭秀丽、李紫姝、付艳慧、肖占国、王斌成、刘伟、杨长宏、侯跃彬、王江</w:t>
      </w:r>
      <w:r w:rsidR="00F1347C">
        <w:rPr>
          <w:rFonts w:ascii="宋体" w:hAnsi="宋体" w:cs="宋体" w:hint="eastAsia"/>
          <w:color w:val="000000" w:themeColor="text1"/>
        </w:rPr>
        <w:t>、宋晓</w:t>
      </w:r>
      <w:r>
        <w:rPr>
          <w:rFonts w:ascii="宋体" w:hAnsi="宋体" w:cs="宋体" w:hint="eastAsia"/>
          <w:color w:val="000000" w:themeColor="text1"/>
        </w:rPr>
        <w:t>。</w:t>
      </w:r>
    </w:p>
    <w:p w14:paraId="431F7758" w14:textId="77777777" w:rsidR="00FD40DC" w:rsidRDefault="00FD40DC">
      <w:pPr>
        <w:pStyle w:val="1"/>
        <w:spacing w:beforeLines="50" w:before="156" w:afterLines="50" w:after="156" w:line="400" w:lineRule="atLeast"/>
        <w:ind w:firstLine="560"/>
        <w:contextualSpacing/>
        <w:jc w:val="left"/>
        <w:rPr>
          <w:rFonts w:ascii="宋体" w:hAnsi="宋体" w:cs="宋体"/>
          <w:color w:val="000000" w:themeColor="text1"/>
          <w:sz w:val="28"/>
          <w:szCs w:val="28"/>
        </w:rPr>
        <w:sectPr w:rsidR="00FD40DC" w:rsidSect="00DA5364">
          <w:headerReference w:type="even" r:id="rId14"/>
          <w:headerReference w:type="default" r:id="rId15"/>
          <w:footerReference w:type="even" r:id="rId16"/>
          <w:footerReference w:type="default" r:id="rId17"/>
          <w:headerReference w:type="first" r:id="rId18"/>
          <w:pgSz w:w="11906" w:h="16838"/>
          <w:pgMar w:top="1440" w:right="1800" w:bottom="1440" w:left="1800" w:header="851" w:footer="992" w:gutter="0"/>
          <w:pgNumType w:fmt="upperRoman" w:start="1"/>
          <w:cols w:space="425"/>
          <w:titlePg/>
          <w:docGrid w:type="lines" w:linePitch="312"/>
        </w:sectPr>
      </w:pPr>
    </w:p>
    <w:p w14:paraId="6CAD9969" w14:textId="77777777" w:rsidR="00384C86" w:rsidRDefault="0086421A">
      <w:pPr>
        <w:widowControl/>
        <w:spacing w:beforeLines="50" w:before="156" w:afterLines="50" w:after="156" w:line="360" w:lineRule="auto"/>
        <w:ind w:left="357"/>
        <w:contextualSpacing/>
        <w:jc w:val="center"/>
        <w:rPr>
          <w:rFonts w:ascii="黑体" w:eastAsia="黑体" w:hAnsi="黑体" w:cs="Times New Roman"/>
          <w:bCs/>
          <w:color w:val="000000" w:themeColor="text1"/>
          <w:sz w:val="32"/>
          <w:szCs w:val="32"/>
        </w:rPr>
      </w:pPr>
      <w:r>
        <w:rPr>
          <w:rFonts w:ascii="黑体" w:eastAsia="黑体" w:hAnsi="黑体" w:cs="Times New Roman" w:hint="eastAsia"/>
          <w:bCs/>
          <w:color w:val="000000" w:themeColor="text1"/>
          <w:sz w:val="32"/>
          <w:szCs w:val="32"/>
        </w:rPr>
        <w:lastRenderedPageBreak/>
        <w:t>冀晋蒙地区</w:t>
      </w:r>
    </w:p>
    <w:p w14:paraId="5AE35372" w14:textId="212292B1" w:rsidR="00384C86" w:rsidRDefault="0086421A">
      <w:pPr>
        <w:widowControl/>
        <w:spacing w:beforeLines="50" w:before="156" w:afterLines="50" w:after="156" w:line="360" w:lineRule="auto"/>
        <w:ind w:left="357"/>
        <w:contextualSpacing/>
        <w:jc w:val="center"/>
        <w:rPr>
          <w:rFonts w:ascii="黑体" w:eastAsia="黑体" w:hAnsi="黑体" w:cs="Times New Roman"/>
          <w:bCs/>
          <w:color w:val="000000" w:themeColor="text1"/>
          <w:sz w:val="32"/>
          <w:szCs w:val="32"/>
        </w:rPr>
      </w:pPr>
      <w:r>
        <w:rPr>
          <w:rFonts w:ascii="黑体" w:eastAsia="黑体" w:hAnsi="黑体" w:cs="Times New Roman" w:hint="eastAsia"/>
          <w:bCs/>
          <w:color w:val="000000" w:themeColor="text1"/>
          <w:sz w:val="32"/>
          <w:szCs w:val="32"/>
        </w:rPr>
        <w:t>绿色食品燕麦生产操作规程</w:t>
      </w:r>
    </w:p>
    <w:p w14:paraId="5E051175"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1 范围</w:t>
      </w:r>
    </w:p>
    <w:p w14:paraId="037B9591" w14:textId="36CEAA7D" w:rsidR="00384C86" w:rsidRDefault="0086421A">
      <w:pPr>
        <w:pStyle w:val="1"/>
        <w:spacing w:beforeLines="50" w:before="156" w:afterLines="50" w:after="156" w:line="400" w:lineRule="exact"/>
        <w:contextualSpacing/>
        <w:rPr>
          <w:rFonts w:ascii="宋体" w:hAnsi="宋体" w:cs="宋体"/>
          <w:color w:val="000000" w:themeColor="text1"/>
        </w:rPr>
      </w:pPr>
      <w:r>
        <w:rPr>
          <w:rFonts w:ascii="宋体" w:hAnsi="宋体" w:cs="宋体" w:hint="eastAsia"/>
          <w:color w:val="000000" w:themeColor="text1"/>
        </w:rPr>
        <w:t>本规程规定了冀晋蒙地区绿色食品燕麦的产地环境、品种选择、整地、播种、田间管理、收获、生产废弃物的处理、储藏、包装与运输及生产档案管理。</w:t>
      </w:r>
    </w:p>
    <w:p w14:paraId="372589E8" w14:textId="0141E636" w:rsidR="00384C86" w:rsidRDefault="0086421A">
      <w:pPr>
        <w:pStyle w:val="1"/>
        <w:spacing w:beforeLines="50" w:before="156" w:afterLines="50" w:after="156" w:line="400" w:lineRule="exact"/>
        <w:contextualSpacing/>
        <w:rPr>
          <w:rFonts w:ascii="宋体" w:hAnsi="宋体" w:cs="宋体"/>
          <w:color w:val="000000" w:themeColor="text1"/>
        </w:rPr>
      </w:pPr>
      <w:r>
        <w:rPr>
          <w:rFonts w:ascii="宋体" w:hAnsi="宋体" w:cs="宋体" w:hint="eastAsia"/>
          <w:color w:val="000000" w:themeColor="text1"/>
        </w:rPr>
        <w:t>本规程适用于河北省、山西省、内蒙古自治区</w:t>
      </w:r>
      <w:r w:rsidR="00F1347C">
        <w:rPr>
          <w:rFonts w:ascii="宋体" w:hAnsi="宋体" w:cs="宋体" w:hint="eastAsia"/>
          <w:color w:val="000000" w:themeColor="text1"/>
        </w:rPr>
        <w:t>中部地区</w:t>
      </w:r>
      <w:r>
        <w:rPr>
          <w:rFonts w:ascii="宋体" w:hAnsi="宋体" w:cs="宋体" w:hint="eastAsia"/>
          <w:color w:val="000000" w:themeColor="text1"/>
        </w:rPr>
        <w:t>的绿色食品燕麦生产。</w:t>
      </w:r>
    </w:p>
    <w:p w14:paraId="362865E5"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2 规范性引用文件</w:t>
      </w:r>
    </w:p>
    <w:p w14:paraId="46D9C926" w14:textId="7C4C18FE" w:rsidR="00384C86" w:rsidRDefault="00E9193A">
      <w:pPr>
        <w:pStyle w:val="1"/>
        <w:spacing w:beforeLines="50" w:before="156" w:afterLines="50" w:after="156" w:line="400" w:lineRule="exact"/>
        <w:contextualSpacing/>
        <w:rPr>
          <w:rFonts w:ascii="宋体" w:hAnsi="宋体" w:cs="宋体"/>
          <w:color w:val="000000" w:themeColor="text1"/>
        </w:rPr>
      </w:pPr>
      <w:r>
        <w:t>下列文件中的内容通过文中的规范性引用而构成本文件必不可少的条款。其中，注日期的引用文件，仅该日期的版本适用于本文件。不注日期的引用文件，其最新版本（包括所有的修改单）适用于本文件。</w:t>
      </w:r>
    </w:p>
    <w:p w14:paraId="2C06912B" w14:textId="77777777" w:rsidR="00384C86" w:rsidRDefault="0086421A">
      <w:pPr>
        <w:pStyle w:val="1"/>
        <w:spacing w:beforeLines="50" w:before="156" w:afterLines="50" w:after="156" w:line="400" w:lineRule="exact"/>
        <w:contextualSpacing/>
        <w:rPr>
          <w:rFonts w:ascii="宋体" w:hAnsi="宋体" w:cs="宋体"/>
          <w:color w:val="000000" w:themeColor="text1"/>
        </w:rPr>
      </w:pPr>
      <w:r>
        <w:rPr>
          <w:rFonts w:ascii="宋体"/>
          <w:color w:val="000000" w:themeColor="text1"/>
          <w:szCs w:val="20"/>
        </w:rPr>
        <w:t>GB 440</w:t>
      </w:r>
      <w:r>
        <w:rPr>
          <w:rFonts w:ascii="宋体" w:hint="eastAsia"/>
          <w:color w:val="000000" w:themeColor="text1"/>
          <w:szCs w:val="20"/>
        </w:rPr>
        <w:t>4</w:t>
      </w:r>
      <w:r>
        <w:rPr>
          <w:rFonts w:ascii="宋体"/>
          <w:color w:val="000000" w:themeColor="text1"/>
          <w:szCs w:val="20"/>
        </w:rPr>
        <w:t>.</w:t>
      </w:r>
      <w:r>
        <w:rPr>
          <w:rFonts w:ascii="宋体" w:hint="eastAsia"/>
          <w:color w:val="000000" w:themeColor="text1"/>
          <w:szCs w:val="20"/>
        </w:rPr>
        <w:t>4</w:t>
      </w:r>
      <w:r>
        <w:rPr>
          <w:rFonts w:hint="eastAsia"/>
          <w:color w:val="000000" w:themeColor="text1"/>
        </w:rPr>
        <w:t xml:space="preserve"> </w:t>
      </w:r>
      <w:r>
        <w:rPr>
          <w:rFonts w:hint="eastAsia"/>
          <w:color w:val="000000" w:themeColor="text1"/>
        </w:rPr>
        <w:t>粮食作物种子</w:t>
      </w:r>
      <w:r>
        <w:rPr>
          <w:rFonts w:hint="eastAsia"/>
          <w:color w:val="000000" w:themeColor="text1"/>
        </w:rPr>
        <w:t xml:space="preserve"> </w:t>
      </w:r>
      <w:r>
        <w:rPr>
          <w:rFonts w:hint="eastAsia"/>
          <w:color w:val="000000" w:themeColor="text1"/>
        </w:rPr>
        <w:t>第</w:t>
      </w:r>
      <w:r>
        <w:rPr>
          <w:rFonts w:hint="eastAsia"/>
          <w:color w:val="000000" w:themeColor="text1"/>
        </w:rPr>
        <w:t>4</w:t>
      </w:r>
      <w:r>
        <w:rPr>
          <w:rFonts w:hint="eastAsia"/>
          <w:color w:val="000000" w:themeColor="text1"/>
        </w:rPr>
        <w:t>部分：燕麦</w:t>
      </w:r>
    </w:p>
    <w:p w14:paraId="12FBFAB6" w14:textId="77777777" w:rsidR="00384C86" w:rsidRDefault="0086421A">
      <w:pPr>
        <w:pStyle w:val="af"/>
        <w:autoSpaceDE/>
        <w:autoSpaceDN/>
        <w:spacing w:beforeLines="50" w:before="156" w:afterLines="50" w:after="156" w:line="400" w:lineRule="exact"/>
        <w:rPr>
          <w:color w:val="000000" w:themeColor="text1"/>
        </w:rPr>
      </w:pPr>
      <w:r>
        <w:rPr>
          <w:rFonts w:hint="eastAsia"/>
          <w:color w:val="000000" w:themeColor="text1"/>
        </w:rPr>
        <w:t>NY/T 391  绿</w:t>
      </w:r>
      <w:r>
        <w:rPr>
          <w:rFonts w:ascii="Calibri" w:hAnsi="Calibri" w:hint="eastAsia"/>
          <w:color w:val="000000" w:themeColor="text1"/>
          <w:kern w:val="2"/>
          <w:szCs w:val="21"/>
        </w:rPr>
        <w:t>色食品</w:t>
      </w:r>
      <w:r>
        <w:rPr>
          <w:rFonts w:ascii="Calibri" w:hAnsi="Calibri" w:hint="eastAsia"/>
          <w:color w:val="000000" w:themeColor="text1"/>
          <w:kern w:val="2"/>
          <w:szCs w:val="21"/>
        </w:rPr>
        <w:t xml:space="preserve"> </w:t>
      </w:r>
      <w:r>
        <w:rPr>
          <w:rFonts w:ascii="Calibri" w:hAnsi="Calibri" w:hint="eastAsia"/>
          <w:color w:val="000000" w:themeColor="text1"/>
          <w:kern w:val="2"/>
          <w:szCs w:val="21"/>
        </w:rPr>
        <w:t>产地环境</w:t>
      </w:r>
      <w:r>
        <w:rPr>
          <w:rFonts w:hint="eastAsia"/>
          <w:color w:val="000000" w:themeColor="text1"/>
        </w:rPr>
        <w:t>质量</w:t>
      </w:r>
    </w:p>
    <w:p w14:paraId="67CDD4A8" w14:textId="77777777" w:rsidR="00384C86" w:rsidRDefault="0086421A">
      <w:pPr>
        <w:pStyle w:val="af"/>
        <w:autoSpaceDE/>
        <w:autoSpaceDN/>
        <w:spacing w:beforeLines="50" w:before="156" w:afterLines="50" w:after="156" w:line="400" w:lineRule="exact"/>
        <w:rPr>
          <w:color w:val="000000" w:themeColor="text1"/>
        </w:rPr>
      </w:pPr>
      <w:r>
        <w:rPr>
          <w:rFonts w:hint="eastAsia"/>
          <w:color w:val="000000" w:themeColor="text1"/>
        </w:rPr>
        <w:t>NY/T 393  绿色食品 农药使用准则</w:t>
      </w:r>
    </w:p>
    <w:p w14:paraId="5E64283E" w14:textId="77777777" w:rsidR="00384C86" w:rsidRDefault="0086421A">
      <w:pPr>
        <w:pStyle w:val="af"/>
        <w:autoSpaceDE/>
        <w:autoSpaceDN/>
        <w:spacing w:beforeLines="50" w:before="156" w:afterLines="50" w:after="156" w:line="400" w:lineRule="exact"/>
        <w:rPr>
          <w:color w:val="000000" w:themeColor="text1"/>
        </w:rPr>
      </w:pPr>
      <w:r>
        <w:rPr>
          <w:rFonts w:hint="eastAsia"/>
          <w:color w:val="000000" w:themeColor="text1"/>
        </w:rPr>
        <w:t>NY/T 394  绿色食品 肥料使用准则</w:t>
      </w:r>
    </w:p>
    <w:p w14:paraId="4368ABFD" w14:textId="77777777" w:rsidR="00384C86" w:rsidRDefault="0086421A">
      <w:pPr>
        <w:pStyle w:val="af"/>
        <w:autoSpaceDE/>
        <w:autoSpaceDN/>
        <w:spacing w:beforeLines="50" w:before="156" w:afterLines="50" w:after="156" w:line="400" w:lineRule="exact"/>
        <w:rPr>
          <w:color w:val="000000" w:themeColor="text1"/>
        </w:rPr>
      </w:pPr>
      <w:r>
        <w:rPr>
          <w:rFonts w:hint="eastAsia"/>
          <w:color w:val="000000" w:themeColor="text1"/>
        </w:rPr>
        <w:t>NY/T 658  绿色食品 包装通用准则</w:t>
      </w:r>
    </w:p>
    <w:p w14:paraId="219ADE1B" w14:textId="77777777" w:rsidR="00384C86" w:rsidRDefault="0086421A">
      <w:pPr>
        <w:pStyle w:val="af"/>
        <w:autoSpaceDE/>
        <w:autoSpaceDN/>
        <w:spacing w:beforeLines="50" w:before="156" w:afterLines="50" w:after="156" w:line="400" w:lineRule="exact"/>
        <w:rPr>
          <w:color w:val="000000" w:themeColor="text1"/>
        </w:rPr>
      </w:pPr>
      <w:r>
        <w:rPr>
          <w:rFonts w:hint="eastAsia"/>
          <w:color w:val="000000" w:themeColor="text1"/>
        </w:rPr>
        <w:t>NY/T 892  绿色食品 燕麦及燕麦粉</w:t>
      </w:r>
    </w:p>
    <w:p w14:paraId="4D477971" w14:textId="316F3B9A" w:rsidR="00384C86" w:rsidRDefault="0086421A">
      <w:pPr>
        <w:pStyle w:val="af"/>
        <w:autoSpaceDE/>
        <w:autoSpaceDN/>
        <w:spacing w:beforeLines="50" w:before="156" w:afterLines="50" w:after="156" w:line="400" w:lineRule="exact"/>
        <w:rPr>
          <w:color w:val="000000" w:themeColor="text1"/>
        </w:rPr>
      </w:pPr>
      <w:r>
        <w:rPr>
          <w:rFonts w:hint="eastAsia"/>
          <w:color w:val="000000" w:themeColor="text1"/>
        </w:rPr>
        <w:t>NY/T 1056 绿色食品 储藏运输准则</w:t>
      </w:r>
    </w:p>
    <w:p w14:paraId="4A0AB067"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3 产地环境</w:t>
      </w:r>
    </w:p>
    <w:p w14:paraId="171E3CC8" w14:textId="77777777" w:rsidR="00384C86" w:rsidRDefault="0086421A">
      <w:pPr>
        <w:pStyle w:val="1"/>
        <w:spacing w:beforeLines="50" w:before="156" w:afterLines="50" w:after="156" w:line="400" w:lineRule="exact"/>
        <w:contextualSpacing/>
        <w:rPr>
          <w:rFonts w:ascii="宋体" w:hAnsi="宋体" w:cs="宋体"/>
          <w:color w:val="000000" w:themeColor="text1"/>
        </w:rPr>
      </w:pPr>
      <w:r>
        <w:rPr>
          <w:rFonts w:ascii="宋体" w:hAnsi="宋体" w:cs="宋体" w:hint="eastAsia"/>
          <w:color w:val="000000" w:themeColor="text1"/>
        </w:rPr>
        <w:t>产地环境条件应符合NY/T 391的规定。选择在生态环境良好、</w:t>
      </w:r>
      <w:r>
        <w:rPr>
          <w:rFonts w:hint="eastAsia"/>
          <w:color w:val="000000" w:themeColor="text1"/>
        </w:rPr>
        <w:t>远离工矿区和公路、铁路干线和生活区，避开污染源，</w:t>
      </w:r>
      <w:r>
        <w:rPr>
          <w:rFonts w:ascii="宋体" w:hAnsi="宋体" w:cs="宋体" w:hint="eastAsia"/>
          <w:color w:val="000000" w:themeColor="text1"/>
        </w:rPr>
        <w:t>土壤pH5.5～8.0的壤质或轻壤质土，年降雨量≥3</w:t>
      </w:r>
      <w:r>
        <w:rPr>
          <w:rFonts w:ascii="宋体" w:hAnsi="宋体" w:cs="宋体"/>
          <w:color w:val="000000" w:themeColor="text1"/>
        </w:rPr>
        <w:t>0</w:t>
      </w:r>
      <w:r>
        <w:rPr>
          <w:rFonts w:ascii="宋体" w:hAnsi="宋体" w:cs="宋体" w:hint="eastAsia"/>
          <w:color w:val="000000" w:themeColor="text1"/>
        </w:rPr>
        <w:t>0 mm，全生育期日照时数750 h～850 h，生育期≥5℃的积温1300 ℃～2100 ℃的地区种植。</w:t>
      </w:r>
    </w:p>
    <w:p w14:paraId="7E0E8491"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4 品种选择</w:t>
      </w:r>
    </w:p>
    <w:p w14:paraId="0E00AC8F"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4.1选择原则</w:t>
      </w:r>
    </w:p>
    <w:p w14:paraId="4AE8A36B" w14:textId="77777777" w:rsidR="00384C86" w:rsidRDefault="0086421A">
      <w:pPr>
        <w:pStyle w:val="1"/>
        <w:tabs>
          <w:tab w:val="left" w:pos="142"/>
        </w:tabs>
        <w:spacing w:beforeLines="50" w:before="156" w:afterLines="50" w:after="156" w:line="400" w:lineRule="exact"/>
        <w:contextualSpacing/>
        <w:rPr>
          <w:rFonts w:ascii="宋体" w:hAnsi="宋体" w:cs="宋体"/>
          <w:color w:val="000000" w:themeColor="text1"/>
        </w:rPr>
      </w:pPr>
      <w:r>
        <w:rPr>
          <w:rFonts w:ascii="宋体" w:hAnsi="宋体" w:cs="宋体" w:hint="eastAsia"/>
          <w:color w:val="000000" w:themeColor="text1"/>
        </w:rPr>
        <w:t>根据冀晋蒙燕麦产区的生态条件，选用适宜当地区域种植的优质、抗病、抗旱、丰产的品种。</w:t>
      </w:r>
    </w:p>
    <w:p w14:paraId="59D225EC"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4.2品种选用</w:t>
      </w:r>
    </w:p>
    <w:p w14:paraId="6E05B7B5" w14:textId="1AB340F2" w:rsidR="00384C86" w:rsidRDefault="0086421A">
      <w:pPr>
        <w:pStyle w:val="1"/>
        <w:tabs>
          <w:tab w:val="left" w:pos="142"/>
        </w:tabs>
        <w:spacing w:beforeLines="50" w:before="156" w:afterLines="50" w:after="156" w:line="400" w:lineRule="exact"/>
        <w:contextualSpacing/>
        <w:rPr>
          <w:rFonts w:ascii="宋体" w:hAnsi="宋体" w:cs="宋体"/>
          <w:color w:val="000000" w:themeColor="text1"/>
        </w:rPr>
      </w:pPr>
      <w:r>
        <w:rPr>
          <w:rFonts w:ascii="宋体" w:hAnsi="宋体" w:cs="宋体" w:hint="eastAsia"/>
          <w:color w:val="000000" w:themeColor="text1"/>
        </w:rPr>
        <w:t>裸燕麦品种可选用“冀张莜”系列品种、“花育”系列品种、“坝莜”系列品种、“内燕”系列品种、“燕科”系列品种、“晋燕”系列品种等；皮燕麦品种可选用“冀张燕”系列品种、“冀百燕”系列品种、“坝燕”系列品种、“蒙燕”系列品种等。种子质量应符合GB 4404.4的要求，纯度不低于99.0 %，净度不低于98.0 %，发芽率不低于85.0 %，水分</w:t>
      </w:r>
      <w:r>
        <w:rPr>
          <w:rFonts w:ascii="宋体" w:hAnsi="宋体" w:cs="宋体" w:hint="eastAsia"/>
          <w:color w:val="000000" w:themeColor="text1"/>
        </w:rPr>
        <w:lastRenderedPageBreak/>
        <w:t>不高</w:t>
      </w:r>
      <w:r w:rsidR="00DA5364">
        <w:rPr>
          <w:rFonts w:ascii="宋体" w:hAnsi="宋体" w:cs="宋体" w:hint="eastAsia"/>
          <w:color w:val="000000" w:themeColor="text1"/>
        </w:rPr>
        <w:t>13.0</w:t>
      </w:r>
      <w:r>
        <w:rPr>
          <w:rFonts w:ascii="宋体" w:hAnsi="宋体" w:cs="宋体" w:hint="eastAsia"/>
          <w:color w:val="000000" w:themeColor="text1"/>
        </w:rPr>
        <w:t>%。</w:t>
      </w:r>
    </w:p>
    <w:p w14:paraId="6C6586F3" w14:textId="69CF360A"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4.3种子处理</w:t>
      </w:r>
    </w:p>
    <w:p w14:paraId="0DF6FD36" w14:textId="77777777" w:rsidR="00384C86" w:rsidRDefault="0086421A">
      <w:pPr>
        <w:pStyle w:val="af"/>
        <w:spacing w:beforeLines="50" w:before="156" w:afterLines="50" w:after="156" w:line="400" w:lineRule="exact"/>
        <w:rPr>
          <w:rFonts w:hAnsi="宋体" w:cs="宋体"/>
          <w:color w:val="000000" w:themeColor="text1"/>
        </w:rPr>
      </w:pPr>
      <w:r>
        <w:rPr>
          <w:color w:val="000000" w:themeColor="text1"/>
          <w:szCs w:val="21"/>
        </w:rPr>
        <w:t>播种前进行种子精选，采用机械或人工方法，选择有光泽、粒大、饱满、无虫蛀、无霉变、无破损种子</w:t>
      </w:r>
      <w:r>
        <w:rPr>
          <w:rFonts w:hint="eastAsia"/>
          <w:color w:val="000000" w:themeColor="text1"/>
          <w:szCs w:val="21"/>
        </w:rPr>
        <w:t>，</w:t>
      </w:r>
      <w:r>
        <w:rPr>
          <w:color w:val="000000" w:themeColor="text1"/>
          <w:szCs w:val="21"/>
        </w:rPr>
        <w:t>剔除碎粒、</w:t>
      </w:r>
      <w:proofErr w:type="gramStart"/>
      <w:r>
        <w:rPr>
          <w:color w:val="000000" w:themeColor="text1"/>
          <w:szCs w:val="21"/>
        </w:rPr>
        <w:t>秕</w:t>
      </w:r>
      <w:proofErr w:type="gramEnd"/>
      <w:r>
        <w:rPr>
          <w:color w:val="000000" w:themeColor="text1"/>
          <w:szCs w:val="21"/>
        </w:rPr>
        <w:t>粒、杂质等</w:t>
      </w:r>
      <w:r>
        <w:rPr>
          <w:rFonts w:hint="eastAsia"/>
          <w:color w:val="000000" w:themeColor="text1"/>
          <w:szCs w:val="21"/>
        </w:rPr>
        <w:t>。</w:t>
      </w:r>
      <w:r>
        <w:rPr>
          <w:rFonts w:hAnsi="宋体" w:cs="宋体" w:hint="eastAsia"/>
          <w:color w:val="000000" w:themeColor="text1"/>
        </w:rPr>
        <w:t>播前进行晒种，选择晴朗无风天摊晒3 d～4 d，厚度3 cm～5 cm，以达到杀菌、提高发芽势的效果。</w:t>
      </w:r>
    </w:p>
    <w:p w14:paraId="575CA781"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 整地、播种</w:t>
      </w:r>
    </w:p>
    <w:p w14:paraId="1892E41F"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w:t>
      </w:r>
      <w:r>
        <w:rPr>
          <w:rFonts w:ascii="黑体" w:eastAsia="黑体" w:hAnsi="黑体" w:cs="黑体"/>
          <w:color w:val="000000" w:themeColor="text1"/>
        </w:rPr>
        <w:t>.1</w:t>
      </w:r>
      <w:r>
        <w:rPr>
          <w:rFonts w:ascii="黑体" w:eastAsia="黑体" w:hAnsi="黑体" w:cs="黑体" w:hint="eastAsia"/>
          <w:color w:val="000000" w:themeColor="text1"/>
        </w:rPr>
        <w:t>选地</w:t>
      </w:r>
    </w:p>
    <w:p w14:paraId="56462E16" w14:textId="77777777" w:rsidR="00384C86" w:rsidRDefault="0086421A">
      <w:pPr>
        <w:pStyle w:val="af"/>
        <w:spacing w:beforeLines="50" w:before="156" w:afterLines="50" w:after="156" w:line="400" w:lineRule="exact"/>
        <w:rPr>
          <w:color w:val="000000" w:themeColor="text1"/>
        </w:rPr>
      </w:pPr>
      <w:r>
        <w:rPr>
          <w:rFonts w:hAnsi="宋体" w:cs="宋体" w:hint="eastAsia"/>
          <w:color w:val="000000" w:themeColor="text1"/>
        </w:rPr>
        <w:t>选择土层深厚、土壤疏松，肥力中下等的旱平地、缓坡地种植，不宜选择土壤粘重的下湿滩、盐碱地种植。</w:t>
      </w:r>
    </w:p>
    <w:p w14:paraId="5D62DE01" w14:textId="77777777" w:rsidR="00384C86" w:rsidRDefault="0086421A">
      <w:pPr>
        <w:pStyle w:val="a"/>
        <w:numPr>
          <w:ilvl w:val="1"/>
          <w:numId w:val="0"/>
        </w:numPr>
        <w:spacing w:before="156" w:after="156" w:line="400" w:lineRule="exact"/>
        <w:rPr>
          <w:color w:val="000000" w:themeColor="text1"/>
        </w:rPr>
      </w:pPr>
      <w:r>
        <w:rPr>
          <w:rFonts w:hint="eastAsia"/>
          <w:color w:val="000000" w:themeColor="text1"/>
        </w:rPr>
        <w:t>5.2整地</w:t>
      </w:r>
    </w:p>
    <w:p w14:paraId="34EBA84D" w14:textId="77777777" w:rsidR="00384C86" w:rsidRDefault="0086421A">
      <w:pPr>
        <w:pStyle w:val="a"/>
        <w:numPr>
          <w:ilvl w:val="1"/>
          <w:numId w:val="0"/>
        </w:numPr>
        <w:spacing w:before="156" w:after="156" w:line="400" w:lineRule="exact"/>
        <w:rPr>
          <w:color w:val="000000" w:themeColor="text1"/>
        </w:rPr>
      </w:pPr>
      <w:r>
        <w:rPr>
          <w:rFonts w:hint="eastAsia"/>
          <w:color w:val="000000" w:themeColor="text1"/>
        </w:rPr>
        <w:t>5.2.1整地要求</w:t>
      </w:r>
    </w:p>
    <w:p w14:paraId="4FA466F1" w14:textId="7A6C050C" w:rsidR="00384C86" w:rsidRDefault="0086421A">
      <w:pPr>
        <w:pStyle w:val="af"/>
        <w:spacing w:beforeLines="50" w:before="156" w:afterLines="50" w:after="156" w:line="400" w:lineRule="exact"/>
        <w:rPr>
          <w:b/>
          <w:bCs/>
          <w:i/>
          <w:iCs/>
          <w:color w:val="000000" w:themeColor="text1"/>
          <w:kern w:val="2"/>
          <w:sz w:val="28"/>
          <w:szCs w:val="28"/>
        </w:rPr>
      </w:pPr>
      <w:r>
        <w:rPr>
          <w:rFonts w:hint="eastAsia"/>
          <w:color w:val="000000" w:themeColor="text1"/>
          <w:szCs w:val="21"/>
        </w:rPr>
        <w:t>以机械翻耕为主，深耕细耙，耕耙配套，提高整地质量。采用</w:t>
      </w:r>
      <w:proofErr w:type="gramStart"/>
      <w:r>
        <w:rPr>
          <w:rFonts w:hint="eastAsia"/>
          <w:color w:val="000000" w:themeColor="text1"/>
          <w:szCs w:val="21"/>
        </w:rPr>
        <w:t>深耕机</w:t>
      </w:r>
      <w:proofErr w:type="gramEnd"/>
      <w:r>
        <w:rPr>
          <w:rFonts w:hint="eastAsia"/>
          <w:color w:val="000000" w:themeColor="text1"/>
          <w:szCs w:val="21"/>
        </w:rPr>
        <w:t>隔年深翻耕，以破除犁底层，增加土壤蓄水能力。或选用旋耕、浅耕或少免耕种植，对旋耕后的麦田，必须进行一次耙地或镇压作业。连续多年采取少免耕或旋耕播种的麦田，每3～4年机械耕翻一次，</w:t>
      </w:r>
      <w:proofErr w:type="gramStart"/>
      <w:r>
        <w:rPr>
          <w:rFonts w:hint="eastAsia"/>
          <w:color w:val="000000" w:themeColor="text1"/>
          <w:szCs w:val="21"/>
        </w:rPr>
        <w:t>耕深</w:t>
      </w:r>
      <w:proofErr w:type="gramEnd"/>
      <w:r>
        <w:rPr>
          <w:rFonts w:hint="eastAsia"/>
          <w:color w:val="000000" w:themeColor="text1"/>
          <w:szCs w:val="21"/>
        </w:rPr>
        <w:t>35 cm以上，</w:t>
      </w:r>
      <w:proofErr w:type="gramStart"/>
      <w:r>
        <w:rPr>
          <w:rFonts w:hint="eastAsia"/>
          <w:color w:val="000000" w:themeColor="text1"/>
          <w:szCs w:val="21"/>
        </w:rPr>
        <w:t>打破犁底板结</w:t>
      </w:r>
      <w:proofErr w:type="gramEnd"/>
      <w:r>
        <w:rPr>
          <w:rFonts w:hint="eastAsia"/>
          <w:color w:val="000000" w:themeColor="text1"/>
          <w:szCs w:val="21"/>
        </w:rPr>
        <w:t>层。</w:t>
      </w:r>
      <w:proofErr w:type="gramStart"/>
      <w:r>
        <w:rPr>
          <w:rFonts w:hAnsi="宋体" w:cs="宋体" w:hint="eastAsia"/>
          <w:bCs/>
          <w:color w:val="000000" w:themeColor="text1"/>
        </w:rPr>
        <w:t>耕深一致</w:t>
      </w:r>
      <w:proofErr w:type="gramEnd"/>
      <w:r>
        <w:rPr>
          <w:rFonts w:hAnsi="宋体" w:cs="宋体" w:hint="eastAsia"/>
          <w:bCs/>
          <w:color w:val="000000" w:themeColor="text1"/>
        </w:rPr>
        <w:t>。</w:t>
      </w:r>
      <w:r>
        <w:rPr>
          <w:rFonts w:hAnsi="宋体" w:cs="宋体" w:hint="eastAsia"/>
          <w:color w:val="000000" w:themeColor="text1"/>
        </w:rPr>
        <w:t>不漏耕，耕透耙透，无明暗坷垃，</w:t>
      </w:r>
      <w:r>
        <w:rPr>
          <w:rFonts w:hAnsi="宋体" w:cs="宋体" w:hint="eastAsia"/>
          <w:bCs/>
          <w:color w:val="000000" w:themeColor="text1"/>
        </w:rPr>
        <w:t>无较大的残株、残茬，</w:t>
      </w:r>
      <w:r>
        <w:rPr>
          <w:rFonts w:hAnsi="宋体" w:cs="宋体" w:hint="eastAsia"/>
          <w:color w:val="000000" w:themeColor="text1"/>
        </w:rPr>
        <w:t>达到上松下实，耕后复平</w:t>
      </w:r>
      <w:r w:rsidR="00F33C8F">
        <w:rPr>
          <w:rFonts w:hAnsi="宋体" w:cs="宋体" w:hint="eastAsia"/>
          <w:color w:val="000000" w:themeColor="text1"/>
        </w:rPr>
        <w:t>。</w:t>
      </w:r>
    </w:p>
    <w:p w14:paraId="710E04A3" w14:textId="77777777" w:rsidR="00384C86" w:rsidRDefault="0086421A">
      <w:pPr>
        <w:pStyle w:val="a"/>
        <w:numPr>
          <w:ilvl w:val="1"/>
          <w:numId w:val="0"/>
        </w:numPr>
        <w:spacing w:before="156" w:after="156" w:line="400" w:lineRule="exact"/>
        <w:rPr>
          <w:color w:val="000000" w:themeColor="text1"/>
        </w:rPr>
      </w:pPr>
      <w:r>
        <w:rPr>
          <w:rFonts w:hint="eastAsia"/>
          <w:color w:val="000000" w:themeColor="text1"/>
        </w:rPr>
        <w:t>5.2.2基肥</w:t>
      </w:r>
    </w:p>
    <w:p w14:paraId="41D4E04B" w14:textId="77777777" w:rsidR="00384C86" w:rsidRDefault="0086421A">
      <w:pPr>
        <w:pStyle w:val="a"/>
        <w:numPr>
          <w:ilvl w:val="1"/>
          <w:numId w:val="0"/>
        </w:numPr>
        <w:spacing w:before="156" w:after="156" w:line="400" w:lineRule="exact"/>
        <w:ind w:firstLineChars="200" w:firstLine="420"/>
        <w:rPr>
          <w:rFonts w:ascii="宋体" w:eastAsia="宋体"/>
          <w:color w:val="000000" w:themeColor="text1"/>
        </w:rPr>
      </w:pPr>
      <w:r>
        <w:rPr>
          <w:rFonts w:ascii="宋体" w:eastAsia="宋体" w:hint="eastAsia"/>
          <w:color w:val="000000" w:themeColor="text1"/>
        </w:rPr>
        <w:t>结合整地施基肥。根据土壤肥力基础和肥料质量确定施肥量和比例，施用优质腐熟农家肥1500 kg～2500 kg/亩，三元复合肥N-P-K（15-15-15平衡肥）10 kg～15 kg/</w:t>
      </w:r>
      <w:proofErr w:type="gramStart"/>
      <w:r>
        <w:rPr>
          <w:rFonts w:ascii="宋体" w:eastAsia="宋体" w:hint="eastAsia"/>
          <w:color w:val="000000" w:themeColor="text1"/>
        </w:rPr>
        <w:t>亩作为</w:t>
      </w:r>
      <w:proofErr w:type="gramEnd"/>
      <w:r>
        <w:rPr>
          <w:rFonts w:ascii="宋体" w:eastAsia="宋体" w:hint="eastAsia"/>
          <w:color w:val="000000" w:themeColor="text1"/>
        </w:rPr>
        <w:t>基肥（N:1.5 kg～2.25 kg，P</w:t>
      </w:r>
      <w:r w:rsidRPr="00FD40DC">
        <w:rPr>
          <w:rFonts w:ascii="宋体" w:eastAsia="宋体"/>
          <w:color w:val="000000" w:themeColor="text1"/>
          <w:vertAlign w:val="subscript"/>
        </w:rPr>
        <w:t>2</w:t>
      </w:r>
      <w:r>
        <w:rPr>
          <w:rFonts w:ascii="宋体" w:eastAsia="宋体" w:hint="eastAsia"/>
          <w:color w:val="000000" w:themeColor="text1"/>
        </w:rPr>
        <w:t>O</w:t>
      </w:r>
      <w:r w:rsidRPr="00FD40DC">
        <w:rPr>
          <w:rFonts w:ascii="宋体" w:eastAsia="宋体"/>
          <w:color w:val="000000" w:themeColor="text1"/>
          <w:vertAlign w:val="subscript"/>
        </w:rPr>
        <w:t>5</w:t>
      </w:r>
      <w:r>
        <w:rPr>
          <w:rFonts w:ascii="宋体" w:eastAsia="宋体" w:hint="eastAsia"/>
          <w:color w:val="000000" w:themeColor="text1"/>
        </w:rPr>
        <w:t xml:space="preserve"> :1.5 kg～2.25 kg，K</w:t>
      </w:r>
      <w:r w:rsidRPr="00FD40DC">
        <w:rPr>
          <w:rFonts w:ascii="宋体" w:eastAsia="宋体"/>
          <w:color w:val="000000" w:themeColor="text1"/>
          <w:vertAlign w:val="subscript"/>
        </w:rPr>
        <w:t>2</w:t>
      </w:r>
      <w:r>
        <w:rPr>
          <w:rFonts w:ascii="宋体" w:eastAsia="宋体" w:hint="eastAsia"/>
          <w:color w:val="000000" w:themeColor="text1"/>
        </w:rPr>
        <w:t>O:1.5 kg～2.25 kg）。</w:t>
      </w:r>
      <w:r>
        <w:rPr>
          <w:rFonts w:ascii="宋体" w:eastAsia="宋体" w:hint="eastAsia"/>
          <w:color w:val="000000" w:themeColor="text1"/>
          <w:lang w:val="zh-CN"/>
        </w:rPr>
        <w:t>肥料使用应符合</w:t>
      </w:r>
      <w:r>
        <w:rPr>
          <w:rFonts w:ascii="宋体" w:eastAsia="宋体" w:hint="eastAsia"/>
          <w:color w:val="000000" w:themeColor="text1"/>
        </w:rPr>
        <w:t>NY/T 394的规定。</w:t>
      </w:r>
    </w:p>
    <w:p w14:paraId="1EAD797C" w14:textId="77777777" w:rsidR="00384C86" w:rsidRDefault="0086421A">
      <w:pPr>
        <w:pStyle w:val="a"/>
        <w:numPr>
          <w:ilvl w:val="1"/>
          <w:numId w:val="0"/>
        </w:numPr>
        <w:spacing w:before="156" w:after="156" w:line="400" w:lineRule="exact"/>
        <w:rPr>
          <w:color w:val="000000" w:themeColor="text1"/>
        </w:rPr>
      </w:pPr>
      <w:r>
        <w:rPr>
          <w:rFonts w:hint="eastAsia"/>
          <w:color w:val="000000" w:themeColor="text1"/>
        </w:rPr>
        <w:t>5.2播种</w:t>
      </w:r>
    </w:p>
    <w:p w14:paraId="001A5488" w14:textId="77777777" w:rsidR="00384C86" w:rsidRDefault="0086421A">
      <w:pPr>
        <w:pStyle w:val="a"/>
        <w:numPr>
          <w:ilvl w:val="1"/>
          <w:numId w:val="0"/>
        </w:numPr>
        <w:spacing w:before="156" w:after="156" w:line="400" w:lineRule="exact"/>
        <w:rPr>
          <w:color w:val="000000" w:themeColor="text1"/>
        </w:rPr>
      </w:pPr>
      <w:r>
        <w:rPr>
          <w:rFonts w:hint="eastAsia"/>
          <w:color w:val="000000" w:themeColor="text1"/>
        </w:rPr>
        <w:t>5.2.1播期</w:t>
      </w:r>
    </w:p>
    <w:p w14:paraId="0D2987A7" w14:textId="77777777" w:rsidR="00384C86" w:rsidRDefault="0086421A">
      <w:pPr>
        <w:pStyle w:val="af"/>
        <w:spacing w:beforeLines="50" w:before="156" w:afterLines="50" w:after="156" w:line="400" w:lineRule="exact"/>
        <w:rPr>
          <w:rFonts w:hAnsi="宋体" w:cs="宋体"/>
          <w:color w:val="000000" w:themeColor="text1"/>
          <w:szCs w:val="21"/>
        </w:rPr>
      </w:pPr>
      <w:r>
        <w:rPr>
          <w:rFonts w:hAnsi="宋体" w:cs="宋体" w:hint="eastAsia"/>
          <w:color w:val="000000" w:themeColor="text1"/>
        </w:rPr>
        <w:t>在保证播种质量前提下，适期播种。晚熟品种宜在5月中旬播种，中熟品种宜在5月下旬播种，早熟品种宜在6月上旬播种。</w:t>
      </w:r>
      <w:r>
        <w:rPr>
          <w:rFonts w:hAnsi="宋体" w:cs="宋体" w:hint="eastAsia"/>
          <w:color w:val="000000" w:themeColor="text1"/>
          <w:szCs w:val="21"/>
        </w:rPr>
        <w:t>遇土壤墒情合适时，可抢墒播种。</w:t>
      </w:r>
    </w:p>
    <w:p w14:paraId="0D45C586" w14:textId="77777777" w:rsidR="00384C86" w:rsidRDefault="0086421A">
      <w:pPr>
        <w:pStyle w:val="a"/>
        <w:numPr>
          <w:ilvl w:val="1"/>
          <w:numId w:val="0"/>
        </w:numPr>
        <w:spacing w:before="156" w:after="156" w:line="400" w:lineRule="exact"/>
        <w:rPr>
          <w:color w:val="000000" w:themeColor="text1"/>
        </w:rPr>
      </w:pPr>
      <w:r>
        <w:rPr>
          <w:rFonts w:hint="eastAsia"/>
          <w:color w:val="000000" w:themeColor="text1"/>
        </w:rPr>
        <w:t>5.2.2播种方式</w:t>
      </w:r>
      <w:bookmarkStart w:id="0" w:name="_GoBack"/>
      <w:bookmarkEnd w:id="0"/>
    </w:p>
    <w:p w14:paraId="48B75BD8" w14:textId="77777777" w:rsidR="00384C86" w:rsidRDefault="0086421A">
      <w:pPr>
        <w:pStyle w:val="af"/>
        <w:spacing w:beforeLines="50" w:before="156" w:afterLines="50" w:after="156" w:line="400" w:lineRule="exact"/>
        <w:rPr>
          <w:rFonts w:hAnsi="宋体" w:cs="宋体"/>
          <w:color w:val="000000" w:themeColor="text1"/>
        </w:rPr>
      </w:pPr>
      <w:r>
        <w:rPr>
          <w:rFonts w:hAnsi="宋体" w:cs="宋体" w:hint="eastAsia"/>
          <w:color w:val="000000" w:themeColor="text1"/>
        </w:rPr>
        <w:t>可采用机械或人工播种，播种方式可选择撒播、等行距条播、小垄密植、宽幅播种等，播种深度以种子距地表3 cm～5 cm为宜。</w:t>
      </w:r>
    </w:p>
    <w:p w14:paraId="3D4B4490" w14:textId="77777777" w:rsidR="00384C86" w:rsidRDefault="0086421A">
      <w:pPr>
        <w:pStyle w:val="a"/>
        <w:numPr>
          <w:ilvl w:val="1"/>
          <w:numId w:val="0"/>
        </w:numPr>
        <w:spacing w:before="156" w:after="156" w:line="400" w:lineRule="exact"/>
        <w:rPr>
          <w:color w:val="000000" w:themeColor="text1"/>
        </w:rPr>
      </w:pPr>
      <w:r>
        <w:rPr>
          <w:rFonts w:hint="eastAsia"/>
          <w:color w:val="000000" w:themeColor="text1"/>
        </w:rPr>
        <w:t>5.2.3播种质量</w:t>
      </w:r>
    </w:p>
    <w:p w14:paraId="0B922C1F" w14:textId="77777777" w:rsidR="00384C86" w:rsidRDefault="0086421A">
      <w:pPr>
        <w:pStyle w:val="af"/>
        <w:spacing w:beforeLines="50" w:before="156" w:afterLines="50" w:after="156" w:line="400" w:lineRule="exact"/>
        <w:rPr>
          <w:color w:val="000000" w:themeColor="text1"/>
        </w:rPr>
      </w:pPr>
      <w:r>
        <w:rPr>
          <w:rFonts w:hint="eastAsia"/>
          <w:color w:val="000000" w:themeColor="text1"/>
        </w:rPr>
        <w:lastRenderedPageBreak/>
        <w:t>播种要做到</w:t>
      </w:r>
      <w:proofErr w:type="gramStart"/>
      <w:r>
        <w:rPr>
          <w:rFonts w:hint="eastAsia"/>
          <w:color w:val="000000" w:themeColor="text1"/>
        </w:rPr>
        <w:t>不</w:t>
      </w:r>
      <w:proofErr w:type="gramEnd"/>
      <w:r>
        <w:rPr>
          <w:rFonts w:hint="eastAsia"/>
          <w:color w:val="000000" w:themeColor="text1"/>
        </w:rPr>
        <w:t>重播、不漏播，深浅一致</w:t>
      </w:r>
      <w:r>
        <w:rPr>
          <w:color w:val="000000" w:themeColor="text1"/>
        </w:rPr>
        <w:t>,</w:t>
      </w:r>
      <w:r>
        <w:rPr>
          <w:rFonts w:hint="eastAsia"/>
          <w:color w:val="000000" w:themeColor="text1"/>
        </w:rPr>
        <w:t>覆土严密，播后及时镇压。</w:t>
      </w:r>
    </w:p>
    <w:p w14:paraId="01B352A5" w14:textId="77777777" w:rsidR="00384C86" w:rsidRDefault="0086421A">
      <w:pPr>
        <w:pStyle w:val="a"/>
        <w:numPr>
          <w:ilvl w:val="1"/>
          <w:numId w:val="0"/>
        </w:numPr>
        <w:spacing w:before="156" w:after="156" w:line="400" w:lineRule="exact"/>
        <w:rPr>
          <w:color w:val="000000" w:themeColor="text1"/>
        </w:rPr>
      </w:pPr>
      <w:r>
        <w:rPr>
          <w:rFonts w:hint="eastAsia"/>
          <w:color w:val="000000" w:themeColor="text1"/>
        </w:rPr>
        <w:t>5.2.4播种量和密度</w:t>
      </w:r>
    </w:p>
    <w:p w14:paraId="57762BF4" w14:textId="77777777" w:rsidR="00384C86" w:rsidRDefault="0086421A">
      <w:pPr>
        <w:pStyle w:val="af"/>
        <w:spacing w:beforeLines="50" w:before="156" w:afterLines="50" w:after="156" w:line="400" w:lineRule="exact"/>
        <w:rPr>
          <w:rFonts w:hAnsi="宋体" w:cs="宋体"/>
          <w:color w:val="000000" w:themeColor="text1"/>
          <w:kern w:val="2"/>
          <w:szCs w:val="22"/>
        </w:rPr>
      </w:pPr>
      <w:r>
        <w:rPr>
          <w:rFonts w:hAnsi="宋体" w:cs="宋体" w:hint="eastAsia"/>
          <w:color w:val="000000" w:themeColor="text1"/>
          <w:kern w:val="2"/>
          <w:szCs w:val="22"/>
        </w:rPr>
        <w:t>根据地力、生产条件、品种特性、播期和田间出苗率（80 %～90 %）来确定播种量，一般播种量10～15 kg/亩，基本</w:t>
      </w:r>
      <w:proofErr w:type="gramStart"/>
      <w:r>
        <w:rPr>
          <w:rFonts w:hAnsi="宋体" w:cs="宋体" w:hint="eastAsia"/>
          <w:color w:val="000000" w:themeColor="text1"/>
          <w:kern w:val="2"/>
          <w:szCs w:val="22"/>
        </w:rPr>
        <w:t>苗控制</w:t>
      </w:r>
      <w:proofErr w:type="gramEnd"/>
      <w:r>
        <w:rPr>
          <w:rFonts w:hAnsi="宋体" w:cs="宋体" w:hint="eastAsia"/>
          <w:color w:val="000000" w:themeColor="text1"/>
          <w:kern w:val="2"/>
          <w:szCs w:val="22"/>
        </w:rPr>
        <w:t>在25～35 万株/亩。</w:t>
      </w:r>
    </w:p>
    <w:p w14:paraId="6B810954"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5.2.5种肥</w:t>
      </w:r>
    </w:p>
    <w:p w14:paraId="504FDC9E" w14:textId="77777777" w:rsidR="00384C86" w:rsidRDefault="0086421A">
      <w:pPr>
        <w:pStyle w:val="af"/>
        <w:spacing w:beforeLines="50" w:before="156" w:afterLines="50" w:after="156" w:line="400" w:lineRule="exact"/>
        <w:jc w:val="left"/>
        <w:rPr>
          <w:rFonts w:hAnsi="宋体" w:cs="宋体"/>
          <w:color w:val="000000" w:themeColor="text1"/>
        </w:rPr>
      </w:pPr>
      <w:r>
        <w:rPr>
          <w:rFonts w:hAnsi="宋体" w:cs="宋体" w:hint="eastAsia"/>
          <w:color w:val="000000" w:themeColor="text1"/>
          <w:lang w:val="zh-CN"/>
        </w:rPr>
        <w:t>结合播种亩施</w:t>
      </w:r>
      <w:r>
        <w:rPr>
          <w:rFonts w:hAnsi="宋体" w:cs="宋体" w:hint="eastAsia"/>
          <w:color w:val="000000" w:themeColor="text1"/>
        </w:rPr>
        <w:t>5 kg</w:t>
      </w:r>
      <w:r>
        <w:rPr>
          <w:rFonts w:hAnsi="宋体" w:cs="宋体" w:hint="eastAsia"/>
          <w:color w:val="000000" w:themeColor="text1"/>
          <w:szCs w:val="21"/>
        </w:rPr>
        <w:t>～</w:t>
      </w:r>
      <w:r>
        <w:rPr>
          <w:rFonts w:hAnsi="宋体" w:cs="宋体" w:hint="eastAsia"/>
          <w:color w:val="000000" w:themeColor="text1"/>
        </w:rPr>
        <w:t>8 kg</w:t>
      </w:r>
      <w:r>
        <w:rPr>
          <w:rFonts w:hAnsi="宋体" w:cs="宋体" w:hint="eastAsia"/>
          <w:color w:val="000000" w:themeColor="text1"/>
          <w:lang w:val="zh-CN"/>
        </w:rPr>
        <w:t>磷酸二</w:t>
      </w:r>
      <w:proofErr w:type="gramStart"/>
      <w:r>
        <w:rPr>
          <w:rFonts w:hAnsi="宋体" w:cs="宋体" w:hint="eastAsia"/>
          <w:color w:val="000000" w:themeColor="text1"/>
          <w:lang w:val="zh-CN"/>
        </w:rPr>
        <w:t>铵作为</w:t>
      </w:r>
      <w:proofErr w:type="gramEnd"/>
      <w:r>
        <w:rPr>
          <w:rFonts w:hAnsi="宋体" w:cs="宋体" w:hint="eastAsia"/>
          <w:color w:val="000000" w:themeColor="text1"/>
          <w:lang w:val="zh-CN"/>
        </w:rPr>
        <w:t>种肥</w:t>
      </w:r>
      <w:r>
        <w:rPr>
          <w:rFonts w:hAnsi="宋体" w:cs="宋体" w:hint="eastAsia"/>
          <w:color w:val="000000" w:themeColor="text1"/>
        </w:rPr>
        <w:t>（</w:t>
      </w:r>
      <w:r>
        <w:rPr>
          <w:rFonts w:hAnsi="宋体" w:cs="宋体" w:hint="eastAsia"/>
          <w:color w:val="000000" w:themeColor="text1"/>
          <w:szCs w:val="21"/>
        </w:rPr>
        <w:t>N:0.9 kg～1.44 kg，P</w:t>
      </w:r>
      <w:r>
        <w:rPr>
          <w:rFonts w:hAnsi="宋体" w:cs="宋体" w:hint="eastAsia"/>
          <w:color w:val="000000" w:themeColor="text1"/>
          <w:szCs w:val="21"/>
          <w:vertAlign w:val="subscript"/>
        </w:rPr>
        <w:t>2</w:t>
      </w:r>
      <w:r>
        <w:rPr>
          <w:rFonts w:hAnsi="宋体" w:cs="宋体" w:hint="eastAsia"/>
          <w:color w:val="000000" w:themeColor="text1"/>
          <w:szCs w:val="21"/>
        </w:rPr>
        <w:t>O</w:t>
      </w:r>
      <w:r>
        <w:rPr>
          <w:rFonts w:hAnsi="宋体" w:cs="宋体" w:hint="eastAsia"/>
          <w:color w:val="000000" w:themeColor="text1"/>
          <w:szCs w:val="21"/>
          <w:vertAlign w:val="subscript"/>
        </w:rPr>
        <w:t>5</w:t>
      </w:r>
      <w:r>
        <w:rPr>
          <w:rFonts w:hAnsi="宋体" w:cs="宋体" w:hint="eastAsia"/>
          <w:color w:val="000000" w:themeColor="text1"/>
          <w:szCs w:val="21"/>
        </w:rPr>
        <w:t xml:space="preserve"> :2.3 kg～3.68 kg</w:t>
      </w:r>
      <w:r>
        <w:rPr>
          <w:rFonts w:hAnsi="宋体" w:cs="宋体" w:hint="eastAsia"/>
          <w:color w:val="000000" w:themeColor="text1"/>
        </w:rPr>
        <w:t>）</w:t>
      </w:r>
      <w:r>
        <w:rPr>
          <w:rFonts w:hAnsi="宋体" w:cs="宋体" w:hint="eastAsia"/>
          <w:color w:val="000000" w:themeColor="text1"/>
          <w:lang w:val="zh-CN"/>
        </w:rPr>
        <w:t>。</w:t>
      </w:r>
    </w:p>
    <w:p w14:paraId="22CF720A"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6 田间管理</w:t>
      </w:r>
    </w:p>
    <w:p w14:paraId="0B56BEE8"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6.1灌溉</w:t>
      </w:r>
    </w:p>
    <w:p w14:paraId="19E67285" w14:textId="77777777" w:rsidR="00384C86" w:rsidRDefault="0086421A">
      <w:pPr>
        <w:adjustRightInd w:val="0"/>
        <w:snapToGrid w:val="0"/>
        <w:spacing w:beforeLines="50" w:before="156" w:afterLines="50" w:after="156" w:line="400" w:lineRule="exact"/>
        <w:ind w:firstLineChars="200" w:firstLine="420"/>
        <w:jc w:val="left"/>
        <w:rPr>
          <w:rFonts w:ascii="宋体" w:eastAsia="宋体" w:hAnsi="宋体" w:cs="宋体"/>
          <w:color w:val="000000" w:themeColor="text1"/>
          <w:szCs w:val="21"/>
        </w:rPr>
      </w:pPr>
      <w:r>
        <w:rPr>
          <w:rFonts w:ascii="宋体" w:eastAsia="宋体" w:hAnsi="宋体" w:cs="宋体" w:hint="eastAsia"/>
          <w:bCs/>
          <w:color w:val="000000" w:themeColor="text1"/>
          <w:kern w:val="0"/>
          <w:szCs w:val="21"/>
        </w:rPr>
        <w:t>灌溉水应符合NY/T 391</w:t>
      </w:r>
      <w:r>
        <w:rPr>
          <w:rFonts w:ascii="宋体" w:hAnsi="宋体" w:cs="宋体" w:hint="eastAsia"/>
          <w:color w:val="000000" w:themeColor="text1"/>
        </w:rPr>
        <w:t>的规定</w:t>
      </w:r>
      <w:r>
        <w:rPr>
          <w:rFonts w:ascii="宋体" w:eastAsia="宋体" w:hAnsi="宋体" w:cs="宋体" w:hint="eastAsia"/>
          <w:bCs/>
          <w:color w:val="000000" w:themeColor="text1"/>
          <w:kern w:val="0"/>
          <w:szCs w:val="21"/>
        </w:rPr>
        <w:t>。</w:t>
      </w:r>
      <w:r>
        <w:rPr>
          <w:rFonts w:ascii="宋体" w:eastAsia="宋体" w:hAnsi="宋体" w:cs="宋体" w:hint="eastAsia"/>
          <w:color w:val="000000" w:themeColor="text1"/>
        </w:rPr>
        <w:t>在出苗期、开花期和灌浆期如遇干旱，有灌水条件的地块应及时灌溉，做到一次灌足浇透，耕作层土壤含水量达到田间最大持水量的75 %～80 %，保证出苗整齐和灌浆饱满。</w:t>
      </w:r>
    </w:p>
    <w:p w14:paraId="38C4208C"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6.2中耕除草</w:t>
      </w:r>
    </w:p>
    <w:p w14:paraId="57217898" w14:textId="77777777" w:rsidR="00384C86" w:rsidRDefault="0086421A">
      <w:pPr>
        <w:pStyle w:val="20"/>
        <w:shd w:val="clear" w:color="auto" w:fill="auto"/>
        <w:spacing w:beforeLines="50" w:before="156" w:afterLines="50" w:after="156" w:line="400" w:lineRule="exact"/>
        <w:ind w:firstLineChars="200" w:firstLine="420"/>
        <w:jc w:val="both"/>
        <w:rPr>
          <w:rFonts w:ascii="宋体" w:hAnsi="宋体" w:cs="宋体"/>
          <w:color w:val="000000" w:themeColor="text1"/>
          <w:szCs w:val="21"/>
        </w:rPr>
      </w:pPr>
      <w:r>
        <w:rPr>
          <w:rFonts w:ascii="Times New Roman" w:eastAsiaTheme="minorEastAsia" w:hAnsi="Times New Roman" w:cstheme="minorBidi" w:hint="eastAsia"/>
          <w:color w:val="000000" w:themeColor="text1"/>
          <w:spacing w:val="0"/>
          <w:sz w:val="21"/>
          <w:szCs w:val="21"/>
          <w:lang w:val="zh-CN"/>
        </w:rPr>
        <w:t>规模种植建议机耕机播，轮作灭草；人工小规模种植建议三叶一心期进行第一次人工中耕除草，要求浅锄、细锄，做到灭草不埋苗；五叶一心期进行第二次中耕，做到深锄，拔除大草。</w:t>
      </w:r>
    </w:p>
    <w:p w14:paraId="3A1C41FA" w14:textId="77777777" w:rsidR="00384C86" w:rsidRDefault="0086421A">
      <w:pPr>
        <w:pStyle w:val="1"/>
        <w:spacing w:beforeLines="50" w:before="156" w:afterLines="50" w:after="156" w:line="400" w:lineRule="exact"/>
        <w:ind w:firstLineChars="0" w:firstLine="0"/>
        <w:contextualSpacing/>
        <w:jc w:val="left"/>
        <w:rPr>
          <w:rFonts w:ascii="黑体" w:eastAsia="黑体" w:hAnsi="黑体" w:cs="黑体"/>
          <w:color w:val="000000" w:themeColor="text1"/>
        </w:rPr>
      </w:pPr>
      <w:r>
        <w:rPr>
          <w:rFonts w:ascii="黑体" w:eastAsia="黑体" w:hAnsi="黑体" w:cs="黑体" w:hint="eastAsia"/>
          <w:color w:val="000000" w:themeColor="text1"/>
        </w:rPr>
        <w:t>6.4病虫草害防治</w:t>
      </w:r>
    </w:p>
    <w:p w14:paraId="691BD6BB" w14:textId="77777777" w:rsidR="00384C86" w:rsidRDefault="0086421A">
      <w:pPr>
        <w:spacing w:beforeLines="50" w:before="156" w:afterLines="50" w:after="156" w:line="400" w:lineRule="exac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6.4.1常见病虫草害</w:t>
      </w:r>
    </w:p>
    <w:p w14:paraId="6C09A5A3" w14:textId="77777777" w:rsidR="00384C86" w:rsidRDefault="0086421A">
      <w:pPr>
        <w:spacing w:beforeLines="50" w:before="156" w:afterLines="50" w:after="156" w:line="400" w:lineRule="exact"/>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常见病害有坚</w:t>
      </w:r>
      <w:r>
        <w:rPr>
          <w:rFonts w:ascii="Times New Roman" w:eastAsia="宋体" w:hAnsi="Times New Roman" w:cs="Times New Roman" w:hint="eastAsia"/>
          <w:color w:val="000000" w:themeColor="text1"/>
          <w:kern w:val="0"/>
          <w:szCs w:val="20"/>
        </w:rPr>
        <w:t>黑穗病、黄矮病等</w:t>
      </w:r>
      <w:r>
        <w:rPr>
          <w:rFonts w:ascii="宋体" w:eastAsia="宋体" w:hAnsi="宋体" w:cs="宋体" w:hint="eastAsia"/>
          <w:color w:val="000000" w:themeColor="text1"/>
          <w:szCs w:val="21"/>
        </w:rPr>
        <w:t>；常见虫害有</w:t>
      </w:r>
      <w:r>
        <w:rPr>
          <w:rFonts w:ascii="Times New Roman" w:eastAsia="宋体" w:hAnsi="Times New Roman" w:cs="Times New Roman" w:hint="eastAsia"/>
          <w:color w:val="000000" w:themeColor="text1"/>
          <w:kern w:val="0"/>
          <w:szCs w:val="20"/>
        </w:rPr>
        <w:t>蚜虫</w:t>
      </w:r>
      <w:r>
        <w:rPr>
          <w:rFonts w:ascii="宋体" w:eastAsia="宋体" w:hAnsi="宋体" w:cs="宋体" w:hint="eastAsia"/>
          <w:color w:val="000000" w:themeColor="text1"/>
          <w:szCs w:val="21"/>
        </w:rPr>
        <w:t>；常见草害有</w:t>
      </w:r>
      <w:proofErr w:type="gramStart"/>
      <w:r>
        <w:rPr>
          <w:rFonts w:ascii="宋体" w:eastAsia="宋体" w:hAnsi="宋体" w:cs="宋体" w:hint="eastAsia"/>
          <w:color w:val="000000" w:themeColor="text1"/>
          <w:szCs w:val="21"/>
        </w:rPr>
        <w:t>藜</w:t>
      </w:r>
      <w:proofErr w:type="gramEnd"/>
      <w:r>
        <w:rPr>
          <w:rFonts w:ascii="宋体" w:eastAsia="宋体" w:hAnsi="宋体" w:cs="宋体" w:hint="eastAsia"/>
          <w:color w:val="000000" w:themeColor="text1"/>
          <w:szCs w:val="21"/>
        </w:rPr>
        <w:t>、反枝</w:t>
      </w:r>
      <w:proofErr w:type="gramStart"/>
      <w:r>
        <w:rPr>
          <w:rFonts w:ascii="宋体" w:eastAsia="宋体" w:hAnsi="宋体" w:cs="宋体" w:hint="eastAsia"/>
          <w:color w:val="000000" w:themeColor="text1"/>
          <w:szCs w:val="21"/>
        </w:rPr>
        <w:t>苋</w:t>
      </w:r>
      <w:proofErr w:type="gramEnd"/>
      <w:r>
        <w:rPr>
          <w:rFonts w:ascii="宋体" w:eastAsia="宋体" w:hAnsi="宋体" w:cs="宋体" w:hint="eastAsia"/>
          <w:color w:val="000000" w:themeColor="text1"/>
          <w:szCs w:val="21"/>
        </w:rPr>
        <w:t>、马齿苋、马唐草、狗尾草、野</w:t>
      </w:r>
      <w:proofErr w:type="gramStart"/>
      <w:r>
        <w:rPr>
          <w:rFonts w:ascii="宋体" w:eastAsia="宋体" w:hAnsi="宋体" w:cs="宋体" w:hint="eastAsia"/>
          <w:color w:val="000000" w:themeColor="text1"/>
          <w:szCs w:val="21"/>
        </w:rPr>
        <w:t>稷</w:t>
      </w:r>
      <w:proofErr w:type="gramEnd"/>
      <w:r>
        <w:rPr>
          <w:rFonts w:ascii="宋体" w:eastAsia="宋体" w:hAnsi="宋体" w:cs="宋体" w:hint="eastAsia"/>
          <w:color w:val="000000" w:themeColor="text1"/>
          <w:szCs w:val="21"/>
        </w:rPr>
        <w:t>、虎尾草、稗草等。</w:t>
      </w:r>
    </w:p>
    <w:p w14:paraId="49245906" w14:textId="77777777" w:rsidR="00384C86" w:rsidRDefault="0086421A">
      <w:pPr>
        <w:spacing w:beforeLines="50" w:before="156" w:afterLines="50" w:after="156" w:line="400" w:lineRule="exac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6.4.2防治原则</w:t>
      </w:r>
    </w:p>
    <w:p w14:paraId="127809EF" w14:textId="77777777" w:rsidR="00384C86" w:rsidRDefault="0086421A">
      <w:pPr>
        <w:spacing w:beforeLines="50" w:before="156" w:afterLines="50" w:after="156" w:line="400" w:lineRule="atLeast"/>
        <w:ind w:firstLineChars="200" w:firstLine="420"/>
        <w:contextualSpacing/>
        <w:rPr>
          <w:color w:val="000000"/>
        </w:rPr>
      </w:pPr>
      <w:r>
        <w:rPr>
          <w:rFonts w:hint="eastAsia"/>
          <w:color w:val="000000"/>
        </w:rPr>
        <w:t>贯彻“预防为主，综合防治”的植保方针。优先采用农业措施、物理措施，有害生物防治</w:t>
      </w:r>
      <w:r>
        <w:rPr>
          <w:rFonts w:hint="eastAsia"/>
        </w:rPr>
        <w:t>应符合</w:t>
      </w:r>
      <w:r>
        <w:rPr>
          <w:rFonts w:ascii="宋体" w:hAnsi="宋体" w:cs="宋体" w:hint="eastAsia"/>
          <w:color w:val="000000"/>
          <w:szCs w:val="21"/>
        </w:rPr>
        <w:t>NY/T 393的规定</w:t>
      </w:r>
      <w:r>
        <w:rPr>
          <w:rFonts w:hint="eastAsia"/>
        </w:rPr>
        <w:t>。</w:t>
      </w:r>
    </w:p>
    <w:p w14:paraId="2221C5A1" w14:textId="77777777" w:rsidR="00384C86" w:rsidRDefault="0086421A">
      <w:pPr>
        <w:spacing w:beforeLines="50" w:before="156" w:afterLines="50" w:after="156" w:line="400" w:lineRule="exac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6.4.3防治措施</w:t>
      </w:r>
    </w:p>
    <w:p w14:paraId="04A786FC" w14:textId="77777777" w:rsidR="00384C86" w:rsidRDefault="0086421A">
      <w:pPr>
        <w:spacing w:beforeLines="50" w:before="156" w:afterLines="50" w:after="156" w:line="400" w:lineRule="exac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6.4.3.1农业防治</w:t>
      </w:r>
    </w:p>
    <w:p w14:paraId="29F22EB1" w14:textId="77777777" w:rsidR="00384C86" w:rsidRDefault="0086421A">
      <w:pPr>
        <w:pStyle w:val="af"/>
        <w:spacing w:beforeLines="50" w:before="156" w:afterLines="50" w:after="156" w:line="400" w:lineRule="exact"/>
        <w:rPr>
          <w:color w:val="000000" w:themeColor="text1"/>
        </w:rPr>
      </w:pPr>
      <w:r>
        <w:rPr>
          <w:rFonts w:hint="eastAsia"/>
          <w:color w:val="000000" w:themeColor="text1"/>
        </w:rPr>
        <w:t>选用多</w:t>
      </w:r>
      <w:proofErr w:type="gramStart"/>
      <w:r>
        <w:rPr>
          <w:rFonts w:hint="eastAsia"/>
          <w:color w:val="000000" w:themeColor="text1"/>
        </w:rPr>
        <w:t>抗品种</w:t>
      </w:r>
      <w:proofErr w:type="gramEnd"/>
      <w:r>
        <w:rPr>
          <w:rFonts w:hint="eastAsia"/>
          <w:color w:val="000000" w:themeColor="text1"/>
        </w:rPr>
        <w:t>和无病种子，合理轮作，合理密植和施肥，精细管理，培育壮苗，及时清除田间杂草，及时拔除田间病株集中销毁。</w:t>
      </w:r>
    </w:p>
    <w:p w14:paraId="4AF5F82B" w14:textId="77777777" w:rsidR="00384C86" w:rsidRDefault="0086421A">
      <w:pPr>
        <w:spacing w:beforeLines="50" w:before="156" w:afterLines="50" w:after="156" w:line="400" w:lineRule="exac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6.4.3.2物理防治</w:t>
      </w:r>
    </w:p>
    <w:p w14:paraId="593E687B" w14:textId="77777777" w:rsidR="00384C86" w:rsidRDefault="0086421A">
      <w:pPr>
        <w:pStyle w:val="af"/>
        <w:spacing w:beforeLines="50" w:before="156" w:afterLines="50" w:after="156" w:line="400" w:lineRule="exact"/>
        <w:rPr>
          <w:rFonts w:hAnsi="宋体" w:cs="宋体"/>
          <w:color w:val="000000" w:themeColor="text1"/>
        </w:rPr>
      </w:pPr>
      <w:r>
        <w:rPr>
          <w:rFonts w:hAnsi="宋体" w:cs="宋体" w:hint="eastAsia"/>
          <w:color w:val="000000" w:themeColor="text1"/>
        </w:rPr>
        <w:lastRenderedPageBreak/>
        <w:t>采用杀虫灯、黄板、防虫网等诱杀和防治害虫。如每15亩设置一盏杀虫灯，每亩悬挂黄板20片左右</w:t>
      </w:r>
      <w:r>
        <w:rPr>
          <w:rFonts w:hAnsi="宋体" w:cs="宋体" w:hint="eastAsia"/>
          <w:color w:val="000000" w:themeColor="text1"/>
          <w:lang w:val="zh-CN"/>
        </w:rPr>
        <w:t>（悬挂高度高于植株15</w:t>
      </w:r>
      <w:r>
        <w:rPr>
          <w:rFonts w:hAnsi="宋体" w:cs="宋体" w:hint="eastAsia"/>
          <w:color w:val="000000" w:themeColor="text1"/>
        </w:rPr>
        <w:t xml:space="preserve"> </w:t>
      </w:r>
      <w:r>
        <w:rPr>
          <w:rFonts w:hAnsi="宋体" w:cs="宋体" w:hint="eastAsia"/>
          <w:color w:val="000000" w:themeColor="text1"/>
          <w:lang w:val="zh-CN"/>
        </w:rPr>
        <w:t>cm～20</w:t>
      </w:r>
      <w:r>
        <w:rPr>
          <w:rFonts w:hAnsi="宋体" w:cs="宋体" w:hint="eastAsia"/>
          <w:color w:val="000000" w:themeColor="text1"/>
        </w:rPr>
        <w:t xml:space="preserve"> </w:t>
      </w:r>
      <w:r>
        <w:rPr>
          <w:rFonts w:hAnsi="宋体" w:cs="宋体" w:hint="eastAsia"/>
          <w:color w:val="000000" w:themeColor="text1"/>
          <w:lang w:val="zh-CN"/>
        </w:rPr>
        <w:t>cm）</w:t>
      </w:r>
      <w:r>
        <w:rPr>
          <w:rFonts w:hAnsi="宋体" w:cs="宋体" w:hint="eastAsia"/>
          <w:color w:val="000000" w:themeColor="text1"/>
        </w:rPr>
        <w:t>，</w:t>
      </w:r>
      <w:r>
        <w:rPr>
          <w:rFonts w:hAnsi="宋体" w:cs="宋体" w:hint="eastAsia"/>
          <w:color w:val="000000" w:themeColor="text1"/>
          <w:lang w:val="zh-CN"/>
        </w:rPr>
        <w:t>防治蚜虫</w:t>
      </w:r>
      <w:r>
        <w:rPr>
          <w:rFonts w:hAnsi="宋体" w:cs="宋体" w:hint="eastAsia"/>
          <w:color w:val="000000" w:themeColor="text1"/>
        </w:rPr>
        <w:t>。</w:t>
      </w:r>
    </w:p>
    <w:p w14:paraId="4A3B0EE0"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7 收获</w:t>
      </w:r>
    </w:p>
    <w:p w14:paraId="56B67932" w14:textId="77777777" w:rsidR="00384C86" w:rsidRDefault="0086421A">
      <w:pPr>
        <w:adjustRightInd w:val="0"/>
        <w:snapToGrid w:val="0"/>
        <w:spacing w:beforeLines="50" w:before="156" w:afterLines="50" w:after="156" w:line="400" w:lineRule="exact"/>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在蜡熟末期，</w:t>
      </w:r>
      <w:r>
        <w:rPr>
          <w:rFonts w:ascii="宋体" w:eastAsia="宋体" w:hAnsi="宋体" w:cs="宋体" w:hint="eastAsia"/>
          <w:color w:val="000000" w:themeColor="text1"/>
          <w:szCs w:val="21"/>
          <w:lang w:val="zh-CN"/>
        </w:rPr>
        <w:t>当麦穗由绿变黄，上中部籽粒变硬，表现出籽粒正常的大小和色泽时</w:t>
      </w:r>
      <w:r>
        <w:rPr>
          <w:rFonts w:ascii="宋体" w:eastAsia="宋体" w:hAnsi="宋体" w:cs="宋体" w:hint="eastAsia"/>
          <w:color w:val="000000" w:themeColor="text1"/>
          <w:szCs w:val="21"/>
        </w:rPr>
        <w:t>进行割晒，3 d后脱粒，或在完熟</w:t>
      </w:r>
      <w:proofErr w:type="gramStart"/>
      <w:r>
        <w:rPr>
          <w:rFonts w:ascii="宋体" w:eastAsia="宋体" w:hAnsi="宋体" w:cs="宋体" w:hint="eastAsia"/>
          <w:color w:val="000000" w:themeColor="text1"/>
          <w:szCs w:val="21"/>
        </w:rPr>
        <w:t>期根据</w:t>
      </w:r>
      <w:proofErr w:type="gramEnd"/>
      <w:r>
        <w:rPr>
          <w:rFonts w:ascii="宋体" w:eastAsia="宋体" w:hAnsi="宋体" w:cs="宋体" w:hint="eastAsia"/>
          <w:color w:val="000000" w:themeColor="text1"/>
          <w:szCs w:val="21"/>
        </w:rPr>
        <w:t>天气情况采用联合收割机直接采收，</w:t>
      </w:r>
      <w:r>
        <w:rPr>
          <w:rFonts w:ascii="宋体" w:eastAsia="宋体" w:hAnsi="宋体" w:cs="宋体" w:hint="eastAsia"/>
          <w:color w:val="000000" w:themeColor="text1"/>
          <w:szCs w:val="21"/>
          <w:lang w:val="zh-CN"/>
        </w:rPr>
        <w:t>收获时避开阴雨天气。</w:t>
      </w:r>
      <w:r>
        <w:rPr>
          <w:rFonts w:ascii="宋体" w:eastAsia="宋体" w:hAnsi="宋体" w:cs="宋体" w:hint="eastAsia"/>
          <w:color w:val="000000" w:themeColor="text1"/>
          <w:szCs w:val="21"/>
        </w:rPr>
        <w:t>收获的燕麦籽粒单收、单晒，选择无污染的晒场晾晒或采用烘干设备烘干、清除杂质。</w:t>
      </w:r>
    </w:p>
    <w:p w14:paraId="31545A7E" w14:textId="77777777"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8 生产废弃物的处理</w:t>
      </w:r>
    </w:p>
    <w:p w14:paraId="0C2059C3" w14:textId="77777777" w:rsidR="00384C86" w:rsidRDefault="0086421A">
      <w:pPr>
        <w:spacing w:beforeLines="50" w:before="156" w:afterLines="50" w:after="156" w:line="400" w:lineRule="atLeast"/>
        <w:ind w:firstLineChars="200" w:firstLine="420"/>
        <w:contextualSpacing/>
        <w:rPr>
          <w:rFonts w:ascii="宋体" w:hAnsi="宋体" w:cs="宋体"/>
          <w:color w:val="000000"/>
          <w:szCs w:val="21"/>
        </w:rPr>
      </w:pPr>
      <w:r>
        <w:rPr>
          <w:rFonts w:ascii="宋体" w:hAnsi="宋体" w:cs="宋体" w:hint="eastAsia"/>
          <w:color w:val="000000"/>
          <w:szCs w:val="21"/>
        </w:rPr>
        <w:t>投入品包装物应集中回收，减少对环境污染。</w:t>
      </w:r>
      <w:r>
        <w:rPr>
          <w:rFonts w:hAnsi="宋体" w:cs="宋体" w:hint="eastAsia"/>
          <w:color w:val="000000" w:themeColor="text1"/>
          <w:szCs w:val="21"/>
        </w:rPr>
        <w:t>副产品秸秆、麦糠等严禁焚烧、丢弃。因地制宜推广肥料化、饲料化、基料化、能源化和原料化应用。</w:t>
      </w:r>
    </w:p>
    <w:p w14:paraId="502033FA" w14:textId="134E53A5" w:rsidR="00384C86" w:rsidRDefault="0086421A">
      <w:pPr>
        <w:pStyle w:val="1"/>
        <w:spacing w:beforeLines="50" w:before="156" w:afterLines="50" w:after="156" w:line="400" w:lineRule="exact"/>
        <w:ind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9 储藏</w:t>
      </w:r>
      <w:r>
        <w:rPr>
          <w:rFonts w:ascii="黑体" w:eastAsia="黑体" w:hAnsi="黑体" w:cs="黑体" w:hint="eastAsia"/>
          <w:color w:val="000000"/>
        </w:rPr>
        <w:t>、包装与运输</w:t>
      </w:r>
    </w:p>
    <w:p w14:paraId="7E76E91D" w14:textId="3EEBAC78" w:rsidR="00384C86" w:rsidRDefault="0086421A">
      <w:pPr>
        <w:pStyle w:val="a"/>
        <w:numPr>
          <w:ilvl w:val="0"/>
          <w:numId w:val="0"/>
        </w:numPr>
        <w:spacing w:before="156" w:after="156" w:line="400" w:lineRule="exact"/>
        <w:rPr>
          <w:rFonts w:hAnsi="黑体"/>
          <w:color w:val="000000" w:themeColor="text1"/>
        </w:rPr>
      </w:pPr>
      <w:r>
        <w:rPr>
          <w:rFonts w:hAnsi="黑体"/>
          <w:color w:val="000000" w:themeColor="text1"/>
        </w:rPr>
        <w:t>9.1</w:t>
      </w:r>
      <w:r>
        <w:rPr>
          <w:rFonts w:hAnsi="黑体" w:hint="eastAsia"/>
          <w:color w:val="000000" w:themeColor="text1"/>
        </w:rPr>
        <w:t>储藏要求</w:t>
      </w:r>
    </w:p>
    <w:p w14:paraId="32DA01EF" w14:textId="33A73A58" w:rsidR="00384C86" w:rsidRDefault="00E9193A">
      <w:pPr>
        <w:pStyle w:val="af"/>
        <w:spacing w:beforeLines="50" w:before="156" w:afterLines="50" w:after="156" w:line="400" w:lineRule="exact"/>
        <w:rPr>
          <w:rFonts w:hAnsi="宋体" w:cs="宋体"/>
          <w:color w:val="000000" w:themeColor="text1"/>
          <w:szCs w:val="21"/>
        </w:rPr>
      </w:pPr>
      <w:r>
        <w:rPr>
          <w:rFonts w:hAnsi="宋体" w:cs="宋体" w:hint="eastAsia"/>
          <w:color w:val="000000" w:themeColor="text1"/>
          <w:szCs w:val="21"/>
        </w:rPr>
        <w:t>储藏设施、周围环境、卫生要求、出入库、堆放等应符合</w:t>
      </w:r>
      <w:r>
        <w:rPr>
          <w:rFonts w:hAnsi="宋体" w:cs="宋体"/>
          <w:color w:val="000000" w:themeColor="text1"/>
          <w:szCs w:val="21"/>
        </w:rPr>
        <w:t>NY/T</w:t>
      </w:r>
      <w:r>
        <w:rPr>
          <w:rFonts w:hAnsi="宋体" w:cs="宋体" w:hint="eastAsia"/>
          <w:color w:val="000000" w:themeColor="text1"/>
          <w:szCs w:val="21"/>
        </w:rPr>
        <w:t xml:space="preserve"> </w:t>
      </w:r>
      <w:r>
        <w:rPr>
          <w:rFonts w:hAnsi="宋体" w:cs="宋体"/>
          <w:color w:val="000000" w:themeColor="text1"/>
          <w:szCs w:val="21"/>
        </w:rPr>
        <w:t>1056</w:t>
      </w:r>
      <w:r>
        <w:rPr>
          <w:rFonts w:hAnsi="宋体" w:cs="宋体" w:hint="eastAsia"/>
          <w:color w:val="000000" w:themeColor="text1"/>
          <w:szCs w:val="21"/>
        </w:rPr>
        <w:t>的</w:t>
      </w:r>
      <w:r>
        <w:rPr>
          <w:rFonts w:hAnsi="宋体" w:hint="eastAsia"/>
          <w:color w:val="000000"/>
        </w:rPr>
        <w:t>规定</w:t>
      </w:r>
      <w:r>
        <w:rPr>
          <w:rFonts w:hAnsi="宋体" w:cs="宋体" w:hint="eastAsia"/>
          <w:color w:val="000000" w:themeColor="text1"/>
          <w:szCs w:val="21"/>
        </w:rPr>
        <w:t>。</w:t>
      </w:r>
      <w:r w:rsidR="00CC3490">
        <w:rPr>
          <w:rFonts w:hAnsi="宋体" w:cs="宋体" w:hint="eastAsia"/>
          <w:color w:val="000000" w:themeColor="text1"/>
          <w:szCs w:val="21"/>
        </w:rPr>
        <w:t>储藏</w:t>
      </w:r>
      <w:r>
        <w:rPr>
          <w:rFonts w:hAnsi="宋体" w:cs="宋体" w:hint="eastAsia"/>
          <w:color w:val="000000" w:themeColor="text1"/>
          <w:szCs w:val="21"/>
        </w:rPr>
        <w:t>设施应具有防虫、防鼠、防鸟的功能，达到屋面不漏雨，地面</w:t>
      </w:r>
      <w:proofErr w:type="gramStart"/>
      <w:r>
        <w:rPr>
          <w:rFonts w:hAnsi="宋体" w:cs="宋体" w:hint="eastAsia"/>
          <w:color w:val="000000" w:themeColor="text1"/>
          <w:szCs w:val="21"/>
        </w:rPr>
        <w:t>不</w:t>
      </w:r>
      <w:proofErr w:type="gramEnd"/>
      <w:r>
        <w:rPr>
          <w:rFonts w:hAnsi="宋体" w:cs="宋体" w:hint="eastAsia"/>
          <w:color w:val="000000" w:themeColor="text1"/>
          <w:szCs w:val="21"/>
        </w:rPr>
        <w:t>返潮，墙体无裂缝，门窗能密闭，具有坚固、防潮、隔热、通风和密闭等性能。</w:t>
      </w:r>
      <w:r w:rsidR="00CC3490">
        <w:rPr>
          <w:rFonts w:hAnsi="宋体" w:cs="宋体" w:hint="eastAsia"/>
          <w:color w:val="000000" w:themeColor="text1"/>
          <w:szCs w:val="21"/>
        </w:rPr>
        <w:t>储藏</w:t>
      </w:r>
      <w:r>
        <w:rPr>
          <w:rFonts w:hAnsi="宋体" w:cs="宋体" w:hint="eastAsia"/>
          <w:color w:val="000000" w:themeColor="text1"/>
          <w:szCs w:val="21"/>
        </w:rPr>
        <w:t>时，应单运、单</w:t>
      </w:r>
      <w:r w:rsidR="00CC3490">
        <w:rPr>
          <w:rFonts w:hAnsi="宋体" w:cs="宋体" w:hint="eastAsia"/>
          <w:color w:val="000000" w:themeColor="text1"/>
          <w:szCs w:val="21"/>
        </w:rPr>
        <w:t>储藏</w:t>
      </w:r>
      <w:r>
        <w:rPr>
          <w:rFonts w:hAnsi="宋体" w:cs="宋体" w:hint="eastAsia"/>
          <w:color w:val="000000" w:themeColor="text1"/>
          <w:szCs w:val="21"/>
        </w:rPr>
        <w:t>，不得与有毒、有害、有异味和有腐蚀性的其他物质混合存放。</w:t>
      </w:r>
      <w:r>
        <w:rPr>
          <w:rFonts w:hAnsi="宋体" w:cs="宋体" w:hint="eastAsia"/>
          <w:color w:val="000000" w:themeColor="text1"/>
          <w:szCs w:val="21"/>
          <w:lang w:val="zh-CN"/>
        </w:rPr>
        <w:t>籽粒</w:t>
      </w:r>
      <w:r>
        <w:rPr>
          <w:rFonts w:hAnsi="宋体" w:cs="宋体" w:hint="eastAsia"/>
          <w:color w:val="000000" w:themeColor="text1"/>
          <w:szCs w:val="21"/>
        </w:rPr>
        <w:t>饱满且无明显霉变，水分含量≤13.5 %。产品符合NY/T 892的</w:t>
      </w:r>
      <w:r>
        <w:rPr>
          <w:rFonts w:hAnsi="宋体" w:hint="eastAsia"/>
          <w:color w:val="000000"/>
        </w:rPr>
        <w:t>规定</w:t>
      </w:r>
      <w:r>
        <w:rPr>
          <w:rFonts w:hAnsi="宋体" w:cs="宋体" w:hint="eastAsia"/>
          <w:color w:val="000000" w:themeColor="text1"/>
          <w:szCs w:val="21"/>
        </w:rPr>
        <w:t>。</w:t>
      </w:r>
    </w:p>
    <w:p w14:paraId="70890629" w14:textId="77777777" w:rsidR="00384C86" w:rsidRDefault="0086421A">
      <w:pPr>
        <w:spacing w:beforeLines="50" w:before="156" w:afterLines="50" w:after="156" w:line="400" w:lineRule="exact"/>
        <w:rPr>
          <w:rFonts w:ascii="黑体" w:eastAsia="黑体" w:hAnsi="黑体" w:cs="黑体"/>
          <w:color w:val="000000" w:themeColor="text1"/>
          <w:szCs w:val="21"/>
        </w:rPr>
      </w:pPr>
      <w:r>
        <w:rPr>
          <w:rFonts w:ascii="黑体" w:eastAsia="黑体" w:hAnsi="黑体" w:cs="黑体" w:hint="eastAsia"/>
          <w:color w:val="000000" w:themeColor="text1"/>
          <w:szCs w:val="21"/>
        </w:rPr>
        <w:t>9.2防虫</w:t>
      </w:r>
      <w:r>
        <w:rPr>
          <w:rFonts w:ascii="黑体" w:eastAsia="黑体" w:hAnsi="黑体" w:cs="黑体"/>
          <w:color w:val="000000" w:themeColor="text1"/>
          <w:szCs w:val="21"/>
        </w:rPr>
        <w:t>措施</w:t>
      </w:r>
    </w:p>
    <w:p w14:paraId="53BE5904" w14:textId="77777777" w:rsidR="00384C86" w:rsidRDefault="0086421A">
      <w:pPr>
        <w:pStyle w:val="af"/>
        <w:spacing w:beforeLines="50" w:before="156" w:afterLines="50" w:after="156" w:line="400" w:lineRule="exact"/>
        <w:rPr>
          <w:rFonts w:hAnsi="宋体" w:cs="宋体"/>
          <w:color w:val="000000" w:themeColor="text1"/>
          <w:szCs w:val="21"/>
        </w:rPr>
      </w:pPr>
      <w:r>
        <w:rPr>
          <w:rFonts w:hAnsi="宋体" w:cs="宋体" w:hint="eastAsia"/>
          <w:color w:val="000000" w:themeColor="text1"/>
          <w:szCs w:val="21"/>
        </w:rPr>
        <w:t>可采用日晒杀虫。选择晴朗无风的天气，上午9点钟以后，将燕麦薄摊在晒场上进行晾晒，燕麦厚度不超过10 cm，下午3点后将燕麦收拢，热闷1 h～2 h后入仓。</w:t>
      </w:r>
    </w:p>
    <w:p w14:paraId="4869CDB0" w14:textId="45CC7C11" w:rsidR="00384C86" w:rsidRDefault="0086421A">
      <w:pPr>
        <w:pStyle w:val="af"/>
        <w:spacing w:beforeLines="50" w:before="156" w:afterLines="50" w:after="156" w:line="400" w:lineRule="exact"/>
        <w:rPr>
          <w:rFonts w:hAnsi="宋体" w:cs="宋体"/>
          <w:color w:val="000000" w:themeColor="text1"/>
          <w:kern w:val="2"/>
          <w:szCs w:val="21"/>
        </w:rPr>
      </w:pPr>
      <w:r>
        <w:rPr>
          <w:rFonts w:hAnsi="宋体" w:cs="宋体" w:hint="eastAsia"/>
          <w:color w:val="000000" w:themeColor="text1"/>
          <w:kern w:val="2"/>
          <w:szCs w:val="21"/>
        </w:rPr>
        <w:t>应做好清洁卫生工作。有虫燕麦与无虫燕麦严格分开储藏，防止交叉污染。保持储粮仓低温、干燥、清洁，并封堵全部洞、孔、缝隙。</w:t>
      </w:r>
    </w:p>
    <w:p w14:paraId="1E04AD9C" w14:textId="77777777" w:rsidR="00384C86" w:rsidRDefault="0086421A">
      <w:pPr>
        <w:spacing w:beforeLines="50" w:before="156" w:afterLines="50" w:after="156" w:line="400" w:lineRule="exact"/>
        <w:rPr>
          <w:rFonts w:ascii="黑体" w:eastAsia="黑体" w:hAnsi="黑体" w:cs="黑体"/>
          <w:color w:val="000000" w:themeColor="text1"/>
          <w:szCs w:val="21"/>
        </w:rPr>
      </w:pPr>
      <w:r>
        <w:rPr>
          <w:rFonts w:ascii="黑体" w:eastAsia="黑体" w:hAnsi="黑体" w:cs="黑体" w:hint="eastAsia"/>
          <w:color w:val="000000" w:themeColor="text1"/>
          <w:szCs w:val="21"/>
        </w:rPr>
        <w:t>9.3防鼠措施</w:t>
      </w:r>
    </w:p>
    <w:p w14:paraId="3484F6E4" w14:textId="77777777" w:rsidR="00384C86" w:rsidRDefault="0086421A">
      <w:pPr>
        <w:spacing w:beforeLines="50" w:before="156" w:afterLines="50" w:after="156" w:line="400" w:lineRule="exact"/>
        <w:ind w:firstLineChars="200" w:firstLine="420"/>
        <w:rPr>
          <w:rFonts w:ascii="宋体" w:eastAsia="宋体" w:hAnsi="宋体" w:cs="宋体"/>
          <w:color w:val="000000" w:themeColor="text1"/>
          <w:kern w:val="0"/>
          <w:szCs w:val="21"/>
        </w:rPr>
      </w:pPr>
      <w:r>
        <w:rPr>
          <w:rFonts w:ascii="宋体" w:eastAsia="宋体" w:hAnsi="宋体" w:cs="宋体" w:hint="eastAsia"/>
          <w:color w:val="000000" w:themeColor="text1"/>
          <w:szCs w:val="21"/>
        </w:rPr>
        <w:t>仓库的地基、墙壁、墙面、门窗、房顶和管道等，都做防鼠处理，所有的缝隙不超过1 cm。</w:t>
      </w:r>
      <w:r>
        <w:rPr>
          <w:rFonts w:ascii="宋体" w:eastAsia="宋体" w:hAnsi="宋体" w:cs="宋体" w:hint="eastAsia"/>
          <w:color w:val="000000" w:themeColor="text1"/>
          <w:kern w:val="0"/>
          <w:szCs w:val="21"/>
        </w:rPr>
        <w:t>在粮仓门口设立挡鼠板，</w:t>
      </w:r>
      <w:r>
        <w:rPr>
          <w:rFonts w:ascii="宋体" w:eastAsia="宋体" w:hAnsi="宋体" w:cs="宋体" w:hint="eastAsia"/>
          <w:color w:val="000000" w:themeColor="text1"/>
          <w:szCs w:val="21"/>
        </w:rPr>
        <w:t>工作人员出入仓库随手关门</w:t>
      </w:r>
      <w:r>
        <w:rPr>
          <w:rFonts w:ascii="宋体" w:eastAsia="宋体" w:hAnsi="宋体" w:cs="宋体" w:hint="eastAsia"/>
          <w:color w:val="000000" w:themeColor="text1"/>
          <w:kern w:val="0"/>
          <w:szCs w:val="21"/>
        </w:rPr>
        <w:t>。</w:t>
      </w:r>
      <w:r>
        <w:rPr>
          <w:rFonts w:ascii="宋体" w:eastAsia="宋体" w:hAnsi="宋体" w:cs="宋体" w:hint="eastAsia"/>
          <w:color w:val="000000" w:themeColor="text1"/>
          <w:szCs w:val="21"/>
        </w:rPr>
        <w:t>仓库内保持整洁，及时将周围洒落的燕麦清理干净，死角处经常检查，不使老鼠做窝。在合适位置</w:t>
      </w:r>
      <w:r>
        <w:rPr>
          <w:rFonts w:ascii="宋体" w:eastAsia="宋体" w:hAnsi="宋体" w:cs="宋体" w:hint="eastAsia"/>
          <w:color w:val="000000" w:themeColor="text1"/>
          <w:kern w:val="0"/>
          <w:szCs w:val="21"/>
        </w:rPr>
        <w:t>设防鼠网、放置鼠夹、粘鼠板、捕鼠笼等防鼠器具，及时清理死鼠。</w:t>
      </w:r>
    </w:p>
    <w:p w14:paraId="0C58A82C" w14:textId="77777777" w:rsidR="0045537D" w:rsidRDefault="0045537D">
      <w:pPr>
        <w:spacing w:beforeLines="50" w:before="156" w:afterLines="50" w:after="156" w:line="400" w:lineRule="exact"/>
        <w:ind w:firstLineChars="200" w:firstLine="420"/>
        <w:rPr>
          <w:rFonts w:ascii="宋体" w:eastAsia="宋体" w:hAnsi="宋体" w:cs="宋体"/>
          <w:color w:val="000000" w:themeColor="text1"/>
          <w:kern w:val="0"/>
          <w:szCs w:val="21"/>
        </w:rPr>
      </w:pPr>
    </w:p>
    <w:p w14:paraId="40385F99" w14:textId="77777777" w:rsidR="0045537D" w:rsidRDefault="0045537D">
      <w:pPr>
        <w:spacing w:beforeLines="50" w:before="156" w:afterLines="50" w:after="156" w:line="400" w:lineRule="exact"/>
        <w:ind w:firstLineChars="200" w:firstLine="420"/>
        <w:rPr>
          <w:rFonts w:ascii="宋体" w:eastAsia="宋体" w:hAnsi="宋体" w:cs="宋体"/>
          <w:color w:val="000000" w:themeColor="text1"/>
          <w:kern w:val="0"/>
          <w:szCs w:val="21"/>
        </w:rPr>
      </w:pPr>
    </w:p>
    <w:p w14:paraId="6C004BA9" w14:textId="77777777" w:rsidR="00384C86" w:rsidRDefault="0086421A">
      <w:pPr>
        <w:spacing w:beforeLines="50" w:before="156" w:afterLines="50" w:after="156" w:line="400" w:lineRule="exact"/>
        <w:rPr>
          <w:rFonts w:ascii="Helvetica" w:hAnsi="Helvetica"/>
          <w:color w:val="000000" w:themeColor="text1"/>
          <w:szCs w:val="21"/>
        </w:rPr>
      </w:pPr>
      <w:r>
        <w:rPr>
          <w:rFonts w:ascii="黑体" w:eastAsia="黑体" w:hAnsi="黑体" w:cs="黑体" w:hint="eastAsia"/>
          <w:color w:val="000000" w:themeColor="text1"/>
          <w:szCs w:val="21"/>
        </w:rPr>
        <w:lastRenderedPageBreak/>
        <w:t>9.4</w:t>
      </w:r>
      <w:r>
        <w:rPr>
          <w:rFonts w:ascii="黑体" w:eastAsia="黑体" w:hAnsi="黑体" w:cs="黑体"/>
          <w:color w:val="000000" w:themeColor="text1"/>
          <w:szCs w:val="21"/>
        </w:rPr>
        <w:t>防潮措施</w:t>
      </w:r>
    </w:p>
    <w:p w14:paraId="6263937F" w14:textId="317609FA" w:rsidR="00384C86" w:rsidRDefault="0086421A">
      <w:pPr>
        <w:pStyle w:val="af"/>
        <w:spacing w:beforeLines="50" w:before="156" w:afterLines="50" w:after="156" w:line="400" w:lineRule="exact"/>
        <w:rPr>
          <w:rFonts w:hAnsi="宋体" w:cs="宋体"/>
          <w:color w:val="000000" w:themeColor="text1"/>
          <w:szCs w:val="21"/>
        </w:rPr>
      </w:pPr>
      <w:r>
        <w:rPr>
          <w:rFonts w:hAnsi="宋体" w:cs="宋体" w:hint="eastAsia"/>
          <w:color w:val="000000" w:themeColor="text1"/>
          <w:szCs w:val="21"/>
        </w:rPr>
        <w:t>热入仓密闭</w:t>
      </w:r>
      <w:r w:rsidR="00CC3490">
        <w:rPr>
          <w:rFonts w:hAnsi="宋体" w:cs="宋体" w:hint="eastAsia"/>
          <w:color w:val="000000" w:themeColor="text1"/>
          <w:szCs w:val="21"/>
        </w:rPr>
        <w:t>储藏</w:t>
      </w:r>
      <w:r>
        <w:rPr>
          <w:rFonts w:hAnsi="宋体" w:cs="宋体" w:hint="eastAsia"/>
          <w:color w:val="000000" w:themeColor="text1"/>
          <w:szCs w:val="21"/>
        </w:rPr>
        <w:t>。燕麦入仓前,仓房、器材、工具和</w:t>
      </w:r>
      <w:proofErr w:type="gramStart"/>
      <w:r>
        <w:rPr>
          <w:rFonts w:hAnsi="宋体" w:cs="宋体" w:hint="eastAsia"/>
          <w:color w:val="000000" w:themeColor="text1"/>
          <w:szCs w:val="21"/>
        </w:rPr>
        <w:t>压盖物</w:t>
      </w:r>
      <w:proofErr w:type="gramEnd"/>
      <w:r>
        <w:rPr>
          <w:rFonts w:hAnsi="宋体" w:cs="宋体" w:hint="eastAsia"/>
          <w:color w:val="000000" w:themeColor="text1"/>
          <w:szCs w:val="21"/>
        </w:rPr>
        <w:t>均需事先彻底消毒，充分干燥；入仓时做到粮热、仓热、工具和器材热；入仓后及时密闭仓房，防止结</w:t>
      </w:r>
      <w:proofErr w:type="gramStart"/>
      <w:r>
        <w:rPr>
          <w:rFonts w:hAnsi="宋体" w:cs="宋体" w:hint="eastAsia"/>
          <w:color w:val="000000" w:themeColor="text1"/>
          <w:szCs w:val="21"/>
        </w:rPr>
        <w:t>露现象</w:t>
      </w:r>
      <w:proofErr w:type="gramEnd"/>
      <w:r>
        <w:rPr>
          <w:rFonts w:hAnsi="宋体" w:cs="宋体" w:hint="eastAsia"/>
          <w:color w:val="000000" w:themeColor="text1"/>
          <w:szCs w:val="21"/>
        </w:rPr>
        <w:t>的发生。聚热缺氧杀虫过程结束后，将燕麦进行自然通风或机械通风充分散热除湿，经常翻动粮面或开沟，防止后熟期间可能引起的水分分层和上层“结顶”现象。</w:t>
      </w:r>
    </w:p>
    <w:p w14:paraId="211E47C7" w14:textId="77777777" w:rsidR="00384C86" w:rsidRDefault="0086421A">
      <w:pPr>
        <w:pStyle w:val="a"/>
        <w:numPr>
          <w:ilvl w:val="1"/>
          <w:numId w:val="0"/>
        </w:numPr>
        <w:spacing w:before="156" w:after="156" w:line="400" w:lineRule="exact"/>
        <w:rPr>
          <w:color w:val="000000" w:themeColor="text1"/>
        </w:rPr>
      </w:pPr>
      <w:r>
        <w:rPr>
          <w:rFonts w:hAnsi="黑体" w:cs="黑体" w:hint="eastAsia"/>
          <w:color w:val="000000" w:themeColor="text1"/>
        </w:rPr>
        <w:t>9.5</w:t>
      </w:r>
      <w:r>
        <w:rPr>
          <w:rFonts w:hint="eastAsia"/>
          <w:color w:val="000000" w:themeColor="text1"/>
        </w:rPr>
        <w:t>包装与运输</w:t>
      </w:r>
    </w:p>
    <w:p w14:paraId="21B47290" w14:textId="77777777" w:rsidR="00384C86" w:rsidRDefault="0086421A">
      <w:pPr>
        <w:pStyle w:val="af"/>
        <w:spacing w:beforeLines="50" w:before="156" w:afterLines="50" w:after="156" w:line="400" w:lineRule="exact"/>
        <w:rPr>
          <w:rFonts w:hAnsi="宋体" w:cs="宋体"/>
          <w:color w:val="000000" w:themeColor="text1"/>
          <w:szCs w:val="21"/>
        </w:rPr>
      </w:pPr>
      <w:r>
        <w:rPr>
          <w:rFonts w:hAnsi="宋体" w:cs="宋体" w:hint="eastAsia"/>
          <w:color w:val="000000" w:themeColor="text1"/>
          <w:szCs w:val="21"/>
        </w:rPr>
        <w:t>包装和运输应符合NY/T 658的规定。所用包装材料或容器应采用单一材质的材料，方便回收或可生物降解的材料。</w:t>
      </w:r>
      <w:r>
        <w:rPr>
          <w:rFonts w:hint="eastAsia"/>
        </w:rPr>
        <w:t>运输应符合NY/T 1056相关规定</w:t>
      </w:r>
      <w:r>
        <w:rPr>
          <w:rFonts w:hAnsi="宋体" w:cs="宋体" w:hint="eastAsia"/>
          <w:color w:val="000000" w:themeColor="text1"/>
          <w:szCs w:val="21"/>
        </w:rPr>
        <w:t>。在运输过程中禁止与其他有毒有害、易污染环境等物质一起运输，以防污染。</w:t>
      </w:r>
    </w:p>
    <w:p w14:paraId="229BCCEA" w14:textId="77777777" w:rsidR="00384C86" w:rsidRDefault="0086421A">
      <w:pPr>
        <w:spacing w:beforeLines="50" w:before="156" w:afterLines="50" w:after="156" w:line="400" w:lineRule="exact"/>
        <w:contextualSpacing/>
        <w:rPr>
          <w:rFonts w:ascii="黑体" w:eastAsia="黑体" w:hAnsi="黑体" w:cs="黑体"/>
          <w:color w:val="000000" w:themeColor="text1"/>
          <w:szCs w:val="21"/>
        </w:rPr>
      </w:pPr>
      <w:r>
        <w:rPr>
          <w:rFonts w:ascii="黑体" w:eastAsia="黑体" w:hAnsi="黑体" w:cs="黑体" w:hint="eastAsia"/>
          <w:color w:val="000000" w:themeColor="text1"/>
          <w:szCs w:val="21"/>
        </w:rPr>
        <w:t>10 生产档案管理</w:t>
      </w:r>
    </w:p>
    <w:p w14:paraId="789A8116" w14:textId="4A1622F5" w:rsidR="008E3958" w:rsidRDefault="0086421A">
      <w:pPr>
        <w:spacing w:beforeLines="50" w:before="156" w:afterLines="50" w:after="156" w:line="400" w:lineRule="atLeast"/>
        <w:ind w:firstLineChars="200" w:firstLine="420"/>
        <w:contextualSpacing/>
        <w:rPr>
          <w:rFonts w:ascii="宋体" w:hAnsi="宋体" w:cs="宋体"/>
          <w:color w:val="000000"/>
          <w:szCs w:val="21"/>
        </w:rPr>
        <w:sectPr w:rsidR="008E3958" w:rsidSect="00DA5364">
          <w:headerReference w:type="even" r:id="rId19"/>
          <w:headerReference w:type="default" r:id="rId20"/>
          <w:footerReference w:type="even" r:id="rId21"/>
          <w:headerReference w:type="first" r:id="rId22"/>
          <w:footerReference w:type="first" r:id="rId23"/>
          <w:pgSz w:w="11906" w:h="16838"/>
          <w:pgMar w:top="1440" w:right="1800" w:bottom="1440" w:left="1800" w:header="851" w:footer="992" w:gutter="0"/>
          <w:pgNumType w:start="1"/>
          <w:cols w:space="425"/>
          <w:titlePg/>
          <w:docGrid w:type="lines" w:linePitch="312"/>
        </w:sectPr>
      </w:pPr>
      <w:r>
        <w:rPr>
          <w:rFonts w:ascii="宋体" w:hAnsi="宋体" w:cs="宋体" w:hint="eastAsia"/>
          <w:color w:val="000000"/>
          <w:szCs w:val="21"/>
        </w:rPr>
        <w:t>建立绿色食品甜</w:t>
      </w:r>
      <w:proofErr w:type="gramStart"/>
      <w:r>
        <w:rPr>
          <w:rFonts w:ascii="宋体" w:hAnsi="宋体" w:cs="宋体" w:hint="eastAsia"/>
          <w:color w:val="000000"/>
          <w:szCs w:val="21"/>
        </w:rPr>
        <w:t>荞</w:t>
      </w:r>
      <w:proofErr w:type="gramEnd"/>
      <w:r>
        <w:rPr>
          <w:rFonts w:ascii="宋体" w:hAnsi="宋体" w:cs="宋体" w:hint="eastAsia"/>
          <w:color w:val="000000"/>
          <w:szCs w:val="21"/>
        </w:rPr>
        <w:t>生产档案，主要包括：地块档案和整地、播种、灌溉情况、施肥情况、病虫草害防治、收获记录、生产投入品采购、入库、出库、使用记录及储运记录等，生产档案保存3年以上。</w:t>
      </w:r>
    </w:p>
    <w:p w14:paraId="2BE50760" w14:textId="77777777" w:rsidR="0045537D" w:rsidRDefault="0045537D" w:rsidP="008E3958">
      <w:pPr>
        <w:widowControl/>
        <w:tabs>
          <w:tab w:val="center" w:pos="4201"/>
          <w:tab w:val="right" w:leader="dot" w:pos="9298"/>
        </w:tabs>
        <w:autoSpaceDE w:val="0"/>
        <w:autoSpaceDN w:val="0"/>
        <w:adjustRightInd w:val="0"/>
        <w:snapToGrid w:val="0"/>
        <w:spacing w:line="360" w:lineRule="auto"/>
        <w:jc w:val="center"/>
        <w:rPr>
          <w:rFonts w:ascii="黑体" w:eastAsia="黑体" w:hAnsi="黑体" w:cs="黑体"/>
          <w:kern w:val="0"/>
          <w:szCs w:val="20"/>
        </w:rPr>
      </w:pPr>
    </w:p>
    <w:p w14:paraId="1F50F9D3" w14:textId="77777777" w:rsidR="008E3958" w:rsidRPr="0050371B" w:rsidRDefault="008E3958" w:rsidP="008E3958">
      <w:pPr>
        <w:widowControl/>
        <w:tabs>
          <w:tab w:val="center" w:pos="4201"/>
          <w:tab w:val="right" w:leader="dot" w:pos="9298"/>
        </w:tabs>
        <w:autoSpaceDE w:val="0"/>
        <w:autoSpaceDN w:val="0"/>
        <w:adjustRightInd w:val="0"/>
        <w:snapToGrid w:val="0"/>
        <w:spacing w:line="360" w:lineRule="auto"/>
        <w:jc w:val="center"/>
        <w:rPr>
          <w:rFonts w:ascii="黑体" w:eastAsia="黑体" w:hAnsi="黑体" w:cs="黑体"/>
          <w:kern w:val="0"/>
          <w:szCs w:val="20"/>
        </w:rPr>
      </w:pPr>
      <w:r w:rsidRPr="0050371B">
        <w:rPr>
          <w:rFonts w:ascii="黑体" w:eastAsia="黑体" w:hAnsi="黑体" w:cs="黑体" w:hint="eastAsia"/>
          <w:kern w:val="0"/>
          <w:szCs w:val="20"/>
        </w:rPr>
        <w:t>附录</w:t>
      </w:r>
      <w:r>
        <w:rPr>
          <w:rFonts w:ascii="黑体" w:eastAsia="黑体" w:hAnsi="黑体" w:cs="黑体"/>
          <w:kern w:val="0"/>
          <w:szCs w:val="20"/>
        </w:rPr>
        <w:t>A</w:t>
      </w:r>
    </w:p>
    <w:p w14:paraId="008CDA64" w14:textId="77777777" w:rsidR="008E3958" w:rsidRPr="0050371B" w:rsidRDefault="008E3958" w:rsidP="008E3958">
      <w:pPr>
        <w:widowControl/>
        <w:tabs>
          <w:tab w:val="center" w:pos="4201"/>
          <w:tab w:val="right" w:leader="dot" w:pos="9298"/>
        </w:tabs>
        <w:autoSpaceDE w:val="0"/>
        <w:autoSpaceDN w:val="0"/>
        <w:adjustRightInd w:val="0"/>
        <w:snapToGrid w:val="0"/>
        <w:spacing w:line="360" w:lineRule="auto"/>
        <w:jc w:val="center"/>
        <w:rPr>
          <w:rFonts w:ascii="黑体" w:eastAsia="黑体" w:hAnsi="黑体" w:cs="黑体"/>
          <w:kern w:val="0"/>
          <w:szCs w:val="20"/>
        </w:rPr>
      </w:pPr>
      <w:r w:rsidRPr="0050371B">
        <w:rPr>
          <w:rFonts w:ascii="黑体" w:eastAsia="黑体" w:hAnsi="黑体" w:cs="黑体" w:hint="eastAsia"/>
          <w:kern w:val="0"/>
          <w:szCs w:val="20"/>
        </w:rPr>
        <w:t>（资料性附录）</w:t>
      </w:r>
    </w:p>
    <w:p w14:paraId="36A2CD6D" w14:textId="2985FD51" w:rsidR="008E3958" w:rsidRPr="0050371B" w:rsidRDefault="008E3958">
      <w:pPr>
        <w:widowControl/>
        <w:tabs>
          <w:tab w:val="center" w:pos="4201"/>
          <w:tab w:val="right" w:leader="dot" w:pos="9298"/>
        </w:tabs>
        <w:autoSpaceDE w:val="0"/>
        <w:autoSpaceDN w:val="0"/>
        <w:adjustRightInd w:val="0"/>
        <w:snapToGrid w:val="0"/>
        <w:spacing w:line="360" w:lineRule="auto"/>
        <w:jc w:val="center"/>
        <w:rPr>
          <w:rFonts w:ascii="黑体" w:eastAsia="黑体" w:hAnsi="黑体" w:cs="黑体"/>
          <w:kern w:val="0"/>
          <w:szCs w:val="20"/>
        </w:rPr>
      </w:pPr>
      <w:r w:rsidRPr="008E3958">
        <w:rPr>
          <w:rFonts w:ascii="黑体" w:eastAsia="黑体" w:hAnsi="黑体" w:cs="黑体" w:hint="eastAsia"/>
          <w:kern w:val="0"/>
          <w:szCs w:val="20"/>
        </w:rPr>
        <w:t>冀晋蒙地区</w:t>
      </w:r>
      <w:r>
        <w:rPr>
          <w:rFonts w:ascii="黑体" w:eastAsia="黑体" w:hAnsi="黑体" w:cs="黑体" w:hint="eastAsia"/>
          <w:kern w:val="0"/>
          <w:szCs w:val="20"/>
        </w:rPr>
        <w:t xml:space="preserve"> </w:t>
      </w:r>
      <w:r w:rsidRPr="008E3958">
        <w:rPr>
          <w:rFonts w:ascii="黑体" w:eastAsia="黑体" w:hAnsi="黑体" w:cs="黑体" w:hint="eastAsia"/>
          <w:kern w:val="0"/>
          <w:szCs w:val="20"/>
        </w:rPr>
        <w:t>绿色食品燕麦生产</w:t>
      </w:r>
      <w:r w:rsidRPr="0050371B">
        <w:rPr>
          <w:rFonts w:ascii="黑体" w:eastAsia="黑体" w:hAnsi="黑体" w:cs="黑体" w:hint="eastAsia"/>
          <w:kern w:val="0"/>
          <w:szCs w:val="20"/>
        </w:rPr>
        <w:t>主要病虫草害防治推荐方案</w:t>
      </w:r>
    </w:p>
    <w:p w14:paraId="1EAF90B0" w14:textId="77777777" w:rsidR="008E3958" w:rsidRPr="00F47073" w:rsidRDefault="008E3958" w:rsidP="008E3958">
      <w:pPr>
        <w:widowControl/>
        <w:adjustRightInd w:val="0"/>
        <w:snapToGrid w:val="0"/>
        <w:spacing w:line="300" w:lineRule="exact"/>
        <w:jc w:val="center"/>
        <w:rPr>
          <w:rFonts w:ascii="Times New Roman" w:hAnsi="Times New Roman" w:cs="Times New Roman"/>
          <w:b/>
          <w:bCs/>
          <w:color w:val="000000"/>
          <w:szCs w:val="21"/>
        </w:rPr>
      </w:pPr>
    </w:p>
    <w:p w14:paraId="504E76D2" w14:textId="15598FA2" w:rsidR="008E3958" w:rsidRDefault="008E3958" w:rsidP="008E3958">
      <w:pPr>
        <w:rPr>
          <w:rFonts w:ascii="宋体" w:eastAsia="宋体" w:hAnsi="宋体" w:cs="Times New Roman"/>
          <w:bCs/>
          <w:szCs w:val="21"/>
        </w:rPr>
      </w:pPr>
      <w:r w:rsidRPr="008E3958">
        <w:rPr>
          <w:rFonts w:ascii="宋体" w:eastAsia="宋体" w:hAnsi="宋体" w:hint="eastAsia"/>
        </w:rPr>
        <w:t>冀晋蒙地区 绿色食品燕麦生产</w:t>
      </w:r>
      <w:r w:rsidRPr="00F47073">
        <w:rPr>
          <w:rFonts w:ascii="宋体" w:eastAsia="宋体" w:hAnsi="宋体" w:hint="eastAsia"/>
        </w:rPr>
        <w:t>主要病虫草害防治推荐方案见表</w:t>
      </w:r>
      <w:r w:rsidRPr="00F47073">
        <w:rPr>
          <w:rFonts w:ascii="宋体" w:eastAsia="宋体" w:hAnsi="宋体" w:cs="Times New Roman"/>
          <w:bCs/>
          <w:szCs w:val="21"/>
        </w:rPr>
        <w:t>A.1</w:t>
      </w:r>
      <w:r w:rsidRPr="00F47073">
        <w:rPr>
          <w:rFonts w:ascii="宋体" w:eastAsia="宋体" w:hAnsi="宋体" w:cs="Times New Roman" w:hint="eastAsia"/>
          <w:bCs/>
          <w:szCs w:val="21"/>
        </w:rPr>
        <w:t>。</w:t>
      </w:r>
    </w:p>
    <w:p w14:paraId="6D3129AF" w14:textId="77777777" w:rsidR="008E3958" w:rsidRPr="008E3958" w:rsidRDefault="008E3958" w:rsidP="008E3958">
      <w:pPr>
        <w:rPr>
          <w:rFonts w:ascii="宋体" w:eastAsia="宋体" w:hAnsi="宋体"/>
        </w:rPr>
      </w:pPr>
    </w:p>
    <w:p w14:paraId="1218FEC9" w14:textId="3D714478" w:rsidR="008E3958" w:rsidRDefault="008E3958" w:rsidP="008E3958">
      <w:pPr>
        <w:jc w:val="center"/>
      </w:pPr>
      <w:r>
        <w:rPr>
          <w:rFonts w:ascii="Times New Roman" w:eastAsia="黑体" w:hAnsi="Times New Roman" w:cs="Times New Roman" w:hint="eastAsia"/>
          <w:bCs/>
          <w:szCs w:val="21"/>
        </w:rPr>
        <w:t>表</w:t>
      </w:r>
      <w:r>
        <w:rPr>
          <w:rFonts w:ascii="Times New Roman" w:eastAsia="黑体" w:hAnsi="Times New Roman" w:cs="Times New Roman"/>
          <w:bCs/>
          <w:szCs w:val="21"/>
        </w:rPr>
        <w:t xml:space="preserve">A.1 </w:t>
      </w:r>
      <w:r w:rsidRPr="008E3958">
        <w:rPr>
          <w:rFonts w:ascii="黑体" w:eastAsia="黑体" w:hAnsi="黑体" w:cs="黑体" w:hint="eastAsia"/>
          <w:kern w:val="0"/>
          <w:szCs w:val="20"/>
        </w:rPr>
        <w:t>冀晋蒙地区</w:t>
      </w:r>
      <w:r>
        <w:rPr>
          <w:rFonts w:ascii="黑体" w:eastAsia="黑体" w:hAnsi="黑体" w:cs="黑体" w:hint="eastAsia"/>
          <w:kern w:val="0"/>
          <w:szCs w:val="20"/>
        </w:rPr>
        <w:t xml:space="preserve"> </w:t>
      </w:r>
      <w:r w:rsidRPr="008E3958">
        <w:rPr>
          <w:rFonts w:ascii="黑体" w:eastAsia="黑体" w:hAnsi="黑体" w:cs="黑体" w:hint="eastAsia"/>
          <w:kern w:val="0"/>
          <w:szCs w:val="20"/>
        </w:rPr>
        <w:t>绿色食品燕麦</w:t>
      </w:r>
      <w:r>
        <w:rPr>
          <w:rFonts w:ascii="黑体" w:eastAsia="黑体" w:hAnsi="黑体" w:cs="黑体" w:hint="eastAsia"/>
          <w:kern w:val="0"/>
          <w:szCs w:val="20"/>
        </w:rPr>
        <w:t>生产</w:t>
      </w:r>
      <w:r w:rsidRPr="00F47073">
        <w:rPr>
          <w:rFonts w:ascii="Times New Roman" w:eastAsia="黑体" w:hAnsi="Times New Roman" w:cs="Times New Roman" w:hint="eastAsia"/>
          <w:bCs/>
          <w:szCs w:val="21"/>
        </w:rPr>
        <w:t>主要病虫草害防治推荐</w:t>
      </w:r>
      <w:r w:rsidRPr="00F47073">
        <w:rPr>
          <w:rFonts w:ascii="Times New Roman" w:eastAsia="黑体" w:hAnsi="Times New Roman" w:cs="Times New Roman"/>
          <w:bCs/>
          <w:szCs w:val="21"/>
        </w:rPr>
        <w:t>农药使用方案</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2"/>
        <w:gridCol w:w="1276"/>
        <w:gridCol w:w="2268"/>
        <w:gridCol w:w="1984"/>
        <w:gridCol w:w="1276"/>
        <w:gridCol w:w="1134"/>
      </w:tblGrid>
      <w:tr w:rsidR="008E3958" w:rsidRPr="00367A47" w14:paraId="5DFF0B8A" w14:textId="77777777" w:rsidTr="00FD40DC">
        <w:trPr>
          <w:trHeight w:val="454"/>
          <w:jc w:val="center"/>
        </w:trPr>
        <w:tc>
          <w:tcPr>
            <w:tcW w:w="992" w:type="dxa"/>
            <w:vAlign w:val="center"/>
          </w:tcPr>
          <w:p w14:paraId="63F3212F" w14:textId="77777777" w:rsidR="008E3958" w:rsidRPr="00255F2F" w:rsidRDefault="008E3958"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防治对象</w:t>
            </w:r>
          </w:p>
        </w:tc>
        <w:tc>
          <w:tcPr>
            <w:tcW w:w="1276" w:type="dxa"/>
            <w:vAlign w:val="center"/>
          </w:tcPr>
          <w:p w14:paraId="014D02D0" w14:textId="77777777" w:rsidR="008E3958" w:rsidRPr="00255F2F" w:rsidRDefault="008E3958"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防治时期</w:t>
            </w:r>
          </w:p>
        </w:tc>
        <w:tc>
          <w:tcPr>
            <w:tcW w:w="2268" w:type="dxa"/>
            <w:vAlign w:val="center"/>
          </w:tcPr>
          <w:p w14:paraId="027186E9" w14:textId="77777777" w:rsidR="008E3958" w:rsidRPr="00255F2F" w:rsidRDefault="008E3958"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农药名称</w:t>
            </w:r>
          </w:p>
        </w:tc>
        <w:tc>
          <w:tcPr>
            <w:tcW w:w="1984" w:type="dxa"/>
            <w:vAlign w:val="center"/>
          </w:tcPr>
          <w:p w14:paraId="5851459A" w14:textId="77777777" w:rsidR="008E3958" w:rsidRPr="00255F2F" w:rsidRDefault="008E3958"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使用量</w:t>
            </w:r>
          </w:p>
        </w:tc>
        <w:tc>
          <w:tcPr>
            <w:tcW w:w="1276" w:type="dxa"/>
            <w:vAlign w:val="center"/>
          </w:tcPr>
          <w:p w14:paraId="40E809AF" w14:textId="77777777" w:rsidR="008E3958" w:rsidRPr="00255F2F" w:rsidRDefault="008E3958"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使用方法</w:t>
            </w:r>
          </w:p>
        </w:tc>
        <w:tc>
          <w:tcPr>
            <w:tcW w:w="1134" w:type="dxa"/>
            <w:vAlign w:val="center"/>
          </w:tcPr>
          <w:p w14:paraId="20C85CE9" w14:textId="77777777" w:rsidR="008E3958" w:rsidRPr="00255F2F" w:rsidRDefault="008E3958"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安全间隔期（天）</w:t>
            </w:r>
          </w:p>
        </w:tc>
      </w:tr>
      <w:tr w:rsidR="008E3958" w:rsidRPr="00367A47" w14:paraId="0360A4D4" w14:textId="77777777" w:rsidTr="00FD40DC">
        <w:trPr>
          <w:trHeight w:val="454"/>
          <w:jc w:val="center"/>
        </w:trPr>
        <w:tc>
          <w:tcPr>
            <w:tcW w:w="992" w:type="dxa"/>
            <w:vMerge w:val="restart"/>
            <w:tcBorders>
              <w:top w:val="single" w:sz="4" w:space="0" w:color="auto"/>
            </w:tcBorders>
            <w:vAlign w:val="center"/>
          </w:tcPr>
          <w:p w14:paraId="0F1AE7B6"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白粉病</w:t>
            </w:r>
          </w:p>
        </w:tc>
        <w:tc>
          <w:tcPr>
            <w:tcW w:w="1276" w:type="dxa"/>
            <w:vAlign w:val="center"/>
          </w:tcPr>
          <w:p w14:paraId="1637E532" w14:textId="77777777" w:rsidR="008E3958" w:rsidRPr="00B922B2" w:rsidRDefault="008E3958" w:rsidP="00E54C04">
            <w:pPr>
              <w:widowControl/>
              <w:adjustRightInd w:val="0"/>
              <w:snapToGrid w:val="0"/>
              <w:spacing w:line="300" w:lineRule="exact"/>
              <w:jc w:val="center"/>
              <w:rPr>
                <w:rFonts w:ascii="宋体" w:eastAsia="宋体" w:hAnsi="宋体" w:cs="Helvetica"/>
                <w:color w:val="333333"/>
                <w:szCs w:val="21"/>
                <w:shd w:val="clear" w:color="auto" w:fill="FFFFFF"/>
              </w:rPr>
            </w:pPr>
            <w:r w:rsidRPr="00803676">
              <w:rPr>
                <w:rFonts w:ascii="宋体" w:eastAsia="宋体" w:hAnsi="宋体" w:cs="Helvetica" w:hint="eastAsia"/>
                <w:color w:val="333333"/>
                <w:szCs w:val="21"/>
                <w:shd w:val="clear" w:color="auto" w:fill="FFFFFF"/>
              </w:rPr>
              <w:t>发病初期</w:t>
            </w:r>
          </w:p>
        </w:tc>
        <w:tc>
          <w:tcPr>
            <w:tcW w:w="2268" w:type="dxa"/>
            <w:vAlign w:val="center"/>
          </w:tcPr>
          <w:p w14:paraId="79606BDA"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sidRPr="00B922B2">
              <w:rPr>
                <w:rFonts w:ascii="宋体" w:eastAsia="宋体" w:hAnsi="宋体" w:cs="Times New Roman"/>
                <w:bCs/>
                <w:color w:val="000000"/>
                <w:szCs w:val="21"/>
              </w:rPr>
              <w:t>29%</w:t>
            </w:r>
            <w:r w:rsidRPr="00B922B2">
              <w:rPr>
                <w:rFonts w:ascii="宋体" w:eastAsia="宋体" w:hAnsi="宋体" w:cs="Times New Roman" w:hint="eastAsia"/>
                <w:bCs/>
                <w:color w:val="000000"/>
                <w:szCs w:val="21"/>
              </w:rPr>
              <w:t>石硫合剂</w:t>
            </w:r>
            <w:r>
              <w:rPr>
                <w:rFonts w:ascii="宋体" w:eastAsia="宋体" w:hAnsi="宋体" w:cs="Times New Roman" w:hint="eastAsia"/>
                <w:bCs/>
                <w:color w:val="000000"/>
                <w:szCs w:val="21"/>
              </w:rPr>
              <w:t>水剂</w:t>
            </w:r>
            <w:r w:rsidRPr="00B922B2">
              <w:rPr>
                <w:rFonts w:ascii="宋体" w:eastAsia="宋体" w:hAnsi="宋体" w:cs="Times New Roman"/>
                <w:bCs/>
                <w:color w:val="000000"/>
                <w:szCs w:val="21"/>
              </w:rPr>
              <w:t xml:space="preserve">    </w:t>
            </w:r>
          </w:p>
        </w:tc>
        <w:tc>
          <w:tcPr>
            <w:tcW w:w="1984" w:type="dxa"/>
            <w:vAlign w:val="center"/>
          </w:tcPr>
          <w:p w14:paraId="03168F59" w14:textId="77777777" w:rsidR="008E3958" w:rsidRPr="00B922B2" w:rsidRDefault="008E3958" w:rsidP="00E54C04">
            <w:pPr>
              <w:widowControl/>
              <w:adjustRightInd w:val="0"/>
              <w:snapToGrid w:val="0"/>
              <w:spacing w:line="300" w:lineRule="exact"/>
              <w:jc w:val="center"/>
              <w:rPr>
                <w:rStyle w:val="style7"/>
                <w:rFonts w:ascii="宋体" w:eastAsia="宋体" w:hAnsi="宋体" w:cs="Helvetica"/>
                <w:szCs w:val="21"/>
              </w:rPr>
            </w:pPr>
            <w:r>
              <w:rPr>
                <w:rStyle w:val="style7"/>
                <w:rFonts w:ascii="宋体" w:eastAsia="宋体" w:hAnsi="宋体" w:cs="Helvetica" w:hint="eastAsia"/>
                <w:szCs w:val="21"/>
              </w:rPr>
              <w:t>35倍液</w:t>
            </w:r>
          </w:p>
        </w:tc>
        <w:tc>
          <w:tcPr>
            <w:tcW w:w="1276" w:type="dxa"/>
            <w:vAlign w:val="center"/>
          </w:tcPr>
          <w:p w14:paraId="1385F445" w14:textId="77777777" w:rsidR="008E3958" w:rsidRPr="00B922B2" w:rsidRDefault="008E3958" w:rsidP="00E54C04">
            <w:pPr>
              <w:widowControl/>
              <w:adjustRightInd w:val="0"/>
              <w:snapToGrid w:val="0"/>
              <w:spacing w:line="300" w:lineRule="exact"/>
              <w:jc w:val="center"/>
              <w:rPr>
                <w:rStyle w:val="style7"/>
                <w:rFonts w:ascii="宋体" w:eastAsia="宋体" w:hAnsi="宋体" w:cs="Helvetica"/>
                <w:szCs w:val="21"/>
              </w:rPr>
            </w:pPr>
            <w:r w:rsidRPr="00B922B2">
              <w:rPr>
                <w:rFonts w:ascii="宋体" w:eastAsia="宋体" w:hAnsi="宋体"/>
              </w:rPr>
              <w:t>喷雾</w:t>
            </w:r>
          </w:p>
        </w:tc>
        <w:tc>
          <w:tcPr>
            <w:tcW w:w="1134" w:type="dxa"/>
            <w:vAlign w:val="center"/>
          </w:tcPr>
          <w:p w14:paraId="14F8B19F"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w:t>
            </w:r>
          </w:p>
        </w:tc>
      </w:tr>
      <w:tr w:rsidR="008E3958" w:rsidRPr="00367A47" w14:paraId="58ECD8A9" w14:textId="77777777" w:rsidTr="00FD40DC">
        <w:trPr>
          <w:trHeight w:val="454"/>
          <w:jc w:val="center"/>
        </w:trPr>
        <w:tc>
          <w:tcPr>
            <w:tcW w:w="992" w:type="dxa"/>
            <w:vMerge/>
            <w:tcBorders>
              <w:bottom w:val="single" w:sz="4" w:space="0" w:color="auto"/>
            </w:tcBorders>
            <w:vAlign w:val="center"/>
          </w:tcPr>
          <w:p w14:paraId="2DA01110" w14:textId="77777777" w:rsidR="008E3958" w:rsidRDefault="008E3958" w:rsidP="00E54C04">
            <w:pPr>
              <w:widowControl/>
              <w:adjustRightInd w:val="0"/>
              <w:snapToGrid w:val="0"/>
              <w:spacing w:line="300" w:lineRule="exact"/>
              <w:jc w:val="center"/>
              <w:rPr>
                <w:rFonts w:ascii="宋体" w:eastAsia="宋体" w:hAnsi="宋体" w:cs="Times New Roman"/>
                <w:bCs/>
                <w:color w:val="000000"/>
                <w:szCs w:val="21"/>
              </w:rPr>
            </w:pPr>
          </w:p>
        </w:tc>
        <w:tc>
          <w:tcPr>
            <w:tcW w:w="1276" w:type="dxa"/>
            <w:vAlign w:val="center"/>
          </w:tcPr>
          <w:p w14:paraId="70BB678E" w14:textId="77777777" w:rsidR="008E3958" w:rsidRPr="005C18AF" w:rsidRDefault="008E3958"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hint="eastAsia"/>
                <w:bCs/>
                <w:color w:val="000000"/>
                <w:szCs w:val="21"/>
              </w:rPr>
              <w:t>发病初期</w:t>
            </w:r>
          </w:p>
        </w:tc>
        <w:tc>
          <w:tcPr>
            <w:tcW w:w="2268" w:type="dxa"/>
            <w:vAlign w:val="center"/>
          </w:tcPr>
          <w:p w14:paraId="60809D22"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bCs/>
                <w:color w:val="000000"/>
                <w:szCs w:val="21"/>
              </w:rPr>
              <w:t>45%</w:t>
            </w:r>
            <w:r w:rsidRPr="005C18AF">
              <w:rPr>
                <w:rFonts w:ascii="宋体" w:eastAsia="宋体" w:hAnsi="宋体" w:cs="Times New Roman" w:hint="eastAsia"/>
                <w:bCs/>
                <w:color w:val="000000"/>
                <w:szCs w:val="21"/>
              </w:rPr>
              <w:t>石硫合剂结晶粉</w:t>
            </w:r>
          </w:p>
        </w:tc>
        <w:tc>
          <w:tcPr>
            <w:tcW w:w="1984" w:type="dxa"/>
            <w:vAlign w:val="center"/>
          </w:tcPr>
          <w:p w14:paraId="41190694" w14:textId="77777777" w:rsidR="008E3958" w:rsidRPr="005C18AF" w:rsidRDefault="008E3958" w:rsidP="00E54C04">
            <w:pPr>
              <w:widowControl/>
              <w:adjustRightInd w:val="0"/>
              <w:snapToGrid w:val="0"/>
              <w:spacing w:line="300" w:lineRule="exact"/>
              <w:jc w:val="center"/>
              <w:rPr>
                <w:rFonts w:cs="Times New Roman"/>
                <w:bCs/>
                <w:color w:val="000000"/>
              </w:rPr>
            </w:pPr>
            <w:r w:rsidRPr="005C18AF">
              <w:rPr>
                <w:rFonts w:ascii="宋体" w:eastAsia="宋体" w:hAnsi="宋体" w:cs="Times New Roman"/>
                <w:bCs/>
                <w:color w:val="000000"/>
                <w:szCs w:val="21"/>
              </w:rPr>
              <w:t>150</w:t>
            </w:r>
            <w:r w:rsidRPr="005C18AF">
              <w:rPr>
                <w:rFonts w:ascii="宋体" w:eastAsia="宋体" w:hAnsi="宋体" w:cs="Times New Roman" w:hint="eastAsia"/>
                <w:bCs/>
                <w:color w:val="000000"/>
                <w:szCs w:val="21"/>
              </w:rPr>
              <w:t>倍液</w:t>
            </w:r>
          </w:p>
        </w:tc>
        <w:tc>
          <w:tcPr>
            <w:tcW w:w="1276" w:type="dxa"/>
            <w:vAlign w:val="center"/>
          </w:tcPr>
          <w:p w14:paraId="781E44D0" w14:textId="77777777" w:rsidR="008E3958" w:rsidRPr="005C18AF" w:rsidRDefault="008E3958"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hint="eastAsia"/>
                <w:bCs/>
                <w:color w:val="000000"/>
                <w:szCs w:val="21"/>
              </w:rPr>
              <w:t>喷雾</w:t>
            </w:r>
          </w:p>
        </w:tc>
        <w:tc>
          <w:tcPr>
            <w:tcW w:w="1134" w:type="dxa"/>
            <w:vAlign w:val="center"/>
          </w:tcPr>
          <w:p w14:paraId="3C42D2BA" w14:textId="1BE0FA0B" w:rsidR="008E3958" w:rsidRDefault="0040619F"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bCs/>
                <w:color w:val="000000"/>
                <w:szCs w:val="21"/>
              </w:rPr>
              <w:t>-</w:t>
            </w:r>
          </w:p>
        </w:tc>
      </w:tr>
      <w:tr w:rsidR="008E3958" w:rsidRPr="00367A47" w14:paraId="7E00FD18" w14:textId="77777777" w:rsidTr="00FD40DC">
        <w:trPr>
          <w:trHeight w:val="454"/>
          <w:jc w:val="center"/>
        </w:trPr>
        <w:tc>
          <w:tcPr>
            <w:tcW w:w="992" w:type="dxa"/>
            <w:tcBorders>
              <w:top w:val="single" w:sz="4" w:space="0" w:color="auto"/>
              <w:bottom w:val="single" w:sz="4" w:space="0" w:color="auto"/>
            </w:tcBorders>
            <w:vAlign w:val="center"/>
          </w:tcPr>
          <w:p w14:paraId="1140A10A"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赤霉病</w:t>
            </w:r>
          </w:p>
        </w:tc>
        <w:tc>
          <w:tcPr>
            <w:tcW w:w="1276" w:type="dxa"/>
            <w:vAlign w:val="center"/>
          </w:tcPr>
          <w:p w14:paraId="776EC7B5" w14:textId="77777777" w:rsidR="008E3958" w:rsidRPr="00B922B2" w:rsidRDefault="008E3958" w:rsidP="00E54C04">
            <w:pPr>
              <w:widowControl/>
              <w:adjustRightInd w:val="0"/>
              <w:snapToGrid w:val="0"/>
              <w:spacing w:line="300" w:lineRule="exact"/>
              <w:jc w:val="center"/>
              <w:rPr>
                <w:rFonts w:ascii="宋体" w:eastAsia="宋体" w:hAnsi="宋体" w:cs="Helvetica"/>
                <w:color w:val="333333"/>
                <w:szCs w:val="21"/>
                <w:shd w:val="clear" w:color="auto" w:fill="FFFFFF"/>
              </w:rPr>
            </w:pPr>
            <w:r w:rsidRPr="00803676">
              <w:rPr>
                <w:rFonts w:ascii="宋体" w:eastAsia="宋体" w:hAnsi="宋体" w:cs="Helvetica" w:hint="eastAsia"/>
                <w:color w:val="333333"/>
                <w:szCs w:val="21"/>
                <w:shd w:val="clear" w:color="auto" w:fill="FFFFFF"/>
              </w:rPr>
              <w:t>发生初期</w:t>
            </w:r>
          </w:p>
        </w:tc>
        <w:tc>
          <w:tcPr>
            <w:tcW w:w="2268" w:type="dxa"/>
            <w:vAlign w:val="center"/>
          </w:tcPr>
          <w:p w14:paraId="6FF06B1A"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40%多菌灵</w:t>
            </w:r>
            <w:r w:rsidRPr="00803676">
              <w:rPr>
                <w:rFonts w:ascii="宋体" w:eastAsia="宋体" w:hAnsi="宋体" w:cs="Times New Roman" w:hint="eastAsia"/>
                <w:bCs/>
                <w:color w:val="000000"/>
                <w:szCs w:val="21"/>
              </w:rPr>
              <w:t>可湿性粉剂</w:t>
            </w:r>
          </w:p>
        </w:tc>
        <w:tc>
          <w:tcPr>
            <w:tcW w:w="1984" w:type="dxa"/>
            <w:vAlign w:val="center"/>
          </w:tcPr>
          <w:p w14:paraId="7549CA7D"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bCs/>
                <w:color w:val="000000"/>
                <w:szCs w:val="21"/>
              </w:rPr>
              <w:t>125克/亩</w:t>
            </w:r>
          </w:p>
        </w:tc>
        <w:tc>
          <w:tcPr>
            <w:tcW w:w="1276" w:type="dxa"/>
            <w:vAlign w:val="center"/>
          </w:tcPr>
          <w:p w14:paraId="2AEA1BF7"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bCs/>
                <w:color w:val="000000"/>
                <w:szCs w:val="21"/>
              </w:rPr>
              <w:t>喷雾,泼浇</w:t>
            </w:r>
          </w:p>
        </w:tc>
        <w:tc>
          <w:tcPr>
            <w:tcW w:w="1134" w:type="dxa"/>
            <w:vAlign w:val="center"/>
          </w:tcPr>
          <w:p w14:paraId="723FA4A0"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28</w:t>
            </w:r>
          </w:p>
        </w:tc>
      </w:tr>
      <w:tr w:rsidR="008E3958" w:rsidRPr="00367A47" w14:paraId="39292E40" w14:textId="77777777" w:rsidTr="00FD40DC">
        <w:trPr>
          <w:trHeight w:val="454"/>
          <w:jc w:val="center"/>
        </w:trPr>
        <w:tc>
          <w:tcPr>
            <w:tcW w:w="992" w:type="dxa"/>
            <w:tcBorders>
              <w:top w:val="single" w:sz="4" w:space="0" w:color="auto"/>
              <w:bottom w:val="single" w:sz="4" w:space="0" w:color="auto"/>
            </w:tcBorders>
            <w:vAlign w:val="center"/>
          </w:tcPr>
          <w:p w14:paraId="06FA74F6"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锈病</w:t>
            </w:r>
          </w:p>
        </w:tc>
        <w:tc>
          <w:tcPr>
            <w:tcW w:w="1276" w:type="dxa"/>
            <w:vAlign w:val="center"/>
          </w:tcPr>
          <w:p w14:paraId="5165C2EE"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hint="eastAsia"/>
                <w:bCs/>
                <w:color w:val="000000"/>
                <w:szCs w:val="21"/>
              </w:rPr>
              <w:t>发病初期</w:t>
            </w:r>
          </w:p>
        </w:tc>
        <w:tc>
          <w:tcPr>
            <w:tcW w:w="2268" w:type="dxa"/>
            <w:vAlign w:val="center"/>
          </w:tcPr>
          <w:p w14:paraId="47F3FBD4" w14:textId="77777777" w:rsidR="008E3958" w:rsidRPr="00B922B2" w:rsidRDefault="008E3958"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bCs/>
                <w:color w:val="000000"/>
                <w:szCs w:val="21"/>
              </w:rPr>
              <w:t>80%</w:t>
            </w:r>
            <w:r>
              <w:rPr>
                <w:rFonts w:ascii="宋体" w:eastAsia="宋体" w:hAnsi="宋体" w:cs="Times New Roman" w:hint="eastAsia"/>
                <w:bCs/>
                <w:color w:val="000000"/>
                <w:szCs w:val="21"/>
              </w:rPr>
              <w:t>代森锌</w:t>
            </w:r>
            <w:r w:rsidRPr="00803676">
              <w:rPr>
                <w:rFonts w:ascii="宋体" w:eastAsia="宋体" w:hAnsi="宋体" w:cs="Times New Roman" w:hint="eastAsia"/>
                <w:bCs/>
                <w:color w:val="000000"/>
                <w:szCs w:val="21"/>
              </w:rPr>
              <w:t>可湿性粉剂</w:t>
            </w:r>
          </w:p>
        </w:tc>
        <w:tc>
          <w:tcPr>
            <w:tcW w:w="1984" w:type="dxa"/>
            <w:vAlign w:val="center"/>
          </w:tcPr>
          <w:p w14:paraId="7610C5E9" w14:textId="77777777" w:rsidR="008E3958" w:rsidRPr="00B922B2" w:rsidRDefault="008E3958" w:rsidP="00E54C04">
            <w:pPr>
              <w:widowControl/>
              <w:adjustRightInd w:val="0"/>
              <w:snapToGrid w:val="0"/>
              <w:jc w:val="center"/>
              <w:rPr>
                <w:rFonts w:ascii="宋体" w:eastAsia="宋体" w:hAnsi="宋体" w:cs="Times New Roman"/>
                <w:bCs/>
                <w:color w:val="000000"/>
                <w:szCs w:val="21"/>
              </w:rPr>
            </w:pPr>
            <w:r w:rsidRPr="00803676">
              <w:rPr>
                <w:rFonts w:ascii="宋体" w:eastAsia="宋体" w:hAnsi="宋体" w:cs="Times New Roman"/>
                <w:bCs/>
                <w:color w:val="000000"/>
                <w:szCs w:val="21"/>
              </w:rPr>
              <w:t>80-120克/亩</w:t>
            </w:r>
          </w:p>
        </w:tc>
        <w:tc>
          <w:tcPr>
            <w:tcW w:w="1276" w:type="dxa"/>
            <w:vAlign w:val="center"/>
          </w:tcPr>
          <w:p w14:paraId="7C8569F0" w14:textId="77777777" w:rsidR="008E3958" w:rsidRPr="00B922B2" w:rsidRDefault="008E3958" w:rsidP="00E54C04">
            <w:pPr>
              <w:widowControl/>
              <w:adjustRightInd w:val="0"/>
              <w:snapToGrid w:val="0"/>
              <w:jc w:val="center"/>
              <w:rPr>
                <w:rFonts w:ascii="宋体" w:eastAsia="宋体" w:hAnsi="宋体" w:cs="Times New Roman"/>
                <w:bCs/>
                <w:color w:val="000000"/>
                <w:szCs w:val="21"/>
              </w:rPr>
            </w:pPr>
            <w:r w:rsidRPr="00B922B2">
              <w:rPr>
                <w:rFonts w:ascii="宋体" w:eastAsia="宋体" w:hAnsi="宋体"/>
              </w:rPr>
              <w:t>喷雾</w:t>
            </w:r>
          </w:p>
        </w:tc>
        <w:tc>
          <w:tcPr>
            <w:tcW w:w="1134" w:type="dxa"/>
            <w:vAlign w:val="center"/>
          </w:tcPr>
          <w:p w14:paraId="253E046A" w14:textId="77777777" w:rsidR="008E3958" w:rsidRPr="00B922B2" w:rsidRDefault="008E3958" w:rsidP="00E54C04">
            <w:pPr>
              <w:widowControl/>
              <w:adjustRightInd w:val="0"/>
              <w:snapToGrid w:val="0"/>
              <w:jc w:val="center"/>
              <w:rPr>
                <w:rFonts w:ascii="宋体" w:eastAsia="宋体" w:hAnsi="宋体" w:cs="Times New Roman"/>
                <w:bCs/>
                <w:color w:val="000000"/>
                <w:szCs w:val="21"/>
              </w:rPr>
            </w:pPr>
            <w:r>
              <w:rPr>
                <w:rFonts w:ascii="宋体" w:eastAsia="宋体" w:hAnsi="宋体" w:cs="Times New Roman" w:hint="eastAsia"/>
                <w:bCs/>
                <w:color w:val="000000"/>
                <w:szCs w:val="21"/>
              </w:rPr>
              <w:t>21</w:t>
            </w:r>
          </w:p>
        </w:tc>
      </w:tr>
      <w:tr w:rsidR="008E3958" w:rsidRPr="00367A47" w14:paraId="131C665E" w14:textId="77777777" w:rsidTr="00FD40DC">
        <w:trPr>
          <w:trHeight w:val="454"/>
          <w:jc w:val="center"/>
        </w:trPr>
        <w:tc>
          <w:tcPr>
            <w:tcW w:w="992" w:type="dxa"/>
            <w:tcBorders>
              <w:top w:val="single" w:sz="4" w:space="0" w:color="auto"/>
              <w:bottom w:val="single" w:sz="4" w:space="0" w:color="auto"/>
            </w:tcBorders>
            <w:vAlign w:val="center"/>
          </w:tcPr>
          <w:p w14:paraId="7BE0128E" w14:textId="77777777" w:rsidR="008E3958" w:rsidRDefault="008E3958"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黑穗病</w:t>
            </w:r>
          </w:p>
        </w:tc>
        <w:tc>
          <w:tcPr>
            <w:tcW w:w="1276" w:type="dxa"/>
            <w:vAlign w:val="center"/>
          </w:tcPr>
          <w:p w14:paraId="5E34D276" w14:textId="77777777" w:rsidR="008E3958" w:rsidRPr="00803676" w:rsidRDefault="008E3958"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hint="eastAsia"/>
                <w:bCs/>
                <w:color w:val="000000"/>
                <w:szCs w:val="21"/>
              </w:rPr>
              <w:t>发病初期</w:t>
            </w:r>
          </w:p>
        </w:tc>
        <w:tc>
          <w:tcPr>
            <w:tcW w:w="2268" w:type="dxa"/>
            <w:vAlign w:val="center"/>
          </w:tcPr>
          <w:p w14:paraId="2B7AE2E4" w14:textId="77777777" w:rsidR="008E3958" w:rsidRPr="00803676" w:rsidRDefault="008E3958"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bCs/>
                <w:color w:val="000000"/>
                <w:szCs w:val="21"/>
              </w:rPr>
              <w:t>36%甲基</w:t>
            </w:r>
            <w:proofErr w:type="gramStart"/>
            <w:r w:rsidRPr="005C18AF">
              <w:rPr>
                <w:rFonts w:ascii="宋体" w:eastAsia="宋体" w:hAnsi="宋体" w:cs="Times New Roman"/>
                <w:bCs/>
                <w:color w:val="000000"/>
                <w:szCs w:val="21"/>
              </w:rPr>
              <w:t>硫菌灵</w:t>
            </w:r>
            <w:proofErr w:type="gramEnd"/>
            <w:r>
              <w:rPr>
                <w:rFonts w:ascii="宋体" w:eastAsia="宋体" w:hAnsi="宋体" w:cs="Times New Roman" w:hint="eastAsia"/>
                <w:bCs/>
                <w:color w:val="000000"/>
                <w:szCs w:val="21"/>
              </w:rPr>
              <w:t>悬浮剂</w:t>
            </w:r>
          </w:p>
        </w:tc>
        <w:tc>
          <w:tcPr>
            <w:tcW w:w="1984" w:type="dxa"/>
            <w:vAlign w:val="center"/>
          </w:tcPr>
          <w:p w14:paraId="245F1F7E" w14:textId="77777777" w:rsidR="008E3958" w:rsidRPr="00803676" w:rsidRDefault="008E3958" w:rsidP="00E54C04">
            <w:pPr>
              <w:widowControl/>
              <w:adjustRightInd w:val="0"/>
              <w:snapToGrid w:val="0"/>
              <w:jc w:val="center"/>
              <w:rPr>
                <w:rFonts w:ascii="宋体" w:eastAsia="宋体" w:hAnsi="宋体" w:cs="Times New Roman"/>
                <w:bCs/>
                <w:color w:val="000000"/>
                <w:szCs w:val="21"/>
              </w:rPr>
            </w:pPr>
            <w:r w:rsidRPr="005C18AF">
              <w:rPr>
                <w:rFonts w:ascii="宋体" w:eastAsia="宋体" w:hAnsi="宋体" w:cs="Times New Roman"/>
                <w:bCs/>
                <w:color w:val="000000"/>
                <w:szCs w:val="21"/>
              </w:rPr>
              <w:t>1000倍～2000倍</w:t>
            </w:r>
            <w:r>
              <w:rPr>
                <w:rFonts w:ascii="宋体" w:eastAsia="宋体" w:hAnsi="宋体" w:cs="Times New Roman" w:hint="eastAsia"/>
                <w:bCs/>
                <w:color w:val="000000"/>
                <w:szCs w:val="21"/>
              </w:rPr>
              <w:t>液</w:t>
            </w:r>
          </w:p>
        </w:tc>
        <w:tc>
          <w:tcPr>
            <w:tcW w:w="1276" w:type="dxa"/>
            <w:vAlign w:val="center"/>
          </w:tcPr>
          <w:p w14:paraId="7047F65E" w14:textId="77777777" w:rsidR="008E3958" w:rsidRPr="00B922B2" w:rsidRDefault="008E3958" w:rsidP="00E54C04">
            <w:pPr>
              <w:widowControl/>
              <w:adjustRightInd w:val="0"/>
              <w:snapToGrid w:val="0"/>
              <w:jc w:val="center"/>
              <w:rPr>
                <w:rFonts w:ascii="宋体" w:eastAsia="宋体" w:hAnsi="宋体"/>
              </w:rPr>
            </w:pPr>
            <w:r w:rsidRPr="005C18AF">
              <w:rPr>
                <w:rFonts w:ascii="宋体" w:eastAsia="宋体" w:hAnsi="宋体" w:cs="Times New Roman"/>
                <w:bCs/>
                <w:color w:val="000000"/>
                <w:szCs w:val="21"/>
              </w:rPr>
              <w:t>浸种</w:t>
            </w:r>
          </w:p>
        </w:tc>
        <w:tc>
          <w:tcPr>
            <w:tcW w:w="1134" w:type="dxa"/>
            <w:vAlign w:val="center"/>
          </w:tcPr>
          <w:p w14:paraId="13C36CF0" w14:textId="77777777" w:rsidR="008E3958" w:rsidRDefault="008E3958" w:rsidP="00E54C04">
            <w:pPr>
              <w:widowControl/>
              <w:adjustRightInd w:val="0"/>
              <w:snapToGrid w:val="0"/>
              <w:jc w:val="center"/>
              <w:rPr>
                <w:rFonts w:ascii="宋体" w:eastAsia="宋体" w:hAnsi="宋体" w:cs="Times New Roman"/>
                <w:bCs/>
                <w:color w:val="000000"/>
                <w:szCs w:val="21"/>
              </w:rPr>
            </w:pPr>
            <w:r>
              <w:rPr>
                <w:rFonts w:ascii="宋体" w:eastAsia="宋体" w:hAnsi="宋体" w:cs="Times New Roman" w:hint="eastAsia"/>
                <w:bCs/>
                <w:color w:val="000000"/>
                <w:szCs w:val="21"/>
              </w:rPr>
              <w:t>30</w:t>
            </w:r>
          </w:p>
        </w:tc>
      </w:tr>
      <w:tr w:rsidR="008E3958" w:rsidRPr="00367A47" w14:paraId="2260E497" w14:textId="77777777" w:rsidTr="00FD40DC">
        <w:trPr>
          <w:trHeight w:val="454"/>
          <w:jc w:val="center"/>
        </w:trPr>
        <w:tc>
          <w:tcPr>
            <w:tcW w:w="8930" w:type="dxa"/>
            <w:gridSpan w:val="6"/>
            <w:tcBorders>
              <w:top w:val="single" w:sz="4" w:space="0" w:color="auto"/>
              <w:bottom w:val="single" w:sz="4" w:space="0" w:color="auto"/>
            </w:tcBorders>
            <w:vAlign w:val="center"/>
          </w:tcPr>
          <w:p w14:paraId="438FCD49" w14:textId="77777777" w:rsidR="008E3958" w:rsidRPr="00462972" w:rsidRDefault="008E3958" w:rsidP="00E54C04">
            <w:pPr>
              <w:widowControl/>
              <w:adjustRightInd w:val="0"/>
              <w:snapToGrid w:val="0"/>
              <w:jc w:val="left"/>
              <w:rPr>
                <w:rFonts w:ascii="宋体" w:eastAsia="宋体" w:hAnsi="宋体" w:cs="Times New Roman"/>
                <w:bCs/>
                <w:color w:val="000000"/>
                <w:szCs w:val="21"/>
              </w:rPr>
            </w:pPr>
            <w:r w:rsidRPr="00462972">
              <w:rPr>
                <w:rFonts w:ascii="宋体" w:eastAsia="宋体" w:hAnsi="宋体" w:hint="eastAsia"/>
                <w:kern w:val="0"/>
                <w:szCs w:val="21"/>
              </w:rPr>
              <w:t>注：农药使用应以最新版本NY/T393的规定为准。</w:t>
            </w:r>
          </w:p>
        </w:tc>
      </w:tr>
    </w:tbl>
    <w:p w14:paraId="7A2E35D1" w14:textId="77777777" w:rsidR="008E3958" w:rsidRPr="000F2C6D" w:rsidRDefault="008E3958" w:rsidP="008E3958"/>
    <w:p w14:paraId="5184EDF2" w14:textId="16D4CF5F" w:rsidR="00384C86" w:rsidRDefault="00384C86" w:rsidP="00BA3F8F">
      <w:pPr>
        <w:adjustRightInd w:val="0"/>
        <w:snapToGrid w:val="0"/>
        <w:spacing w:line="400" w:lineRule="atLeast"/>
        <w:jc w:val="center"/>
        <w:rPr>
          <w:rFonts w:ascii="宋体" w:hAnsi="宋体" w:cs="宋体"/>
          <w:szCs w:val="21"/>
          <w:u w:val="single"/>
        </w:rPr>
      </w:pPr>
    </w:p>
    <w:sectPr w:rsidR="00384C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CC017" w14:textId="77777777" w:rsidR="003B65E2" w:rsidRDefault="003B65E2" w:rsidP="00E9193A">
      <w:r>
        <w:separator/>
      </w:r>
    </w:p>
  </w:endnote>
  <w:endnote w:type="continuationSeparator" w:id="0">
    <w:p w14:paraId="76529927" w14:textId="77777777" w:rsidR="003B65E2" w:rsidRDefault="003B65E2" w:rsidP="00E9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MingLiU">
    <w:altName w:val="細明體"/>
    <w:panose1 w:val="02020509000000000000"/>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5259742"/>
      <w:docPartObj>
        <w:docPartGallery w:val="Page Numbers (Bottom of Page)"/>
        <w:docPartUnique/>
      </w:docPartObj>
    </w:sdtPr>
    <w:sdtEndPr/>
    <w:sdtContent>
      <w:p w14:paraId="68886216" w14:textId="3B7E6AD9" w:rsidR="00DA5364" w:rsidRDefault="00DA5364" w:rsidP="00DA5364">
        <w:pPr>
          <w:pStyle w:val="a7"/>
        </w:pPr>
        <w:r>
          <w:fldChar w:fldCharType="begin"/>
        </w:r>
        <w:r>
          <w:instrText>PAGE   \* MERGEFORMAT</w:instrText>
        </w:r>
        <w:r>
          <w:fldChar w:fldCharType="separate"/>
        </w:r>
        <w:r w:rsidRPr="00DA5364">
          <w:rPr>
            <w:noProof/>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39C8B" w14:textId="404FE1BD" w:rsidR="00DA5364" w:rsidRDefault="00DA5364" w:rsidP="00DA5364">
    <w:pPr>
      <w:pStyle w:val="a7"/>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911184"/>
      <w:docPartObj>
        <w:docPartGallery w:val="Page Numbers (Bottom of Page)"/>
        <w:docPartUnique/>
      </w:docPartObj>
    </w:sdtPr>
    <w:sdtEndPr/>
    <w:sdtContent>
      <w:p w14:paraId="2253665C" w14:textId="7849F7B5" w:rsidR="00DA5364" w:rsidRDefault="00DA5364" w:rsidP="00DA5364">
        <w:pPr>
          <w:pStyle w:val="a7"/>
          <w:jc w:val="right"/>
        </w:pPr>
        <w:r>
          <w:fldChar w:fldCharType="begin"/>
        </w:r>
        <w:r>
          <w:instrText>PAGE   \* MERGEFORMAT</w:instrText>
        </w:r>
        <w:r>
          <w:fldChar w:fldCharType="separate"/>
        </w:r>
        <w:r w:rsidR="00B61B70" w:rsidRPr="00B61B70">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9596972"/>
      <w:docPartObj>
        <w:docPartGallery w:val="Page Numbers (Bottom of Page)"/>
        <w:docPartUnique/>
      </w:docPartObj>
    </w:sdtPr>
    <w:sdtEndPr/>
    <w:sdtContent>
      <w:p w14:paraId="277B0D4D" w14:textId="77777777" w:rsidR="00DA5364" w:rsidRDefault="00DA5364" w:rsidP="00DA5364">
        <w:pPr>
          <w:pStyle w:val="a7"/>
        </w:pPr>
        <w:r>
          <w:fldChar w:fldCharType="begin"/>
        </w:r>
        <w:r>
          <w:instrText>PAGE   \* MERGEFORMAT</w:instrText>
        </w:r>
        <w:r>
          <w:fldChar w:fldCharType="separate"/>
        </w:r>
        <w:r w:rsidRPr="00DA5364">
          <w:rPr>
            <w:noProof/>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40757"/>
      <w:docPartObj>
        <w:docPartGallery w:val="Page Numbers (Bottom of Page)"/>
        <w:docPartUnique/>
      </w:docPartObj>
    </w:sdtPr>
    <w:sdtEndPr/>
    <w:sdtContent>
      <w:p w14:paraId="0C6C7919" w14:textId="77777777" w:rsidR="00DA5364" w:rsidRDefault="00DA5364" w:rsidP="00DA5364">
        <w:pPr>
          <w:pStyle w:val="a7"/>
          <w:jc w:val="right"/>
        </w:pPr>
        <w:r>
          <w:fldChar w:fldCharType="begin"/>
        </w:r>
        <w:r>
          <w:instrText>PAGE   \* MERGEFORMAT</w:instrText>
        </w:r>
        <w:r>
          <w:fldChar w:fldCharType="separate"/>
        </w:r>
        <w:r w:rsidR="00B61B70" w:rsidRPr="00B61B70">
          <w:rPr>
            <w:noProof/>
            <w:lang w:val="zh-CN"/>
          </w:rPr>
          <w:t>3</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574920"/>
      <w:docPartObj>
        <w:docPartGallery w:val="Page Numbers (Bottom of Page)"/>
        <w:docPartUnique/>
      </w:docPartObj>
    </w:sdtPr>
    <w:sdtEndPr/>
    <w:sdtContent>
      <w:p w14:paraId="3165DC1E" w14:textId="77777777" w:rsidR="00DA5364" w:rsidRDefault="00DA5364" w:rsidP="00DA5364">
        <w:pPr>
          <w:pStyle w:val="a7"/>
        </w:pPr>
        <w:r>
          <w:fldChar w:fldCharType="begin"/>
        </w:r>
        <w:r>
          <w:instrText>PAGE   \* MERGEFORMAT</w:instrText>
        </w:r>
        <w:r>
          <w:fldChar w:fldCharType="separate"/>
        </w:r>
        <w:r w:rsidR="00B61B70" w:rsidRPr="00B61B70">
          <w:rPr>
            <w:noProof/>
            <w:lang w:val="zh-CN"/>
          </w:rPr>
          <w:t>4</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4905401"/>
      <w:docPartObj>
        <w:docPartGallery w:val="Page Numbers (Bottom of Page)"/>
        <w:docPartUnique/>
      </w:docPartObj>
    </w:sdtPr>
    <w:sdtEndPr/>
    <w:sdtContent>
      <w:p w14:paraId="7D5A96EC" w14:textId="77777777" w:rsidR="00DA5364" w:rsidRDefault="00DA5364" w:rsidP="00DA5364">
        <w:pPr>
          <w:pStyle w:val="a7"/>
          <w:jc w:val="right"/>
        </w:pPr>
        <w:r>
          <w:fldChar w:fldCharType="begin"/>
        </w:r>
        <w:r>
          <w:instrText>PAGE   \* MERGEFORMAT</w:instrText>
        </w:r>
        <w:r>
          <w:fldChar w:fldCharType="separate"/>
        </w:r>
        <w:r w:rsidR="00B61B70" w:rsidRPr="00B61B70">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306E6" w14:textId="77777777" w:rsidR="003B65E2" w:rsidRDefault="003B65E2" w:rsidP="00E9193A">
      <w:r>
        <w:separator/>
      </w:r>
    </w:p>
  </w:footnote>
  <w:footnote w:type="continuationSeparator" w:id="0">
    <w:p w14:paraId="00FE8BAD" w14:textId="77777777" w:rsidR="003B65E2" w:rsidRDefault="003B65E2" w:rsidP="00E91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91D91" w14:textId="43269BC5" w:rsidR="00DA5364" w:rsidRPr="00DA5364" w:rsidRDefault="0075092F" w:rsidP="00DA5364">
    <w:pPr>
      <w:pStyle w:val="a8"/>
      <w:pBdr>
        <w:bottom w:val="none" w:sz="0" w:space="0" w:color="auto"/>
      </w:pBdr>
      <w:jc w:val="left"/>
      <w:rPr>
        <w:sz w:val="21"/>
        <w:szCs w:val="21"/>
      </w:rPr>
    </w:pPr>
    <w:r>
      <w:rPr>
        <w:rFonts w:eastAsia="黑体"/>
        <w:noProof/>
        <w:kern w:val="0"/>
        <w:sz w:val="21"/>
        <w:szCs w:val="21"/>
      </w:rPr>
      <w:pict w14:anchorId="3B32AB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86141" o:spid="_x0000_s2050" type="#_x0000_t75" style="position:absolute;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DA5364" w:rsidRPr="00DA5364">
      <w:rPr>
        <w:rFonts w:eastAsia="黑体"/>
        <w:kern w:val="0"/>
        <w:sz w:val="21"/>
        <w:szCs w:val="21"/>
      </w:rPr>
      <w:t>GFGC 20</w:t>
    </w:r>
    <w:r w:rsidR="00DA5364" w:rsidRPr="00DA5364">
      <w:rPr>
        <w:rFonts w:ascii="黑体" w:eastAsia="黑体" w:hAnsi="黑体" w:cs="宋体" w:hint="eastAsia"/>
        <w:sz w:val="21"/>
        <w:szCs w:val="21"/>
      </w:rPr>
      <w:t>24</w:t>
    </w:r>
    <w:r w:rsidR="00DA5364" w:rsidRPr="00DA5364">
      <w:rPr>
        <w:rFonts w:eastAsia="黑体"/>
        <w:kern w:val="0"/>
        <w:sz w:val="21"/>
        <w:szCs w:val="21"/>
      </w:rPr>
      <w:t>A</w:t>
    </w:r>
    <w:r w:rsidR="00DA5364" w:rsidRPr="00DA5364">
      <w:rPr>
        <w:rFonts w:ascii="黑体" w:eastAsia="黑体" w:hAnsi="黑体" w:cs="宋体" w:hint="eastAsia"/>
        <w:sz w:val="21"/>
        <w:szCs w:val="21"/>
      </w:rPr>
      <w:t>281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43022" w14:textId="21EF423E" w:rsidR="00DA5364" w:rsidRPr="00DA5364" w:rsidRDefault="0075092F" w:rsidP="00DA5364">
    <w:pPr>
      <w:pStyle w:val="a8"/>
      <w:pBdr>
        <w:bottom w:val="none" w:sz="0" w:space="0" w:color="auto"/>
      </w:pBdr>
      <w:jc w:val="right"/>
      <w:rPr>
        <w:sz w:val="21"/>
        <w:szCs w:val="21"/>
      </w:rPr>
    </w:pPr>
    <w:r>
      <w:rPr>
        <w:noProof/>
        <w:sz w:val="21"/>
        <w:szCs w:val="21"/>
      </w:rPr>
      <w:pict w14:anchorId="72CCF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86142"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2E54C" w14:textId="727F69CD" w:rsidR="00DA5364" w:rsidRDefault="0075092F" w:rsidP="00DA5364">
    <w:pPr>
      <w:pStyle w:val="a8"/>
      <w:pBdr>
        <w:bottom w:val="none" w:sz="0" w:space="0" w:color="auto"/>
      </w:pBdr>
    </w:pPr>
    <w:r>
      <w:rPr>
        <w:noProof/>
      </w:rPr>
      <w:pict w14:anchorId="1D0AD1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86140"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2E5FC" w14:textId="276DD4AF" w:rsidR="0075092F" w:rsidRDefault="0075092F">
    <w:pPr>
      <w:pStyle w:val="a8"/>
    </w:pPr>
    <w:r>
      <w:rPr>
        <w:noProof/>
      </w:rPr>
      <w:pict w14:anchorId="3B84F2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86144"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2EC91" w14:textId="71AA4D84" w:rsidR="0075092F" w:rsidRDefault="0075092F">
    <w:pPr>
      <w:pStyle w:val="a8"/>
    </w:pPr>
    <w:r>
      <w:rPr>
        <w:noProof/>
      </w:rPr>
      <w:pict w14:anchorId="2D6CAE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86145"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091F2" w14:textId="3C1C4C21" w:rsidR="00DA5364" w:rsidRPr="0075092F" w:rsidRDefault="0075092F" w:rsidP="00DA5364">
    <w:pPr>
      <w:pStyle w:val="a8"/>
      <w:pBdr>
        <w:bottom w:val="none" w:sz="0" w:space="0" w:color="auto"/>
      </w:pBdr>
      <w:jc w:val="right"/>
      <w:rPr>
        <w:rFonts w:ascii="Times New Roman" w:hAnsi="Times New Roman" w:cs="Times New Roman"/>
        <w:sz w:val="21"/>
        <w:szCs w:val="21"/>
      </w:rPr>
    </w:pPr>
    <w:r>
      <w:rPr>
        <w:rFonts w:ascii="Times New Roman" w:eastAsia="黑体" w:hAnsi="Times New Roman" w:cs="Times New Roman"/>
        <w:noProof/>
        <w:kern w:val="0"/>
        <w:sz w:val="21"/>
        <w:szCs w:val="21"/>
      </w:rPr>
      <w:pict w14:anchorId="24A16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86143"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DA5364" w:rsidRPr="0075092F">
      <w:rPr>
        <w:rFonts w:ascii="Times New Roman" w:eastAsia="黑体" w:hAnsi="Times New Roman" w:cs="Times New Roman"/>
        <w:kern w:val="0"/>
        <w:sz w:val="21"/>
        <w:szCs w:val="21"/>
      </w:rPr>
      <w:t>GFGC 20</w:t>
    </w:r>
    <w:r w:rsidR="00DA5364" w:rsidRPr="0075092F">
      <w:rPr>
        <w:rFonts w:ascii="Times New Roman" w:eastAsia="黑体" w:hAnsi="Times New Roman" w:cs="Times New Roman"/>
        <w:sz w:val="21"/>
        <w:szCs w:val="21"/>
      </w:rPr>
      <w:t>24</w:t>
    </w:r>
    <w:r w:rsidR="00DA5364" w:rsidRPr="0075092F">
      <w:rPr>
        <w:rFonts w:ascii="Times New Roman" w:eastAsia="黑体" w:hAnsi="Times New Roman" w:cs="Times New Roman"/>
        <w:kern w:val="0"/>
        <w:sz w:val="21"/>
        <w:szCs w:val="21"/>
      </w:rPr>
      <w:t>A</w:t>
    </w:r>
    <w:r w:rsidR="00DA5364" w:rsidRPr="0075092F">
      <w:rPr>
        <w:rFonts w:ascii="Times New Roman" w:eastAsia="黑体" w:hAnsi="Times New Roman" w:cs="Times New Roman"/>
        <w:sz w:val="21"/>
        <w:szCs w:val="21"/>
      </w:rPr>
      <w:t>281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25504" w14:textId="7D77CDB1" w:rsidR="00DA5364" w:rsidRPr="0075092F" w:rsidRDefault="0075092F" w:rsidP="00DA5364">
    <w:pPr>
      <w:pStyle w:val="a8"/>
      <w:pBdr>
        <w:bottom w:val="none" w:sz="0" w:space="0" w:color="auto"/>
      </w:pBdr>
      <w:jc w:val="left"/>
      <w:rPr>
        <w:rFonts w:ascii="Times New Roman" w:hAnsi="Times New Roman" w:cs="Times New Roman"/>
        <w:sz w:val="21"/>
        <w:szCs w:val="21"/>
      </w:rPr>
    </w:pPr>
    <w:r>
      <w:rPr>
        <w:rFonts w:ascii="Times New Roman" w:eastAsia="黑体" w:hAnsi="Times New Roman" w:cs="Times New Roman"/>
        <w:noProof/>
        <w:kern w:val="0"/>
        <w:sz w:val="21"/>
        <w:szCs w:val="21"/>
      </w:rPr>
      <w:pict w14:anchorId="781B05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86147"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DA5364" w:rsidRPr="0075092F">
      <w:rPr>
        <w:rFonts w:ascii="Times New Roman" w:eastAsia="黑体" w:hAnsi="Times New Roman" w:cs="Times New Roman"/>
        <w:kern w:val="0"/>
        <w:sz w:val="21"/>
        <w:szCs w:val="21"/>
      </w:rPr>
      <w:t>GFGC 20</w:t>
    </w:r>
    <w:r w:rsidR="00DA5364" w:rsidRPr="0075092F">
      <w:rPr>
        <w:rFonts w:ascii="Times New Roman" w:eastAsia="黑体" w:hAnsi="Times New Roman" w:cs="Times New Roman"/>
        <w:sz w:val="21"/>
        <w:szCs w:val="21"/>
      </w:rPr>
      <w:t>24</w:t>
    </w:r>
    <w:r w:rsidR="00DA5364" w:rsidRPr="0075092F">
      <w:rPr>
        <w:rFonts w:ascii="Times New Roman" w:eastAsia="黑体" w:hAnsi="Times New Roman" w:cs="Times New Roman"/>
        <w:kern w:val="0"/>
        <w:sz w:val="21"/>
        <w:szCs w:val="21"/>
      </w:rPr>
      <w:t>A</w:t>
    </w:r>
    <w:r w:rsidR="00DA5364" w:rsidRPr="0075092F">
      <w:rPr>
        <w:rFonts w:ascii="Times New Roman" w:eastAsia="黑体" w:hAnsi="Times New Roman" w:cs="Times New Roman"/>
        <w:sz w:val="21"/>
        <w:szCs w:val="21"/>
      </w:rPr>
      <w:t>281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A47EA" w14:textId="3FA05FFC" w:rsidR="00DA5364" w:rsidRPr="0075092F" w:rsidRDefault="0075092F" w:rsidP="00DA5364">
    <w:pPr>
      <w:pStyle w:val="a8"/>
      <w:pBdr>
        <w:bottom w:val="none" w:sz="0" w:space="0" w:color="auto"/>
      </w:pBdr>
      <w:jc w:val="right"/>
      <w:rPr>
        <w:rFonts w:ascii="Times New Roman" w:hAnsi="Times New Roman" w:cs="Times New Roman"/>
        <w:sz w:val="21"/>
        <w:szCs w:val="21"/>
      </w:rPr>
    </w:pPr>
    <w:r>
      <w:rPr>
        <w:rFonts w:ascii="Times New Roman" w:eastAsia="黑体" w:hAnsi="Times New Roman" w:cs="Times New Roman"/>
        <w:noProof/>
        <w:kern w:val="0"/>
        <w:sz w:val="21"/>
        <w:szCs w:val="21"/>
      </w:rPr>
      <w:pict w14:anchorId="068F2B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86148"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DA5364" w:rsidRPr="0075092F">
      <w:rPr>
        <w:rFonts w:ascii="Times New Roman" w:eastAsia="黑体" w:hAnsi="Times New Roman" w:cs="Times New Roman"/>
        <w:kern w:val="0"/>
        <w:sz w:val="21"/>
        <w:szCs w:val="21"/>
      </w:rPr>
      <w:t>GFGC 20</w:t>
    </w:r>
    <w:r w:rsidR="00DA5364" w:rsidRPr="0075092F">
      <w:rPr>
        <w:rFonts w:ascii="Times New Roman" w:eastAsia="黑体" w:hAnsi="Times New Roman" w:cs="Times New Roman"/>
        <w:sz w:val="21"/>
        <w:szCs w:val="21"/>
      </w:rPr>
      <w:t>24</w:t>
    </w:r>
    <w:r w:rsidR="00DA5364" w:rsidRPr="0075092F">
      <w:rPr>
        <w:rFonts w:ascii="Times New Roman" w:eastAsia="黑体" w:hAnsi="Times New Roman" w:cs="Times New Roman"/>
        <w:kern w:val="0"/>
        <w:sz w:val="21"/>
        <w:szCs w:val="21"/>
      </w:rPr>
      <w:t>A</w:t>
    </w:r>
    <w:r w:rsidR="00DA5364" w:rsidRPr="0075092F">
      <w:rPr>
        <w:rFonts w:ascii="Times New Roman" w:eastAsia="黑体" w:hAnsi="Times New Roman" w:cs="Times New Roman"/>
        <w:sz w:val="21"/>
        <w:szCs w:val="21"/>
      </w:rPr>
      <w:t>281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D25D0" w14:textId="16309722" w:rsidR="0075092F" w:rsidRPr="00B61B70" w:rsidRDefault="00B61B70" w:rsidP="00B61B70">
    <w:pPr>
      <w:pStyle w:val="a8"/>
      <w:pBdr>
        <w:bottom w:val="none" w:sz="0" w:space="0" w:color="auto"/>
      </w:pBdr>
      <w:jc w:val="right"/>
      <w:rPr>
        <w:rFonts w:ascii="Times New Roman" w:hAnsi="Times New Roman" w:cs="Times New Roman" w:hint="eastAsia"/>
        <w:sz w:val="21"/>
        <w:szCs w:val="21"/>
      </w:rPr>
    </w:pPr>
    <w:r>
      <w:rPr>
        <w:rFonts w:ascii="Times New Roman" w:eastAsia="黑体" w:hAnsi="Times New Roman" w:cs="Times New Roman"/>
        <w:noProof/>
        <w:kern w:val="0"/>
        <w:sz w:val="21"/>
        <w:szCs w:val="21"/>
      </w:rPr>
      <w:pict w14:anchorId="2C805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0;margin-top:0;width:415.25pt;height:387pt;z-index:-251648000;mso-position-horizontal:center;mso-position-horizontal-relative:margin;mso-position-vertical:center;mso-position-vertical-relative:margin" o:allowincell="f">
          <v:imagedata r:id="rId1" o:title="绿标png" gain="19661f" blacklevel="22938f"/>
        </v:shape>
      </w:pict>
    </w:r>
    <w:r w:rsidRPr="0075092F">
      <w:rPr>
        <w:rFonts w:ascii="Times New Roman" w:eastAsia="黑体" w:hAnsi="Times New Roman" w:cs="Times New Roman"/>
        <w:kern w:val="0"/>
        <w:sz w:val="21"/>
        <w:szCs w:val="21"/>
      </w:rPr>
      <w:t>GFGC 20</w:t>
    </w:r>
    <w:r w:rsidRPr="0075092F">
      <w:rPr>
        <w:rFonts w:ascii="Times New Roman" w:eastAsia="黑体" w:hAnsi="Times New Roman" w:cs="Times New Roman"/>
        <w:sz w:val="21"/>
        <w:szCs w:val="21"/>
      </w:rPr>
      <w:t>24</w:t>
    </w:r>
    <w:r w:rsidRPr="0075092F">
      <w:rPr>
        <w:rFonts w:ascii="Times New Roman" w:eastAsia="黑体" w:hAnsi="Times New Roman" w:cs="Times New Roman"/>
        <w:kern w:val="0"/>
        <w:sz w:val="21"/>
        <w:szCs w:val="21"/>
      </w:rPr>
      <w:t>A</w:t>
    </w:r>
    <w:r w:rsidRPr="0075092F">
      <w:rPr>
        <w:rFonts w:ascii="Times New Roman" w:eastAsia="黑体" w:hAnsi="Times New Roman" w:cs="Times New Roman"/>
        <w:sz w:val="21"/>
        <w:szCs w:val="21"/>
      </w:rPr>
      <w:t>281</w:t>
    </w:r>
    <w:r w:rsidR="0075092F">
      <w:rPr>
        <w:noProof/>
      </w:rPr>
      <w:pict w14:anchorId="1F7F9B5C">
        <v:shape id="WordPictureWatermark3886146"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pStyle w:val="a"/>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9"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2ZjIxOWJmZmY2NTJkYzIyY2JiZmFjYzAxNmYzZGIifQ=="/>
  </w:docVars>
  <w:rsids>
    <w:rsidRoot w:val="00367D81"/>
    <w:rsid w:val="000078BA"/>
    <w:rsid w:val="00010D47"/>
    <w:rsid w:val="00032981"/>
    <w:rsid w:val="00041193"/>
    <w:rsid w:val="00047F36"/>
    <w:rsid w:val="00052D53"/>
    <w:rsid w:val="00065756"/>
    <w:rsid w:val="00075FC3"/>
    <w:rsid w:val="000800AB"/>
    <w:rsid w:val="000945C0"/>
    <w:rsid w:val="000A3209"/>
    <w:rsid w:val="000B68C5"/>
    <w:rsid w:val="000B76B8"/>
    <w:rsid w:val="000B7837"/>
    <w:rsid w:val="000C4483"/>
    <w:rsid w:val="000D6298"/>
    <w:rsid w:val="000D718D"/>
    <w:rsid w:val="001000D3"/>
    <w:rsid w:val="00101686"/>
    <w:rsid w:val="00102BAF"/>
    <w:rsid w:val="0011233B"/>
    <w:rsid w:val="001214BA"/>
    <w:rsid w:val="00130C5C"/>
    <w:rsid w:val="00131E86"/>
    <w:rsid w:val="0014157B"/>
    <w:rsid w:val="00155F56"/>
    <w:rsid w:val="00164365"/>
    <w:rsid w:val="00166DC5"/>
    <w:rsid w:val="00173CA5"/>
    <w:rsid w:val="00196F6A"/>
    <w:rsid w:val="001C7D6C"/>
    <w:rsid w:val="001D1D92"/>
    <w:rsid w:val="001D33B6"/>
    <w:rsid w:val="001D426D"/>
    <w:rsid w:val="001E1AE2"/>
    <w:rsid w:val="001E5770"/>
    <w:rsid w:val="002122A5"/>
    <w:rsid w:val="00230059"/>
    <w:rsid w:val="00246596"/>
    <w:rsid w:val="00256B35"/>
    <w:rsid w:val="00273CF5"/>
    <w:rsid w:val="00285292"/>
    <w:rsid w:val="002A6F99"/>
    <w:rsid w:val="002D1FF5"/>
    <w:rsid w:val="003415A1"/>
    <w:rsid w:val="00343081"/>
    <w:rsid w:val="003568E3"/>
    <w:rsid w:val="00367D81"/>
    <w:rsid w:val="0038067B"/>
    <w:rsid w:val="00380E97"/>
    <w:rsid w:val="00384C86"/>
    <w:rsid w:val="003A46A8"/>
    <w:rsid w:val="003B5258"/>
    <w:rsid w:val="003B65E2"/>
    <w:rsid w:val="003E6EC0"/>
    <w:rsid w:val="003F1B1A"/>
    <w:rsid w:val="003F5A29"/>
    <w:rsid w:val="0040619F"/>
    <w:rsid w:val="00417A29"/>
    <w:rsid w:val="004228D4"/>
    <w:rsid w:val="00432245"/>
    <w:rsid w:val="00454821"/>
    <w:rsid w:val="0045537D"/>
    <w:rsid w:val="00455D2C"/>
    <w:rsid w:val="004565C7"/>
    <w:rsid w:val="00457CF8"/>
    <w:rsid w:val="0046554A"/>
    <w:rsid w:val="00467786"/>
    <w:rsid w:val="00497A20"/>
    <w:rsid w:val="004A057E"/>
    <w:rsid w:val="004B35FC"/>
    <w:rsid w:val="004E6B0C"/>
    <w:rsid w:val="00506FEF"/>
    <w:rsid w:val="005132CE"/>
    <w:rsid w:val="0051610C"/>
    <w:rsid w:val="005260FC"/>
    <w:rsid w:val="005308F9"/>
    <w:rsid w:val="0054418F"/>
    <w:rsid w:val="00567796"/>
    <w:rsid w:val="0057375F"/>
    <w:rsid w:val="005829FD"/>
    <w:rsid w:val="00584BD7"/>
    <w:rsid w:val="00596CA0"/>
    <w:rsid w:val="005974F1"/>
    <w:rsid w:val="005C46BA"/>
    <w:rsid w:val="005E264A"/>
    <w:rsid w:val="005E3C8C"/>
    <w:rsid w:val="005F0760"/>
    <w:rsid w:val="005F4A93"/>
    <w:rsid w:val="00604633"/>
    <w:rsid w:val="0061200B"/>
    <w:rsid w:val="00615256"/>
    <w:rsid w:val="006158DB"/>
    <w:rsid w:val="0062721A"/>
    <w:rsid w:val="00630E82"/>
    <w:rsid w:val="00631D20"/>
    <w:rsid w:val="006325EF"/>
    <w:rsid w:val="006345B2"/>
    <w:rsid w:val="006435A3"/>
    <w:rsid w:val="006504A2"/>
    <w:rsid w:val="00651C91"/>
    <w:rsid w:val="00662C3A"/>
    <w:rsid w:val="00681E34"/>
    <w:rsid w:val="006869AD"/>
    <w:rsid w:val="006954D0"/>
    <w:rsid w:val="006978E7"/>
    <w:rsid w:val="006A0D46"/>
    <w:rsid w:val="006A2525"/>
    <w:rsid w:val="006A63B2"/>
    <w:rsid w:val="006B17F4"/>
    <w:rsid w:val="006B3912"/>
    <w:rsid w:val="006C2BEB"/>
    <w:rsid w:val="006D093D"/>
    <w:rsid w:val="006D35E2"/>
    <w:rsid w:val="00700193"/>
    <w:rsid w:val="00700FC0"/>
    <w:rsid w:val="00724B8E"/>
    <w:rsid w:val="00725696"/>
    <w:rsid w:val="00731484"/>
    <w:rsid w:val="00732332"/>
    <w:rsid w:val="0075092F"/>
    <w:rsid w:val="00752654"/>
    <w:rsid w:val="00756D94"/>
    <w:rsid w:val="00785411"/>
    <w:rsid w:val="0079482C"/>
    <w:rsid w:val="0079592B"/>
    <w:rsid w:val="007A16D2"/>
    <w:rsid w:val="007A73F2"/>
    <w:rsid w:val="007F1CFD"/>
    <w:rsid w:val="008110D4"/>
    <w:rsid w:val="00821B7A"/>
    <w:rsid w:val="0082296A"/>
    <w:rsid w:val="0082513D"/>
    <w:rsid w:val="0084288F"/>
    <w:rsid w:val="00847ECE"/>
    <w:rsid w:val="00860613"/>
    <w:rsid w:val="0086421A"/>
    <w:rsid w:val="0087766A"/>
    <w:rsid w:val="008854AF"/>
    <w:rsid w:val="008958B0"/>
    <w:rsid w:val="008A668F"/>
    <w:rsid w:val="008B21C1"/>
    <w:rsid w:val="008C39FC"/>
    <w:rsid w:val="008D461B"/>
    <w:rsid w:val="008E3958"/>
    <w:rsid w:val="008F50EB"/>
    <w:rsid w:val="00913274"/>
    <w:rsid w:val="009215EF"/>
    <w:rsid w:val="00922387"/>
    <w:rsid w:val="00936FEA"/>
    <w:rsid w:val="00937E7B"/>
    <w:rsid w:val="009427F5"/>
    <w:rsid w:val="0095593F"/>
    <w:rsid w:val="0098198E"/>
    <w:rsid w:val="0098564F"/>
    <w:rsid w:val="00996CC5"/>
    <w:rsid w:val="009B07A8"/>
    <w:rsid w:val="009C0A33"/>
    <w:rsid w:val="009C537C"/>
    <w:rsid w:val="009C6010"/>
    <w:rsid w:val="009C7964"/>
    <w:rsid w:val="009D7E39"/>
    <w:rsid w:val="00A0161D"/>
    <w:rsid w:val="00A1773A"/>
    <w:rsid w:val="00A17F74"/>
    <w:rsid w:val="00A34658"/>
    <w:rsid w:val="00A36CF9"/>
    <w:rsid w:val="00A43012"/>
    <w:rsid w:val="00A44967"/>
    <w:rsid w:val="00A62629"/>
    <w:rsid w:val="00A72E9D"/>
    <w:rsid w:val="00AB4F20"/>
    <w:rsid w:val="00AB5C59"/>
    <w:rsid w:val="00AC5C18"/>
    <w:rsid w:val="00AE2894"/>
    <w:rsid w:val="00AE5AD4"/>
    <w:rsid w:val="00AF316F"/>
    <w:rsid w:val="00AF6722"/>
    <w:rsid w:val="00B34DAD"/>
    <w:rsid w:val="00B46084"/>
    <w:rsid w:val="00B57C91"/>
    <w:rsid w:val="00B61B70"/>
    <w:rsid w:val="00BA3F8F"/>
    <w:rsid w:val="00BB0EBC"/>
    <w:rsid w:val="00BD05CD"/>
    <w:rsid w:val="00BE7988"/>
    <w:rsid w:val="00BF1A85"/>
    <w:rsid w:val="00C00EAF"/>
    <w:rsid w:val="00C024D2"/>
    <w:rsid w:val="00C07BEB"/>
    <w:rsid w:val="00C34BBE"/>
    <w:rsid w:val="00C47949"/>
    <w:rsid w:val="00C51050"/>
    <w:rsid w:val="00CB1B6C"/>
    <w:rsid w:val="00CC33C2"/>
    <w:rsid w:val="00CC3490"/>
    <w:rsid w:val="00CD4220"/>
    <w:rsid w:val="00CE0E58"/>
    <w:rsid w:val="00CE1578"/>
    <w:rsid w:val="00D210EA"/>
    <w:rsid w:val="00D45454"/>
    <w:rsid w:val="00D51A66"/>
    <w:rsid w:val="00D52005"/>
    <w:rsid w:val="00D57565"/>
    <w:rsid w:val="00D64BBE"/>
    <w:rsid w:val="00D87C01"/>
    <w:rsid w:val="00D9406B"/>
    <w:rsid w:val="00D959F7"/>
    <w:rsid w:val="00DA5364"/>
    <w:rsid w:val="00DA58CB"/>
    <w:rsid w:val="00DA7B1B"/>
    <w:rsid w:val="00DB5F95"/>
    <w:rsid w:val="00DB794E"/>
    <w:rsid w:val="00DD1F31"/>
    <w:rsid w:val="00DD5E9D"/>
    <w:rsid w:val="00E05E44"/>
    <w:rsid w:val="00E27C9B"/>
    <w:rsid w:val="00E356A7"/>
    <w:rsid w:val="00E3661A"/>
    <w:rsid w:val="00E562E0"/>
    <w:rsid w:val="00E569E7"/>
    <w:rsid w:val="00E672ED"/>
    <w:rsid w:val="00E85024"/>
    <w:rsid w:val="00E87BCB"/>
    <w:rsid w:val="00E9193A"/>
    <w:rsid w:val="00EA5940"/>
    <w:rsid w:val="00EB779F"/>
    <w:rsid w:val="00EE25C9"/>
    <w:rsid w:val="00EE2986"/>
    <w:rsid w:val="00EE3EDC"/>
    <w:rsid w:val="00EE64E9"/>
    <w:rsid w:val="00EF0B80"/>
    <w:rsid w:val="00EF44DE"/>
    <w:rsid w:val="00F003C5"/>
    <w:rsid w:val="00F02E60"/>
    <w:rsid w:val="00F1347C"/>
    <w:rsid w:val="00F14D42"/>
    <w:rsid w:val="00F233D6"/>
    <w:rsid w:val="00F33C8F"/>
    <w:rsid w:val="00F47B0A"/>
    <w:rsid w:val="00F51294"/>
    <w:rsid w:val="00F573FA"/>
    <w:rsid w:val="00F621BF"/>
    <w:rsid w:val="00F65F92"/>
    <w:rsid w:val="00F824E5"/>
    <w:rsid w:val="00F836D7"/>
    <w:rsid w:val="00F838E9"/>
    <w:rsid w:val="00F86904"/>
    <w:rsid w:val="00F96F67"/>
    <w:rsid w:val="00FC07CD"/>
    <w:rsid w:val="00FD10B3"/>
    <w:rsid w:val="00FD40DC"/>
    <w:rsid w:val="00FE22E1"/>
    <w:rsid w:val="027129A7"/>
    <w:rsid w:val="05862B33"/>
    <w:rsid w:val="064460F4"/>
    <w:rsid w:val="06A82D0D"/>
    <w:rsid w:val="08E04023"/>
    <w:rsid w:val="098333B9"/>
    <w:rsid w:val="09DB7E29"/>
    <w:rsid w:val="0B904936"/>
    <w:rsid w:val="0CBB55D4"/>
    <w:rsid w:val="0DCF1BC4"/>
    <w:rsid w:val="0E082052"/>
    <w:rsid w:val="0E44290B"/>
    <w:rsid w:val="0E5332DA"/>
    <w:rsid w:val="0E7117D9"/>
    <w:rsid w:val="0FA57735"/>
    <w:rsid w:val="1102538C"/>
    <w:rsid w:val="12597320"/>
    <w:rsid w:val="14C431F8"/>
    <w:rsid w:val="1543099E"/>
    <w:rsid w:val="16833A6F"/>
    <w:rsid w:val="178648C7"/>
    <w:rsid w:val="17C52CBF"/>
    <w:rsid w:val="17DA3589"/>
    <w:rsid w:val="19AF1F1B"/>
    <w:rsid w:val="1B395F40"/>
    <w:rsid w:val="1B506DE6"/>
    <w:rsid w:val="1BD50FB4"/>
    <w:rsid w:val="1CA628A8"/>
    <w:rsid w:val="1D003CA6"/>
    <w:rsid w:val="1DAF2D4F"/>
    <w:rsid w:val="1E2B6CC5"/>
    <w:rsid w:val="1E6132F8"/>
    <w:rsid w:val="1F0C571A"/>
    <w:rsid w:val="20CC6F0F"/>
    <w:rsid w:val="237C3336"/>
    <w:rsid w:val="24BD643D"/>
    <w:rsid w:val="24ED3E00"/>
    <w:rsid w:val="252040FB"/>
    <w:rsid w:val="26413D08"/>
    <w:rsid w:val="268564DD"/>
    <w:rsid w:val="278252E8"/>
    <w:rsid w:val="29CE58FD"/>
    <w:rsid w:val="2B976075"/>
    <w:rsid w:val="2C4A6605"/>
    <w:rsid w:val="2D714483"/>
    <w:rsid w:val="2DA3734F"/>
    <w:rsid w:val="2DFC4FDA"/>
    <w:rsid w:val="2EE144CD"/>
    <w:rsid w:val="30430FB8"/>
    <w:rsid w:val="315D5C30"/>
    <w:rsid w:val="318151F2"/>
    <w:rsid w:val="344559B3"/>
    <w:rsid w:val="347831DE"/>
    <w:rsid w:val="3B636050"/>
    <w:rsid w:val="3C686BF7"/>
    <w:rsid w:val="3E627BDE"/>
    <w:rsid w:val="3F25535B"/>
    <w:rsid w:val="43014CE6"/>
    <w:rsid w:val="447137A5"/>
    <w:rsid w:val="44C22253"/>
    <w:rsid w:val="487A1943"/>
    <w:rsid w:val="48F54240"/>
    <w:rsid w:val="4A1C41B3"/>
    <w:rsid w:val="4AB12CDE"/>
    <w:rsid w:val="4C216C07"/>
    <w:rsid w:val="4C9A2DA1"/>
    <w:rsid w:val="4DCB3F26"/>
    <w:rsid w:val="4EEB53F4"/>
    <w:rsid w:val="51790B6A"/>
    <w:rsid w:val="51832289"/>
    <w:rsid w:val="51D457A6"/>
    <w:rsid w:val="520420FD"/>
    <w:rsid w:val="531F4D8A"/>
    <w:rsid w:val="536225EB"/>
    <w:rsid w:val="577437AE"/>
    <w:rsid w:val="57B96D97"/>
    <w:rsid w:val="5AA47FD9"/>
    <w:rsid w:val="5AE73AE9"/>
    <w:rsid w:val="5AFC70DD"/>
    <w:rsid w:val="5CFC7CA8"/>
    <w:rsid w:val="5DAB3C67"/>
    <w:rsid w:val="5E92063E"/>
    <w:rsid w:val="60343BAD"/>
    <w:rsid w:val="618979E1"/>
    <w:rsid w:val="61A24FB0"/>
    <w:rsid w:val="621B633A"/>
    <w:rsid w:val="631D1791"/>
    <w:rsid w:val="63866456"/>
    <w:rsid w:val="651D35EC"/>
    <w:rsid w:val="652C5242"/>
    <w:rsid w:val="658F63AD"/>
    <w:rsid w:val="6635242D"/>
    <w:rsid w:val="66EB0206"/>
    <w:rsid w:val="688670EB"/>
    <w:rsid w:val="6B6732F1"/>
    <w:rsid w:val="6BE25969"/>
    <w:rsid w:val="6D2D0302"/>
    <w:rsid w:val="6D910891"/>
    <w:rsid w:val="6EA97155"/>
    <w:rsid w:val="6EB227A9"/>
    <w:rsid w:val="705F327E"/>
    <w:rsid w:val="71A37AAC"/>
    <w:rsid w:val="726447C6"/>
    <w:rsid w:val="74B63EAA"/>
    <w:rsid w:val="751F49D4"/>
    <w:rsid w:val="75994748"/>
    <w:rsid w:val="79951709"/>
    <w:rsid w:val="7DFE2FAC"/>
    <w:rsid w:val="7F3F0635"/>
    <w:rsid w:val="7FDE03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9" fillcolor="white">
      <v:fill color="white"/>
    </o:shapedefaults>
    <o:shapelayout v:ext="edit">
      <o:idmap v:ext="edit" data="1"/>
    </o:shapelayout>
  </w:shapeDefaults>
  <w:decimalSymbol w:val="."/>
  <w:listSeparator w:val=","/>
  <w14:docId w14:val="4A16595F"/>
  <w15:docId w15:val="{FB27F14B-9BF5-4B48-8FA9-3B50DBC3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semiHidden/>
    <w:unhideWhenUsed/>
    <w:qFormat/>
    <w:pPr>
      <w:jc w:val="left"/>
    </w:pPr>
  </w:style>
  <w:style w:type="paragraph" w:styleId="a5">
    <w:name w:val="Date"/>
    <w:basedOn w:val="a0"/>
    <w:next w:val="a0"/>
    <w:link w:val="Char0"/>
    <w:autoRedefine/>
    <w:uiPriority w:val="99"/>
    <w:semiHidden/>
    <w:unhideWhenUsed/>
    <w:qFormat/>
    <w:pPr>
      <w:ind w:leftChars="2500" w:left="100"/>
    </w:pPr>
  </w:style>
  <w:style w:type="paragraph" w:styleId="2">
    <w:name w:val="Body Text Indent 2"/>
    <w:basedOn w:val="a0"/>
    <w:link w:val="2Char"/>
    <w:autoRedefine/>
    <w:qFormat/>
    <w:pPr>
      <w:spacing w:line="288" w:lineRule="auto"/>
      <w:ind w:firstLine="435"/>
    </w:pPr>
    <w:rPr>
      <w:rFonts w:ascii="Times New Roman" w:eastAsia="宋体" w:hAnsi="Times New Roman" w:cs="Times New Roman"/>
      <w:szCs w:val="21"/>
    </w:rPr>
  </w:style>
  <w:style w:type="paragraph" w:styleId="a6">
    <w:name w:val="Balloon Text"/>
    <w:basedOn w:val="a0"/>
    <w:link w:val="Char1"/>
    <w:autoRedefine/>
    <w:uiPriority w:val="99"/>
    <w:semiHidden/>
    <w:unhideWhenUsed/>
    <w:qFormat/>
    <w:rPr>
      <w:sz w:val="18"/>
      <w:szCs w:val="18"/>
    </w:rPr>
  </w:style>
  <w:style w:type="paragraph" w:styleId="a7">
    <w:name w:val="footer"/>
    <w:basedOn w:val="a0"/>
    <w:link w:val="Char2"/>
    <w:uiPriority w:val="99"/>
    <w:unhideWhenUsed/>
    <w:qFormat/>
    <w:pPr>
      <w:tabs>
        <w:tab w:val="center" w:pos="4153"/>
        <w:tab w:val="right" w:pos="8306"/>
      </w:tabs>
      <w:snapToGrid w:val="0"/>
      <w:jc w:val="left"/>
    </w:pPr>
    <w:rPr>
      <w:sz w:val="18"/>
      <w:szCs w:val="18"/>
    </w:rPr>
  </w:style>
  <w:style w:type="paragraph" w:styleId="a8">
    <w:name w:val="header"/>
    <w:basedOn w:val="a0"/>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4"/>
    <w:uiPriority w:val="99"/>
    <w:semiHidden/>
    <w:unhideWhenUsed/>
    <w:qFormat/>
    <w:rPr>
      <w:b/>
      <w:bCs/>
    </w:rPr>
  </w:style>
  <w:style w:type="character" w:styleId="aa">
    <w:name w:val="FollowedHyperlink"/>
    <w:basedOn w:val="a1"/>
    <w:uiPriority w:val="99"/>
    <w:semiHidden/>
    <w:unhideWhenUsed/>
    <w:qFormat/>
    <w:rPr>
      <w:color w:val="800080"/>
      <w:u w:val="single"/>
    </w:rPr>
  </w:style>
  <w:style w:type="character" w:styleId="ab">
    <w:name w:val="Hyperlink"/>
    <w:basedOn w:val="a1"/>
    <w:uiPriority w:val="99"/>
    <w:unhideWhenUsed/>
    <w:qFormat/>
    <w:rPr>
      <w:color w:val="0000FF" w:themeColor="hyperlink"/>
      <w:u w:val="single"/>
    </w:rPr>
  </w:style>
  <w:style w:type="character" w:styleId="ac">
    <w:name w:val="annotation reference"/>
    <w:basedOn w:val="a1"/>
    <w:uiPriority w:val="99"/>
    <w:semiHidden/>
    <w:unhideWhenUsed/>
    <w:qFormat/>
    <w:rPr>
      <w:sz w:val="21"/>
      <w:szCs w:val="21"/>
    </w:rPr>
  </w:style>
  <w:style w:type="paragraph" w:customStyle="1" w:styleId="1">
    <w:name w:val="列出段落1"/>
    <w:basedOn w:val="a0"/>
    <w:qFormat/>
    <w:pPr>
      <w:ind w:firstLineChars="200" w:firstLine="420"/>
    </w:pPr>
    <w:rPr>
      <w:rFonts w:ascii="Times New Roman" w:eastAsia="宋体" w:hAnsi="Times New Roman" w:cs="Times New Roman"/>
      <w:szCs w:val="21"/>
    </w:rPr>
  </w:style>
  <w:style w:type="character" w:customStyle="1" w:styleId="2Char">
    <w:name w:val="正文文本缩进 2 Char"/>
    <w:basedOn w:val="a1"/>
    <w:link w:val="2"/>
    <w:qFormat/>
    <w:rPr>
      <w:rFonts w:ascii="Times New Roman" w:eastAsia="宋体" w:hAnsi="Times New Roman" w:cs="Times New Roman"/>
      <w:szCs w:val="21"/>
    </w:rPr>
  </w:style>
  <w:style w:type="paragraph" w:styleId="ad">
    <w:name w:val="List Paragraph"/>
    <w:basedOn w:val="a0"/>
    <w:uiPriority w:val="34"/>
    <w:qFormat/>
    <w:pPr>
      <w:ind w:firstLineChars="200" w:firstLine="420"/>
    </w:pPr>
  </w:style>
  <w:style w:type="character" w:customStyle="1" w:styleId="Char3">
    <w:name w:val="页眉 Char"/>
    <w:basedOn w:val="a1"/>
    <w:link w:val="a8"/>
    <w:uiPriority w:val="99"/>
    <w:qFormat/>
    <w:rPr>
      <w:sz w:val="18"/>
      <w:szCs w:val="18"/>
    </w:rPr>
  </w:style>
  <w:style w:type="character" w:customStyle="1" w:styleId="Char2">
    <w:name w:val="页脚 Char"/>
    <w:basedOn w:val="a1"/>
    <w:link w:val="a7"/>
    <w:uiPriority w:val="99"/>
    <w:qFormat/>
    <w:rPr>
      <w:sz w:val="18"/>
      <w:szCs w:val="18"/>
    </w:rPr>
  </w:style>
  <w:style w:type="character" w:customStyle="1" w:styleId="Char1">
    <w:name w:val="批注框文本 Char"/>
    <w:basedOn w:val="a1"/>
    <w:link w:val="a6"/>
    <w:uiPriority w:val="99"/>
    <w:semiHidden/>
    <w:qFormat/>
    <w:rPr>
      <w:sz w:val="18"/>
      <w:szCs w:val="18"/>
    </w:rPr>
  </w:style>
  <w:style w:type="character" w:customStyle="1" w:styleId="Char0">
    <w:name w:val="日期 Char"/>
    <w:basedOn w:val="a1"/>
    <w:link w:val="a5"/>
    <w:uiPriority w:val="99"/>
    <w:semiHidden/>
    <w:qFormat/>
  </w:style>
  <w:style w:type="paragraph" w:customStyle="1" w:styleId="ae">
    <w:name w:val="附录标识"/>
    <w:basedOn w:val="a0"/>
    <w:next w:val="a0"/>
    <w:autoRedefine/>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
    <w:name w:val="段"/>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a">
    <w:name w:val="一级条标题"/>
    <w:next w:val="af"/>
    <w:qFormat/>
    <w:pPr>
      <w:numPr>
        <w:ilvl w:val="1"/>
        <w:numId w:val="1"/>
      </w:numPr>
      <w:spacing w:beforeLines="50" w:afterLines="50"/>
      <w:outlineLvl w:val="2"/>
    </w:pPr>
    <w:rPr>
      <w:rFonts w:ascii="黑体" w:eastAsia="黑体"/>
      <w:sz w:val="21"/>
      <w:szCs w:val="21"/>
    </w:rPr>
  </w:style>
  <w:style w:type="paragraph" w:customStyle="1" w:styleId="20">
    <w:name w:val="正文文本 (2)"/>
    <w:basedOn w:val="a0"/>
    <w:link w:val="21"/>
    <w:autoRedefine/>
    <w:uiPriority w:val="99"/>
    <w:qFormat/>
    <w:pPr>
      <w:shd w:val="clear" w:color="auto" w:fill="FFFFFF"/>
      <w:spacing w:line="278" w:lineRule="exact"/>
      <w:jc w:val="distribute"/>
    </w:pPr>
    <w:rPr>
      <w:rFonts w:ascii="微软雅黑" w:eastAsia="微软雅黑" w:cs="微软雅黑"/>
      <w:spacing w:val="10"/>
      <w:sz w:val="13"/>
      <w:szCs w:val="13"/>
    </w:rPr>
  </w:style>
  <w:style w:type="character" w:customStyle="1" w:styleId="21">
    <w:name w:val="正文文本 (2)_"/>
    <w:link w:val="20"/>
    <w:uiPriority w:val="99"/>
    <w:qFormat/>
    <w:rPr>
      <w:rFonts w:ascii="微软雅黑" w:eastAsia="微软雅黑" w:cs="微软雅黑"/>
      <w:spacing w:val="10"/>
      <w:sz w:val="13"/>
      <w:szCs w:val="13"/>
    </w:rPr>
  </w:style>
  <w:style w:type="character" w:customStyle="1" w:styleId="10">
    <w:name w:val="标题 #1_"/>
    <w:link w:val="11"/>
    <w:uiPriority w:val="99"/>
    <w:qFormat/>
    <w:rPr>
      <w:rFonts w:ascii="微软雅黑" w:eastAsia="微软雅黑" w:cs="微软雅黑"/>
      <w:sz w:val="32"/>
      <w:szCs w:val="32"/>
    </w:rPr>
  </w:style>
  <w:style w:type="paragraph" w:customStyle="1" w:styleId="11">
    <w:name w:val="标题 #1"/>
    <w:basedOn w:val="a0"/>
    <w:link w:val="10"/>
    <w:uiPriority w:val="99"/>
    <w:qFormat/>
    <w:pPr>
      <w:shd w:val="clear" w:color="auto" w:fill="FFFFFF"/>
      <w:spacing w:after="300" w:line="450" w:lineRule="exact"/>
      <w:ind w:firstLine="180"/>
      <w:jc w:val="left"/>
      <w:outlineLvl w:val="0"/>
    </w:pPr>
    <w:rPr>
      <w:rFonts w:ascii="微软雅黑" w:eastAsia="微软雅黑" w:cs="微软雅黑"/>
      <w:sz w:val="32"/>
      <w:szCs w:val="32"/>
    </w:rPr>
  </w:style>
  <w:style w:type="character" w:customStyle="1" w:styleId="22">
    <w:name w:val="标题 #2_"/>
    <w:link w:val="23"/>
    <w:uiPriority w:val="99"/>
    <w:qFormat/>
    <w:rPr>
      <w:rFonts w:ascii="微软雅黑" w:eastAsia="微软雅黑" w:cs="微软雅黑"/>
      <w:spacing w:val="20"/>
      <w:sz w:val="13"/>
      <w:szCs w:val="13"/>
    </w:rPr>
  </w:style>
  <w:style w:type="paragraph" w:customStyle="1" w:styleId="23">
    <w:name w:val="标题 #2"/>
    <w:basedOn w:val="a0"/>
    <w:link w:val="22"/>
    <w:uiPriority w:val="99"/>
    <w:qFormat/>
    <w:pPr>
      <w:shd w:val="clear" w:color="auto" w:fill="FFFFFF"/>
      <w:spacing w:before="300" w:after="60" w:line="240" w:lineRule="atLeast"/>
      <w:jc w:val="distribute"/>
      <w:outlineLvl w:val="1"/>
    </w:pPr>
    <w:rPr>
      <w:rFonts w:ascii="微软雅黑" w:eastAsia="微软雅黑" w:cs="微软雅黑"/>
      <w:spacing w:val="20"/>
      <w:sz w:val="13"/>
      <w:szCs w:val="13"/>
    </w:rPr>
  </w:style>
  <w:style w:type="character" w:customStyle="1" w:styleId="24">
    <w:name w:val="正文文本 (2) + 粗体"/>
    <w:uiPriority w:val="99"/>
    <w:qFormat/>
    <w:rPr>
      <w:rFonts w:ascii="MingLiU" w:eastAsia="MingLiU" w:hAnsi="MingLiU" w:cs="MingLiU"/>
      <w:b/>
      <w:bCs/>
      <w:spacing w:val="10"/>
      <w:sz w:val="14"/>
      <w:szCs w:val="14"/>
      <w:u w:val="none"/>
      <w:shd w:val="clear" w:color="auto" w:fill="FFFFFF"/>
    </w:rPr>
  </w:style>
  <w:style w:type="character" w:customStyle="1" w:styleId="Char">
    <w:name w:val="批注文字 Char"/>
    <w:basedOn w:val="a1"/>
    <w:link w:val="a4"/>
    <w:uiPriority w:val="99"/>
    <w:semiHidden/>
    <w:qFormat/>
    <w:rPr>
      <w:rFonts w:asciiTheme="minorHAnsi" w:eastAsiaTheme="minorEastAsia" w:hAnsiTheme="minorHAnsi" w:cstheme="minorBidi"/>
      <w:kern w:val="2"/>
      <w:sz w:val="21"/>
      <w:szCs w:val="22"/>
    </w:rPr>
  </w:style>
  <w:style w:type="character" w:customStyle="1" w:styleId="Char4">
    <w:name w:val="批注主题 Char"/>
    <w:basedOn w:val="Char"/>
    <w:link w:val="a9"/>
    <w:uiPriority w:val="99"/>
    <w:semiHidden/>
    <w:qFormat/>
    <w:rPr>
      <w:rFonts w:asciiTheme="minorHAnsi" w:eastAsiaTheme="minorEastAsia" w:hAnsiTheme="minorHAnsi" w:cstheme="minorBidi"/>
      <w:b/>
      <w:bCs/>
      <w:kern w:val="2"/>
      <w:sz w:val="21"/>
      <w:szCs w:val="22"/>
    </w:rPr>
  </w:style>
  <w:style w:type="paragraph" w:customStyle="1" w:styleId="12">
    <w:name w:val="修订1"/>
    <w:autoRedefine/>
    <w:hidden/>
    <w:uiPriority w:val="99"/>
    <w:unhideWhenUsed/>
    <w:qFormat/>
    <w:rPr>
      <w:rFonts w:asciiTheme="minorHAnsi" w:eastAsiaTheme="minorEastAsia" w:hAnsiTheme="minorHAnsi" w:cstheme="minorBidi"/>
      <w:kern w:val="2"/>
      <w:sz w:val="21"/>
      <w:szCs w:val="22"/>
    </w:rPr>
  </w:style>
  <w:style w:type="paragraph" w:customStyle="1" w:styleId="25">
    <w:name w:val="修订2"/>
    <w:hidden/>
    <w:uiPriority w:val="99"/>
    <w:unhideWhenUsed/>
    <w:rPr>
      <w:rFonts w:asciiTheme="minorHAnsi" w:eastAsiaTheme="minorEastAsia" w:hAnsiTheme="minorHAnsi" w:cstheme="minorBidi"/>
      <w:kern w:val="2"/>
      <w:sz w:val="21"/>
      <w:szCs w:val="22"/>
    </w:rPr>
  </w:style>
  <w:style w:type="paragraph" w:styleId="af0">
    <w:name w:val="Revision"/>
    <w:hidden/>
    <w:uiPriority w:val="99"/>
    <w:unhideWhenUsed/>
    <w:rsid w:val="00E9193A"/>
    <w:rPr>
      <w:rFonts w:asciiTheme="minorHAnsi" w:eastAsiaTheme="minorEastAsia" w:hAnsiTheme="minorHAnsi" w:cstheme="minorBidi"/>
      <w:kern w:val="2"/>
      <w:sz w:val="21"/>
      <w:szCs w:val="22"/>
    </w:rPr>
  </w:style>
  <w:style w:type="character" w:customStyle="1" w:styleId="style7">
    <w:name w:val="style7"/>
    <w:basedOn w:val="a1"/>
    <w:rsid w:val="008E3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10</Pages>
  <Words>600</Words>
  <Characters>3422</Characters>
  <Application>Microsoft Office Word</Application>
  <DocSecurity>0</DocSecurity>
  <Lines>28</Lines>
  <Paragraphs>8</Paragraphs>
  <ScaleCrop>false</ScaleCrop>
  <Company>Microsoft</Company>
  <LinksUpToDate>false</LinksUpToDate>
  <CharactersWithSpaces>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15</cp:revision>
  <cp:lastPrinted>2023-07-27T07:59:00Z</cp:lastPrinted>
  <dcterms:created xsi:type="dcterms:W3CDTF">2023-12-22T00:40:00Z</dcterms:created>
  <dcterms:modified xsi:type="dcterms:W3CDTF">2024-07-12T01:39:00Z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6EF7F1048399433EAE8F9AF24A427263_13</vt:lpwstr>
  </property>
</Properties>
</file>