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distribute"/>
        <w:rPr>
          <w:rFonts w:ascii="黑体" w:eastAsia="黑体" w:hAnsi="黑体" w:cs="宋体"/>
          <w:sz w:val="44"/>
          <w:szCs w:val="44"/>
        </w:rPr>
      </w:pP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B2220" w:rsidRDefault="00DD79B4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right"/>
        <w:rPr>
          <w:rFonts w:ascii="黑体" w:eastAsia="黑体" w:hAnsi="黑体" w:cs="宋体"/>
          <w:sz w:val="28"/>
          <w:szCs w:val="28"/>
        </w:rPr>
      </w:pPr>
      <w:r w:rsidRPr="00DD79B4">
        <w:rPr>
          <w:rFonts w:ascii="黑体" w:eastAsia="黑体" w:hAnsi="黑体" w:cs="宋体"/>
          <w:sz w:val="28"/>
          <w:szCs w:val="28"/>
        </w:rPr>
        <w:t>GFGC 2023A258</w:t>
      </w: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12.6pt;margin-top:6pt;height:0pt;width:407.4pt;z-index:251660288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OGt9A1AAAAAgBAAAPAAAAAAAAAAEAIAAAACIAAABkcnMvZG93bnJldi54&#10;bWxQSwECFAAUAAAACACHTuJAWiR38v4BAADsAwAADgAAAAAAAAABACAAAAAj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DD79B4" w:rsidP="00B75270">
      <w:pPr>
        <w:pStyle w:val="1"/>
        <w:adjustRightInd w:val="0"/>
        <w:snapToGrid w:val="0"/>
        <w:spacing w:beforeLines="50" w:before="156" w:afterLines="50" w:after="156" w:line="360" w:lineRule="auto"/>
        <w:ind w:firstLineChars="0" w:firstLine="0"/>
        <w:jc w:val="center"/>
        <w:rPr>
          <w:rFonts w:ascii="黑体" w:eastAsia="黑体" w:hAnsi="黑体" w:cs="宋体"/>
          <w:sz w:val="48"/>
          <w:szCs w:val="48"/>
        </w:rPr>
      </w:pPr>
      <w:r w:rsidRPr="00DD79B4">
        <w:rPr>
          <w:rFonts w:ascii="黑体" w:eastAsia="黑体" w:hAnsi="黑体" w:cs="宋体" w:hint="eastAsia"/>
          <w:sz w:val="48"/>
          <w:szCs w:val="48"/>
        </w:rPr>
        <w:t>云贵川等地区</w:t>
      </w: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360" w:lineRule="auto"/>
        <w:ind w:firstLineChars="0" w:firstLine="0"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绿色食品红花椒（南椒）生产操作规程</w:t>
      </w: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B7527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（报批稿）</w:t>
      </w: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B75270" w:rsidRDefault="00B7527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8B2220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32"/>
          <w:szCs w:val="32"/>
        </w:rPr>
      </w:pP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B75270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D79B4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D79B4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B75270">
        <w:rPr>
          <w:rFonts w:ascii="黑体" w:eastAsia="黑体" w:hAnsi="黑体" w:cs="宋体"/>
          <w:sz w:val="28"/>
          <w:szCs w:val="28"/>
        </w:rPr>
        <w:t xml:space="preserve">     </w:t>
      </w:r>
      <w:r w:rsidR="00DD79B4">
        <w:rPr>
          <w:rFonts w:ascii="黑体" w:eastAsia="黑体" w:hAnsi="黑体" w:cs="宋体"/>
          <w:sz w:val="28"/>
          <w:szCs w:val="28"/>
        </w:rPr>
        <w:t xml:space="preserve">      </w:t>
      </w:r>
      <w:r w:rsidR="00B75270">
        <w:rPr>
          <w:rFonts w:ascii="黑体" w:eastAsia="黑体" w:hAnsi="黑体" w:cs="宋体"/>
          <w:sz w:val="28"/>
          <w:szCs w:val="28"/>
        </w:rPr>
        <w:t xml:space="preserve">    </w:t>
      </w:r>
      <w:r>
        <w:rPr>
          <w:rFonts w:ascii="黑体" w:eastAsia="黑体" w:hAnsi="黑体" w:cs="宋体" w:hint="eastAsia"/>
          <w:sz w:val="28"/>
          <w:szCs w:val="28"/>
        </w:rPr>
        <w:t xml:space="preserve">     20</w:t>
      </w:r>
      <w:r w:rsidR="00B75270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D79B4">
        <w:rPr>
          <w:rFonts w:ascii="黑体" w:eastAsia="黑体" w:hAnsi="黑体" w:cs="宋体" w:hint="eastAsia"/>
          <w:sz w:val="28"/>
          <w:szCs w:val="28"/>
        </w:rPr>
        <w:t>05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DD79B4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114300</wp:posOffset>
                </wp:positionV>
                <wp:extent cx="5400000" cy="15240"/>
                <wp:effectExtent l="0" t="0" r="29845" b="228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16D7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-6.6pt;margin-top:9pt;width:425.2pt;height:1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"/>
            </w:pict>
          </mc:Fallback>
        </mc:AlternateContent>
      </w:r>
    </w:p>
    <w:p w:rsidR="008B2220" w:rsidRDefault="00DD7D37" w:rsidP="00B75270">
      <w:pPr>
        <w:pStyle w:val="1"/>
        <w:adjustRightInd w:val="0"/>
        <w:snapToGrid w:val="0"/>
        <w:spacing w:beforeLines="50" w:before="156" w:afterLines="50" w:after="156" w:line="400" w:lineRule="atLeast"/>
        <w:ind w:firstLineChars="0" w:firstLine="0"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626215908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62621590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8B2220" w:rsidRDefault="00DD7D37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前言</w:t>
      </w: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8B2220" w:rsidRDefault="00DD7D37">
      <w:pPr>
        <w:pStyle w:val="1"/>
        <w:spacing w:beforeLines="50" w:before="156" w:afterLines="50" w:after="156" w:line="400" w:lineRule="atLeast"/>
        <w:contextualSpacing/>
        <w:jc w:val="left"/>
        <w:rPr>
          <w:rFonts w:hAnsi="宋体"/>
          <w:kern w:val="0"/>
        </w:rPr>
      </w:pPr>
      <w:r>
        <w:rPr>
          <w:rFonts w:hAnsi="宋体"/>
          <w:kern w:val="0"/>
        </w:rPr>
        <w:t>本</w:t>
      </w:r>
      <w:r>
        <w:rPr>
          <w:rFonts w:hAnsi="宋体" w:hint="eastAsia"/>
          <w:kern w:val="0"/>
        </w:rPr>
        <w:t>规程</w:t>
      </w:r>
      <w:r>
        <w:rPr>
          <w:rFonts w:hAnsi="宋体"/>
          <w:kern w:val="0"/>
        </w:rPr>
        <w:t>由中国绿色食品发展中心提出并归口。</w:t>
      </w:r>
    </w:p>
    <w:p w:rsidR="008B2220" w:rsidRDefault="00DD7D37">
      <w:pPr>
        <w:pStyle w:val="1"/>
        <w:spacing w:beforeLines="50" w:before="156" w:afterLines="50" w:after="156" w:line="400" w:lineRule="atLeast"/>
        <w:contextualSpacing/>
        <w:jc w:val="left"/>
        <w:rPr>
          <w:rFonts w:hAnsi="宋体"/>
        </w:rPr>
      </w:pPr>
      <w:r>
        <w:rPr>
          <w:rFonts w:asciiTheme="minorEastAsia" w:eastAsiaTheme="minorEastAsia" w:hAnsiTheme="minorEastAsia"/>
          <w:kern w:val="0"/>
        </w:rPr>
        <w:t>本</w:t>
      </w:r>
      <w:r>
        <w:rPr>
          <w:rFonts w:asciiTheme="minorEastAsia" w:eastAsiaTheme="minorEastAsia" w:hAnsiTheme="minorEastAsia" w:hint="eastAsia"/>
          <w:kern w:val="0"/>
        </w:rPr>
        <w:t>规程</w:t>
      </w:r>
      <w:r>
        <w:rPr>
          <w:rFonts w:hAnsi="宋体"/>
          <w:kern w:val="0"/>
        </w:rPr>
        <w:t>起草单位：</w:t>
      </w:r>
      <w:r>
        <w:rPr>
          <w:rFonts w:hAnsi="宋体" w:hint="eastAsia"/>
        </w:rPr>
        <w:t>四川省绿色食品发展中心、四川省农业科学院农业质量标准与检测技术研究所、中国绿色食品发展中心、四川省林业科学研究院、汉源县农业农村局、湖北省绿色食品管理办公室、湖南省绿色食品办公室、云南省绿色食品发展中心、贵州省绿色食品发展中心。</w:t>
      </w:r>
    </w:p>
    <w:p w:rsidR="008B2220" w:rsidRDefault="00DD7D37">
      <w:pPr>
        <w:pStyle w:val="1"/>
        <w:spacing w:beforeLines="50" w:before="156" w:afterLines="50" w:after="156" w:line="400" w:lineRule="atLeast"/>
        <w:contextualSpacing/>
        <w:jc w:val="left"/>
        <w:rPr>
          <w:rFonts w:hAnsi="宋体"/>
          <w:kern w:val="0"/>
        </w:rPr>
      </w:pPr>
      <w:r>
        <w:rPr>
          <w:rFonts w:hAnsi="宋体"/>
          <w:kern w:val="0"/>
        </w:rPr>
        <w:t>本</w:t>
      </w:r>
      <w:r>
        <w:rPr>
          <w:rFonts w:hAnsi="宋体" w:hint="eastAsia"/>
          <w:kern w:val="0"/>
        </w:rPr>
        <w:t>规程</w:t>
      </w:r>
      <w:r>
        <w:rPr>
          <w:rFonts w:hAnsi="宋体"/>
          <w:kern w:val="0"/>
        </w:rPr>
        <w:t>主要起草人：</w:t>
      </w:r>
      <w:r>
        <w:rPr>
          <w:rFonts w:hAnsi="宋体" w:hint="eastAsia"/>
          <w:kern w:val="0"/>
        </w:rPr>
        <w:t>王艳蓉、代天飞、杨晓凤、张宪、王多玉、杨志武、曾顺友、李锡英、杨远通、左雄建、</w:t>
      </w:r>
      <w:r>
        <w:rPr>
          <w:rFonts w:hAnsi="宋体"/>
          <w:kern w:val="0"/>
        </w:rPr>
        <w:t>王祥尊</w:t>
      </w:r>
      <w:r>
        <w:rPr>
          <w:rFonts w:hAnsi="宋体" w:hint="eastAsia"/>
          <w:kern w:val="0"/>
        </w:rPr>
        <w:t>、代振江</w:t>
      </w:r>
      <w:r>
        <w:rPr>
          <w:rFonts w:hAnsi="宋体"/>
          <w:kern w:val="0"/>
        </w:rPr>
        <w:t>。</w:t>
      </w:r>
    </w:p>
    <w:p w:rsidR="008B2220" w:rsidRDefault="008B2220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6"/>
          <w:szCs w:val="36"/>
        </w:rPr>
      </w:pPr>
    </w:p>
    <w:p w:rsidR="008B2220" w:rsidRDefault="00DD79B4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DD79B4">
        <w:rPr>
          <w:rFonts w:eastAsia="黑体" w:hint="eastAsia"/>
          <w:kern w:val="0"/>
          <w:sz w:val="32"/>
          <w:szCs w:val="32"/>
        </w:rPr>
        <w:t>云贵川等地区</w:t>
      </w:r>
      <w:r w:rsidR="00DD7D37">
        <w:rPr>
          <w:rFonts w:eastAsia="黑体"/>
          <w:kern w:val="0"/>
          <w:sz w:val="32"/>
          <w:szCs w:val="32"/>
        </w:rPr>
        <w:t xml:space="preserve">  </w:t>
      </w:r>
    </w:p>
    <w:p w:rsidR="008B2220" w:rsidRDefault="00DD7D37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绿色食品</w:t>
      </w:r>
      <w:r>
        <w:rPr>
          <w:rFonts w:eastAsia="黑体" w:hint="eastAsia"/>
          <w:kern w:val="0"/>
          <w:sz w:val="32"/>
          <w:szCs w:val="32"/>
        </w:rPr>
        <w:t>红花椒（南椒）</w:t>
      </w:r>
      <w:r>
        <w:rPr>
          <w:rFonts w:eastAsia="黑体"/>
          <w:kern w:val="0"/>
          <w:sz w:val="32"/>
          <w:szCs w:val="32"/>
        </w:rPr>
        <w:t>生产操作规程</w:t>
      </w:r>
    </w:p>
    <w:p w:rsidR="008B2220" w:rsidRDefault="008B2220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1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范围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hint="eastAsia"/>
          <w:szCs w:val="21"/>
        </w:rPr>
        <w:t>规程</w:t>
      </w:r>
      <w:r>
        <w:rPr>
          <w:rFonts w:ascii="Times New Roman"/>
          <w:szCs w:val="21"/>
        </w:rPr>
        <w:t>规定了</w:t>
      </w:r>
      <w:r w:rsidR="00DD79B4" w:rsidRPr="00DD79B4">
        <w:rPr>
          <w:rFonts w:ascii="Times New Roman" w:hint="eastAsia"/>
          <w:szCs w:val="21"/>
        </w:rPr>
        <w:t>云贵川等地区</w:t>
      </w:r>
      <w:r>
        <w:rPr>
          <w:rFonts w:ascii="Times New Roman"/>
          <w:szCs w:val="21"/>
        </w:rPr>
        <w:t>绿色食品</w:t>
      </w:r>
      <w:r>
        <w:rPr>
          <w:rFonts w:ascii="Times New Roman" w:hint="eastAsia"/>
          <w:szCs w:val="21"/>
        </w:rPr>
        <w:t>红花椒（南椒）</w:t>
      </w:r>
      <w:r>
        <w:rPr>
          <w:rFonts w:ascii="Times New Roman"/>
          <w:szCs w:val="21"/>
        </w:rPr>
        <w:t>的产地环境、品种选择、</w:t>
      </w:r>
      <w:r>
        <w:rPr>
          <w:rFonts w:ascii="Times New Roman" w:hint="eastAsia"/>
          <w:szCs w:val="21"/>
        </w:rPr>
        <w:t>育苗与移栽</w:t>
      </w:r>
      <w:r>
        <w:rPr>
          <w:rFonts w:ascii="Times New Roman"/>
          <w:szCs w:val="21"/>
        </w:rPr>
        <w:t>、田间管理、采收、生产废弃物的处理、</w:t>
      </w:r>
      <w:r>
        <w:rPr>
          <w:rFonts w:ascii="Times New Roman" w:hint="eastAsia"/>
          <w:szCs w:val="21"/>
        </w:rPr>
        <w:t>储</w:t>
      </w:r>
      <w:r>
        <w:rPr>
          <w:rFonts w:ascii="Times New Roman"/>
          <w:szCs w:val="21"/>
        </w:rPr>
        <w:t>藏</w:t>
      </w:r>
      <w:r>
        <w:rPr>
          <w:rFonts w:ascii="Times New Roman"/>
        </w:rPr>
        <w:t>和生产档案管理</w:t>
      </w:r>
      <w:r>
        <w:rPr>
          <w:rFonts w:ascii="Times New Roman"/>
          <w:szCs w:val="21"/>
        </w:rPr>
        <w:t>。</w:t>
      </w:r>
    </w:p>
    <w:p w:rsidR="008B2220" w:rsidRDefault="00DD7D37">
      <w:pPr>
        <w:pStyle w:val="ad"/>
        <w:rPr>
          <w:rFonts w:ascii="Times New Roman"/>
          <w:color w:val="0000FF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hint="eastAsia"/>
          <w:szCs w:val="21"/>
        </w:rPr>
        <w:t>规程</w:t>
      </w:r>
      <w:r>
        <w:rPr>
          <w:rFonts w:ascii="Times New Roman"/>
          <w:szCs w:val="21"/>
        </w:rPr>
        <w:t>适用于</w:t>
      </w:r>
      <w:r>
        <w:rPr>
          <w:rFonts w:ascii="Times New Roman" w:hint="eastAsia"/>
          <w:szCs w:val="21"/>
        </w:rPr>
        <w:t>湖北、湖南、四川、贵州、云南</w:t>
      </w:r>
      <w:r>
        <w:rPr>
          <w:rFonts w:ascii="Times New Roman"/>
          <w:szCs w:val="21"/>
        </w:rPr>
        <w:t>的绿色食品</w:t>
      </w:r>
      <w:r>
        <w:rPr>
          <w:rFonts w:ascii="Times New Roman" w:hint="eastAsia"/>
          <w:szCs w:val="21"/>
        </w:rPr>
        <w:t>红花椒（南椒）</w:t>
      </w:r>
      <w:r>
        <w:rPr>
          <w:rFonts w:ascii="Times New Roman"/>
          <w:szCs w:val="21"/>
        </w:rPr>
        <w:t>生产。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2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规范性引用文件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391  绿色食品</w:t>
      </w:r>
      <w:r w:rsidR="00976F09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产地环境质量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393  绿色食品</w:t>
      </w:r>
      <w:r w:rsidR="00976F09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农药使用准则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394  绿色食品</w:t>
      </w:r>
      <w:r w:rsidR="00976F09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肥料使用准则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658  绿色食</w:t>
      </w:r>
      <w:r>
        <w:rPr>
          <w:rFonts w:asciiTheme="minorEastAsia" w:eastAsiaTheme="minorEastAsia" w:hAnsiTheme="minorEastAsia" w:hint="eastAsia"/>
          <w:szCs w:val="21"/>
        </w:rPr>
        <w:t>品</w:t>
      </w:r>
      <w:r w:rsidR="00976F09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包装通用准则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NY/T 1056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="00976F09"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绿色食品</w:t>
      </w:r>
      <w:r>
        <w:rPr>
          <w:rFonts w:asciiTheme="minorEastAsia" w:eastAsiaTheme="minorEastAsia" w:hAnsiTheme="minorEastAsia" w:hint="eastAsia"/>
          <w:szCs w:val="21"/>
        </w:rPr>
        <w:t xml:space="preserve"> 储藏</w:t>
      </w:r>
      <w:r>
        <w:rPr>
          <w:rFonts w:asciiTheme="minorEastAsia" w:eastAsiaTheme="minorEastAsia" w:hAnsiTheme="minorEastAsia"/>
          <w:szCs w:val="21"/>
        </w:rPr>
        <w:t>运输准则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1118</w:t>
      </w:r>
      <w:r>
        <w:rPr>
          <w:rFonts w:asciiTheme="minorEastAsia" w:eastAsiaTheme="minorEastAsia" w:hAnsiTheme="minorEastAsia" w:hint="eastAsia"/>
          <w:kern w:val="2"/>
          <w:szCs w:val="21"/>
        </w:rPr>
        <w:t xml:space="preserve"> </w:t>
      </w:r>
      <w:r w:rsidR="00976F09">
        <w:rPr>
          <w:rFonts w:asciiTheme="minorEastAsia" w:eastAsiaTheme="minorEastAsia" w:hAnsiTheme="minorEastAsia"/>
          <w:kern w:val="2"/>
          <w:szCs w:val="21"/>
        </w:rPr>
        <w:t xml:space="preserve"> </w:t>
      </w:r>
      <w:r>
        <w:rPr>
          <w:rFonts w:asciiTheme="minorEastAsia" w:eastAsiaTheme="minorEastAsia" w:hAnsiTheme="minorEastAsia"/>
          <w:kern w:val="2"/>
          <w:szCs w:val="21"/>
        </w:rPr>
        <w:t>测土配方施肥技术规范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3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产地环境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/>
        </w:rPr>
      </w:pPr>
      <w:r>
        <w:rPr>
          <w:rFonts w:ascii="黑体" w:eastAsia="黑体" w:hAnsi="黑体"/>
        </w:rPr>
        <w:t>3.1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气候条件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以年日照时数1400 h以上，年平均气温</w:t>
      </w:r>
      <w:r>
        <w:rPr>
          <w:rFonts w:asciiTheme="minorEastAsia" w:hAnsiTheme="minorEastAsia" w:cs="Times New Roman"/>
          <w:szCs w:val="21"/>
        </w:rPr>
        <w:t>10</w:t>
      </w:r>
      <w:r>
        <w:rPr>
          <w:rFonts w:asciiTheme="minorEastAsia" w:hAnsiTheme="minorEastAsia" w:cs="Times New Roman" w:hint="eastAsia"/>
          <w:szCs w:val="21"/>
        </w:rPr>
        <w:t xml:space="preserve"> ℃</w:t>
      </w:r>
      <w:r>
        <w:rPr>
          <w:rFonts w:asciiTheme="minorEastAsia" w:hAnsiTheme="minorEastAsia"/>
          <w:szCs w:val="21"/>
        </w:rPr>
        <w:t>～</w:t>
      </w:r>
      <w:r>
        <w:rPr>
          <w:rFonts w:asciiTheme="minorEastAsia" w:hAnsiTheme="minorEastAsia" w:cs="Times New Roman" w:hint="eastAsia"/>
          <w:szCs w:val="21"/>
        </w:rPr>
        <w:t>16 ℃，年降雨量500 mm～</w:t>
      </w:r>
      <w:r>
        <w:rPr>
          <w:rFonts w:asciiTheme="minorEastAsia" w:hAnsiTheme="minorEastAsia" w:cs="Times New Roman"/>
          <w:szCs w:val="21"/>
        </w:rPr>
        <w:t>800</w:t>
      </w:r>
      <w:r>
        <w:rPr>
          <w:rFonts w:asciiTheme="minorEastAsia" w:hAnsiTheme="minorEastAsia" w:cs="Times New Roman" w:hint="eastAsia"/>
          <w:szCs w:val="21"/>
        </w:rPr>
        <w:t xml:space="preserve"> mm为宜。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</w:rPr>
        <w:t>3.2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土壤条件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选择排灌方便、耕层深厚、土质疏松、通气性好的中性或微酸性黄棕壤、棕壤、黄壤或紫色土。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/>
        </w:rPr>
        <w:t>3.3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地形地势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阳坡或半阳坡，海拔</w:t>
      </w:r>
      <w:r>
        <w:rPr>
          <w:rFonts w:hAnsi="宋体" w:cs="宋体"/>
          <w:szCs w:val="21"/>
        </w:rPr>
        <w:t>1200</w:t>
      </w:r>
      <w:r>
        <w:rPr>
          <w:rFonts w:hAnsi="宋体" w:cs="宋体" w:hint="eastAsia"/>
          <w:szCs w:val="21"/>
        </w:rPr>
        <w:t xml:space="preserve"> </w:t>
      </w:r>
      <w:r>
        <w:rPr>
          <w:rFonts w:hAnsi="宋体" w:cs="宋体"/>
          <w:szCs w:val="21"/>
        </w:rPr>
        <w:t>m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/>
          <w:szCs w:val="21"/>
        </w:rPr>
        <w:t>2300</w:t>
      </w:r>
      <w:r>
        <w:rPr>
          <w:rFonts w:hAnsi="宋体" w:cs="宋体" w:hint="eastAsia"/>
          <w:szCs w:val="21"/>
        </w:rPr>
        <w:t xml:space="preserve"> </w:t>
      </w:r>
      <w:r>
        <w:rPr>
          <w:rFonts w:hAnsi="宋体" w:cs="宋体"/>
          <w:szCs w:val="21"/>
        </w:rPr>
        <w:t>m</w:t>
      </w:r>
      <w:r>
        <w:rPr>
          <w:rFonts w:ascii="Times New Roman" w:hint="eastAsia"/>
          <w:szCs w:val="21"/>
        </w:rPr>
        <w:t>的坡地或平地。</w:t>
      </w:r>
    </w:p>
    <w:p w:rsidR="008B2220" w:rsidRDefault="00DD7D3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/>
        </w:rPr>
        <w:t>3.</w:t>
      </w:r>
      <w:r>
        <w:rPr>
          <w:rFonts w:ascii="黑体" w:eastAsia="黑体" w:hAnsi="黑体" w:hint="eastAsia"/>
        </w:rPr>
        <w:t xml:space="preserve">4  </w:t>
      </w:r>
      <w:r>
        <w:rPr>
          <w:rFonts w:ascii="黑体" w:eastAsia="黑体" w:hAnsi="黑体"/>
        </w:rPr>
        <w:t>产地环境质量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应符合</w:t>
      </w:r>
      <w:r>
        <w:rPr>
          <w:rFonts w:hAnsi="宋体" w:cs="宋体"/>
          <w:szCs w:val="21"/>
        </w:rPr>
        <w:t>NY/T 391</w:t>
      </w:r>
      <w:r>
        <w:rPr>
          <w:rFonts w:ascii="Times New Roman" w:hint="eastAsia"/>
          <w:szCs w:val="21"/>
        </w:rPr>
        <w:t>的规定。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4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品种选择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4.1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选择原则</w:t>
      </w:r>
    </w:p>
    <w:p w:rsidR="008B2220" w:rsidRDefault="00DD7D37">
      <w:pPr>
        <w:pStyle w:val="1"/>
        <w:contextualSpacing/>
        <w:rPr>
          <w:kern w:val="0"/>
        </w:rPr>
      </w:pPr>
      <w:r>
        <w:rPr>
          <w:kern w:val="0"/>
        </w:rPr>
        <w:lastRenderedPageBreak/>
        <w:t>因地制宜选用审定推广的</w:t>
      </w:r>
      <w:r>
        <w:rPr>
          <w:rFonts w:hint="eastAsia"/>
          <w:kern w:val="0"/>
        </w:rPr>
        <w:t>品种纯正</w:t>
      </w:r>
      <w:r>
        <w:rPr>
          <w:kern w:val="0"/>
        </w:rPr>
        <w:t>、抗逆性强、高产的优良</w:t>
      </w:r>
      <w:r>
        <w:rPr>
          <w:rFonts w:hint="eastAsia"/>
          <w:kern w:val="0"/>
        </w:rPr>
        <w:t>红花椒</w:t>
      </w:r>
      <w:r>
        <w:rPr>
          <w:kern w:val="0"/>
        </w:rPr>
        <w:t>品种。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>4.2</w:t>
      </w:r>
      <w:r>
        <w:rPr>
          <w:rFonts w:ascii="黑体" w:eastAsia="黑体" w:hAnsi="黑体" w:hint="eastAsia"/>
          <w:kern w:val="0"/>
        </w:rPr>
        <w:t xml:space="preserve">  </w:t>
      </w:r>
      <w:r>
        <w:rPr>
          <w:rFonts w:ascii="黑体" w:eastAsia="黑体" w:hAnsi="黑体"/>
          <w:kern w:val="0"/>
        </w:rPr>
        <w:t>品种选用</w:t>
      </w:r>
    </w:p>
    <w:p w:rsidR="008B2220" w:rsidRDefault="00DD7D37">
      <w:pPr>
        <w:pStyle w:val="1"/>
        <w:rPr>
          <w:kern w:val="0"/>
        </w:rPr>
      </w:pPr>
      <w:r>
        <w:rPr>
          <w:rFonts w:hint="eastAsia"/>
        </w:rPr>
        <w:t>湖北</w:t>
      </w:r>
      <w:r>
        <w:rPr>
          <w:rFonts w:hint="eastAsia"/>
          <w:kern w:val="0"/>
        </w:rPr>
        <w:t>推荐选用韩城大红袍、甘肃小红袍、汉源贡椒等；</w:t>
      </w:r>
      <w:r>
        <w:rPr>
          <w:rFonts w:hint="eastAsia"/>
        </w:rPr>
        <w:t>湖南</w:t>
      </w:r>
      <w:r>
        <w:rPr>
          <w:rFonts w:hint="eastAsia"/>
          <w:kern w:val="0"/>
        </w:rPr>
        <w:t>推荐选用本地红花椒等；</w:t>
      </w:r>
      <w:r>
        <w:rPr>
          <w:rFonts w:hint="eastAsia"/>
        </w:rPr>
        <w:t>四川</w:t>
      </w:r>
      <w:r>
        <w:rPr>
          <w:rFonts w:hint="eastAsia"/>
          <w:kern w:val="0"/>
        </w:rPr>
        <w:t>推荐选用茂县花椒、汉源花椒、灵山正路椒、越西贡椒等；</w:t>
      </w:r>
      <w:r>
        <w:rPr>
          <w:rFonts w:hint="eastAsia"/>
        </w:rPr>
        <w:t>贵州</w:t>
      </w:r>
      <w:r>
        <w:rPr>
          <w:rFonts w:hint="eastAsia"/>
          <w:kern w:val="0"/>
        </w:rPr>
        <w:t>推荐选用本地红花椒等；</w:t>
      </w:r>
      <w:r>
        <w:rPr>
          <w:rFonts w:hint="eastAsia"/>
        </w:rPr>
        <w:t>云南</w:t>
      </w:r>
      <w:r>
        <w:rPr>
          <w:rFonts w:hint="eastAsia"/>
          <w:kern w:val="0"/>
        </w:rPr>
        <w:t>推荐选用</w:t>
      </w:r>
      <w:r>
        <w:rPr>
          <w:rFonts w:ascii="宋体" w:hAnsi="宋体" w:hint="eastAsia"/>
        </w:rPr>
        <w:t>大红袍、血椒</w:t>
      </w:r>
      <w:r>
        <w:rPr>
          <w:rFonts w:hint="eastAsia"/>
          <w:kern w:val="0"/>
        </w:rPr>
        <w:t>等。</w:t>
      </w:r>
      <w:r>
        <w:rPr>
          <w:kern w:val="0"/>
        </w:rPr>
        <w:t>若最新公布的淘汰品种名单中有以上品种，则对应品种淘汰。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  育苗与移栽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5.1  种子育苗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5.1.1  苗圃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苗圃地宜选择向阳背风、排水良好、地势平坦、土层深厚、土质肥沃、透气性好的沙壤土，且靠近水源、交通方便、病虫害少、无根腐病的地块。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5.1.2  采种母树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选择品种纯正、树势健壮、产量较高、无病虫害的盛果期植株作为采种母树。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5.1.3  种子采集与处理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待采种母树的花椒充分成熟后，选择晴天采收。采后摊放于通风干燥，无阳光直射的地方，直至果皮晾干开裂，筛出种子，倒入水中，取下沉水底的饱满种子，阴干作种。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5.1.4  播种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3月～4月或10月～11月，按25 kg～50 kg/亩计算用种量播种，种子均匀撒于厢面，覆1 cm细土，覆土后可撒锯木或谷壳保湿抑草。及时为育苗的种子补足水分，可配合塑料薄膜、秸秆覆盖保温、保墒等技术促进花椒整齐出苗。在幼苗生长至6cm</w:t>
      </w:r>
      <w:r>
        <w:rPr>
          <w:rFonts w:asciiTheme="minorEastAsia" w:hAnsiTheme="minorEastAsia" w:cs="Times New Roman"/>
          <w:kern w:val="0"/>
          <w:szCs w:val="21"/>
        </w:rPr>
        <w:t>～</w:t>
      </w:r>
      <w:r>
        <w:rPr>
          <w:rFonts w:asciiTheme="minorEastAsia" w:hAnsiTheme="minorEastAsia" w:cs="Times New Roman" w:hint="eastAsia"/>
          <w:kern w:val="0"/>
          <w:szCs w:val="21"/>
        </w:rPr>
        <w:t>8cm，且有两片真叶时即可移栽。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5.2  嫁接育苗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5.2.1  砧木选择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选择当地抗性强、品质较好的红花椒、野花椒种子培育优质砧木。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5.2.2  接穗采集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/>
          <w:kern w:val="0"/>
          <w:szCs w:val="21"/>
        </w:rPr>
        <w:t>宜选择当年生芽体饱满、木质化或半木质化、节间短、无病虫害的枝条，基部直径为0.4 cm～0.8 cm。</w:t>
      </w:r>
      <w:r>
        <w:rPr>
          <w:rFonts w:asciiTheme="minorEastAsia" w:hAnsiTheme="minorEastAsia" w:cs="Times New Roman" w:hint="eastAsia"/>
          <w:kern w:val="0"/>
          <w:szCs w:val="21"/>
        </w:rPr>
        <w:t>春季嫁接用穗条，宜在冬季落叶后至春季萌动前采集，夏季芽接可随采随用。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5.2.3</w:t>
      </w:r>
      <w:r>
        <w:rPr>
          <w:rFonts w:ascii="黑体" w:eastAsia="黑体" w:hAnsi="黑体" w:cs="黑体"/>
          <w:kern w:val="0"/>
        </w:rPr>
        <w:t xml:space="preserve"> </w:t>
      </w:r>
      <w:r>
        <w:rPr>
          <w:rFonts w:ascii="黑体" w:eastAsia="黑体" w:hAnsi="黑体" w:cs="黑体" w:hint="eastAsia"/>
          <w:kern w:val="0"/>
        </w:rPr>
        <w:t xml:space="preserve"> 嫁接时间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根据当地气候条件，一般枝接在3月，芽接在6月进行。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5.2.4</w:t>
      </w:r>
      <w:r>
        <w:rPr>
          <w:rFonts w:ascii="黑体" w:eastAsia="黑体" w:hAnsi="黑体" w:cs="黑体"/>
          <w:kern w:val="0"/>
        </w:rPr>
        <w:t xml:space="preserve"> </w:t>
      </w:r>
      <w:r>
        <w:rPr>
          <w:rFonts w:ascii="黑体" w:eastAsia="黑体" w:hAnsi="黑体" w:cs="黑体" w:hint="eastAsia"/>
          <w:kern w:val="0"/>
        </w:rPr>
        <w:t xml:space="preserve"> 嫁接方法及管理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采用硬枝切接法嫁接。嫁接后及时抹除嫁接口以下萌发出的嫩芽，3次～4次除萌。嫁接</w:t>
      </w:r>
      <w:r>
        <w:rPr>
          <w:rFonts w:asciiTheme="minorEastAsia" w:hAnsiTheme="minorEastAsia" w:cs="宋体"/>
          <w:kern w:val="0"/>
          <w:szCs w:val="21"/>
        </w:rPr>
        <w:t>45</w:t>
      </w:r>
      <w:r>
        <w:rPr>
          <w:rFonts w:ascii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hAnsiTheme="minorEastAsia" w:cs="宋体"/>
          <w:kern w:val="0"/>
          <w:szCs w:val="21"/>
        </w:rPr>
        <w:t>d</w:t>
      </w:r>
      <w:r>
        <w:rPr>
          <w:rFonts w:asciiTheme="minorEastAsia" w:hAnsiTheme="minorEastAsia" w:cs="宋体" w:hint="eastAsia"/>
          <w:kern w:val="0"/>
          <w:szCs w:val="21"/>
        </w:rPr>
        <w:t>～</w:t>
      </w:r>
      <w:r>
        <w:rPr>
          <w:rFonts w:asciiTheme="minorEastAsia" w:hAnsiTheme="minorEastAsia" w:cs="宋体"/>
          <w:kern w:val="0"/>
          <w:szCs w:val="21"/>
        </w:rPr>
        <w:t>60</w:t>
      </w:r>
      <w:r>
        <w:rPr>
          <w:rFonts w:asciiTheme="minorEastAsia" w:hAnsiTheme="minorEastAsia" w:cs="宋体" w:hint="eastAsia"/>
          <w:kern w:val="0"/>
          <w:szCs w:val="21"/>
        </w:rPr>
        <w:t xml:space="preserve"> </w:t>
      </w:r>
      <w:r>
        <w:rPr>
          <w:rFonts w:asciiTheme="minorEastAsia" w:hAnsiTheme="minorEastAsia" w:cs="宋体"/>
          <w:kern w:val="0"/>
          <w:szCs w:val="21"/>
        </w:rPr>
        <w:t>d</w:t>
      </w:r>
      <w:r>
        <w:rPr>
          <w:rFonts w:asciiTheme="minorEastAsia" w:hAnsiTheme="minorEastAsia" w:cs="Times New Roman" w:hint="eastAsia"/>
          <w:kern w:val="0"/>
          <w:szCs w:val="21"/>
        </w:rPr>
        <w:t>接口愈合后，及时解绑。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 xml:space="preserve">5.3 </w:t>
      </w:r>
      <w:r>
        <w:rPr>
          <w:rFonts w:ascii="黑体" w:eastAsia="黑体" w:hAnsi="黑体" w:cs="黑体"/>
          <w:kern w:val="0"/>
        </w:rPr>
        <w:t xml:space="preserve"> </w:t>
      </w:r>
      <w:r>
        <w:rPr>
          <w:rFonts w:ascii="黑体" w:eastAsia="黑体" w:hAnsi="黑体" w:cs="黑体" w:hint="eastAsia"/>
          <w:kern w:val="0"/>
        </w:rPr>
        <w:t>定植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lastRenderedPageBreak/>
        <w:t xml:space="preserve">5.3.1 </w:t>
      </w:r>
      <w:r>
        <w:rPr>
          <w:rFonts w:ascii="黑体" w:eastAsia="黑体" w:hAnsi="黑体" w:cs="黑体"/>
          <w:kern w:val="0"/>
        </w:rPr>
        <w:t xml:space="preserve"> </w:t>
      </w:r>
      <w:r>
        <w:rPr>
          <w:rFonts w:ascii="黑体" w:eastAsia="黑体" w:hAnsi="黑体" w:cs="黑体" w:hint="eastAsia"/>
          <w:kern w:val="0"/>
        </w:rPr>
        <w:t>定植时间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根据气候条件、品种特性选择适宜栽期</w:t>
      </w:r>
      <w:r>
        <w:rPr>
          <w:rFonts w:asciiTheme="minorEastAsia" w:eastAsia="宋体" w:hAnsiTheme="minorEastAsia" w:hint="eastAsia"/>
          <w:kern w:val="0"/>
          <w:szCs w:val="21"/>
        </w:rPr>
        <w:t>，</w:t>
      </w:r>
      <w:r>
        <w:rPr>
          <w:rFonts w:ascii="Times New Roman" w:eastAsia="宋体" w:hAnsi="Times New Roman" w:cs="Times New Roman" w:hint="eastAsia"/>
          <w:kern w:val="0"/>
          <w:szCs w:val="21"/>
        </w:rPr>
        <w:t>宜在萌芽前栽植。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 xml:space="preserve">5.3.2 </w:t>
      </w:r>
      <w:r>
        <w:rPr>
          <w:rFonts w:ascii="黑体" w:eastAsia="黑体" w:hAnsi="黑体" w:cs="黑体"/>
          <w:kern w:val="0"/>
        </w:rPr>
        <w:t xml:space="preserve"> </w:t>
      </w:r>
      <w:r>
        <w:rPr>
          <w:rFonts w:ascii="黑体" w:eastAsia="黑体" w:hAnsi="黑体" w:cs="黑体" w:hint="eastAsia"/>
          <w:kern w:val="0"/>
        </w:rPr>
        <w:t>定植密度</w:t>
      </w:r>
    </w:p>
    <w:p w:rsidR="008B2220" w:rsidRDefault="00DD7D37">
      <w:pPr>
        <w:autoSpaceDE w:val="0"/>
        <w:autoSpaceDN w:val="0"/>
        <w:spacing w:line="360" w:lineRule="auto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株行距以</w:t>
      </w:r>
      <w:r>
        <w:rPr>
          <w:rFonts w:asciiTheme="minorEastAsia" w:hAnsiTheme="minorEastAsia" w:cs="Times New Roman" w:hint="eastAsia"/>
          <w:kern w:val="0"/>
        </w:rPr>
        <w:t>2m～3 m</w:t>
      </w:r>
      <w:r>
        <w:rPr>
          <w:rFonts w:asciiTheme="minorEastAsia" w:hAnsiTheme="minorEastAsia" w:cs="Times New Roman" w:hint="eastAsia"/>
          <w:kern w:val="0"/>
          <w:szCs w:val="21"/>
        </w:rPr>
        <w:t>×</w:t>
      </w:r>
      <w:r>
        <w:rPr>
          <w:rFonts w:asciiTheme="minorEastAsia" w:hAnsiTheme="minorEastAsia" w:cs="Times New Roman" w:hint="eastAsia"/>
          <w:kern w:val="0"/>
        </w:rPr>
        <w:t>2 m～4 m</w:t>
      </w:r>
      <w:r>
        <w:rPr>
          <w:rFonts w:asciiTheme="minorEastAsia" w:hAnsiTheme="minorEastAsia" w:cs="Times New Roman" w:hint="eastAsia"/>
          <w:kern w:val="0"/>
          <w:szCs w:val="21"/>
        </w:rPr>
        <w:t>为宜，坡地应沿等高线栽植，平地宜沿南北行向栽植。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5.3.3  定植方法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栽植前剪掉裂根、烂根。先在回填好的栽植坑中刨一小坑，规格为30 cm×30 cm×30 cm，每穴施农家肥3kg～5kg，过磷酸钙50g，肥料与土壤拌匀，再将椒苗根系自然展开放于坑中，回填细土覆盖根系，做到“三埋、两踩、一提苗”。确保根颈部露出1 cm～2 cm，浇透定根水，在树盘处覆盖100 cm×100 cm的地膜，及时做好保温、抗旱、防涝措施。大苗移栽时剪掉头部，留30 cm～50cm，作为生长预留主枝的中心基干，提高成活率。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  田间管理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6.1  深翻培土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秋冬季节落叶后，以树盘为单位，对椒园林地深翻1次，自定植穴或冠幅边缘逐年向外扩穴，宽度宜为30 cm～40 cm，深度宜为10 cm～20 cm，直至与周边相邻植株交叉为止。坡地上栽植时土壤易流失，每年冬季在椒树周围培土，增厚土层，保水防寒。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  施肥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6.2.1  施肥原则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推行测土配方施肥，施肥技术</w:t>
      </w:r>
      <w:r>
        <w:rPr>
          <w:rFonts w:asciiTheme="minorEastAsia" w:eastAsiaTheme="minorEastAsia" w:hAnsiTheme="minorEastAsia"/>
          <w:szCs w:val="21"/>
        </w:rPr>
        <w:t>规范</w:t>
      </w:r>
      <w:r>
        <w:rPr>
          <w:rFonts w:asciiTheme="minorEastAsia" w:eastAsiaTheme="minorEastAsia" w:hAnsiTheme="minorEastAsia" w:hint="eastAsia"/>
          <w:szCs w:val="21"/>
        </w:rPr>
        <w:t>应</w:t>
      </w:r>
      <w:r>
        <w:rPr>
          <w:rFonts w:asciiTheme="minorEastAsia" w:eastAsiaTheme="minorEastAsia" w:hAnsiTheme="minorEastAsia"/>
          <w:szCs w:val="21"/>
        </w:rPr>
        <w:t>符合NY/T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1118</w:t>
      </w:r>
      <w:r>
        <w:rPr>
          <w:rFonts w:asciiTheme="minorEastAsia" w:eastAsiaTheme="minorEastAsia" w:hAnsiTheme="minorEastAsia" w:hint="eastAsia"/>
          <w:szCs w:val="21"/>
        </w:rPr>
        <w:t>的要求</w:t>
      </w:r>
      <w:r>
        <w:rPr>
          <w:rFonts w:asciiTheme="minorEastAsia" w:eastAsiaTheme="minorEastAsia" w:hAnsiTheme="minorEastAsia"/>
          <w:szCs w:val="21"/>
        </w:rPr>
        <w:t>。</w:t>
      </w:r>
      <w:r>
        <w:rPr>
          <w:rFonts w:ascii="Times New Roman"/>
          <w:szCs w:val="21"/>
        </w:rPr>
        <w:t>生产过程中肥料种类的选取应以农家肥料、有机肥料、微生物肥料为主，化学肥料为辅。无机氮素用量不得高于当季作物需求量的一半。使用的肥料</w:t>
      </w:r>
      <w:r>
        <w:rPr>
          <w:rFonts w:asciiTheme="minorEastAsia" w:eastAsiaTheme="minorEastAsia" w:hAnsiTheme="minorEastAsia"/>
          <w:szCs w:val="21"/>
        </w:rPr>
        <w:t>应符合NY/T 394的规</w:t>
      </w:r>
      <w:r>
        <w:rPr>
          <w:rFonts w:ascii="Times New Roman"/>
          <w:szCs w:val="21"/>
        </w:rPr>
        <w:t>定。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6.2.2  施肥时期和施肥量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6.2.2.1  幼树施肥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栽后第1～2年培育树冠，基肥的使用量不宜过多。每亩施腐熟农家肥1000 kg～1500 kg，根据枝干的生长情况适量追肥，幼树生长后期减少或停止氮肥的施用。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6.2.2.2  结果树施肥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结果树根据不同树龄合理施肥。一般每亩施腐熟农家肥2000 kg～3000 kg作底肥，初挂果树</w:t>
      </w:r>
      <w:r>
        <w:rPr>
          <w:rFonts w:asciiTheme="minorEastAsia" w:eastAsiaTheme="minorEastAsia" w:hAnsiTheme="minorEastAsia" w:hint="eastAsia"/>
          <w:szCs w:val="21"/>
        </w:rPr>
        <w:t>在5月中下旬</w:t>
      </w:r>
      <w:r>
        <w:rPr>
          <w:rFonts w:asciiTheme="minorEastAsia" w:eastAsiaTheme="minorEastAsia" w:hAnsiTheme="minorEastAsia"/>
          <w:szCs w:val="21"/>
        </w:rPr>
        <w:t>进入需肥高峰期，每亩追施复合肥（N:P:K=15:15:15）20 kg～30 kg。盛果期树施肥量较大，每亩</w:t>
      </w:r>
      <w:r>
        <w:rPr>
          <w:rFonts w:asciiTheme="minorEastAsia" w:eastAsiaTheme="minorEastAsia" w:hAnsiTheme="minorEastAsia" w:hint="eastAsia"/>
          <w:szCs w:val="21"/>
        </w:rPr>
        <w:t>追</w:t>
      </w:r>
      <w:r>
        <w:rPr>
          <w:rFonts w:asciiTheme="minorEastAsia" w:eastAsiaTheme="minorEastAsia" w:hAnsiTheme="minorEastAsia"/>
          <w:szCs w:val="21"/>
        </w:rPr>
        <w:t>施复合肥30 kg～40 kg。衰老期树在5月追肥1次，每亩施用复合肥（N:P:K=15:15:15）20 kg～30 kg，7月再追施1次，每亩施复合肥（N:P:K=15:15:15）10 kg～20 kg。除土壤施肥外，还需适时进行叶面肥的喷施，初花期喷施0.2%～0.3%磷酸二氢钾和0.1%硼肥，盛花期和挂果期再</w:t>
      </w:r>
      <w:r>
        <w:rPr>
          <w:rFonts w:asciiTheme="minorEastAsia" w:eastAsiaTheme="minorEastAsia" w:hAnsiTheme="minorEastAsia" w:hint="eastAsia"/>
          <w:szCs w:val="21"/>
        </w:rPr>
        <w:t>各</w:t>
      </w:r>
      <w:r>
        <w:rPr>
          <w:rFonts w:asciiTheme="minorEastAsia" w:eastAsiaTheme="minorEastAsia" w:hAnsiTheme="minorEastAsia"/>
          <w:szCs w:val="21"/>
        </w:rPr>
        <w:t>喷1次。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6.2.3  施肥方法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6.2.3.1  环状施肥</w:t>
      </w:r>
    </w:p>
    <w:p w:rsidR="008B2220" w:rsidRDefault="00DD7D37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幼龄红花椒根系分布范围小，多采用此法施肥。以树干为中心，在树冠周围挖一环状沟，沟宽30 cm～40 cm，深度因树龄和根的分布范围而异。幼树在根系分布的外围挖沟时，按照20 cm的标准，控制沟的深度；大树在树冠外围挖沟时，深20 cm～30 cm为宜，以免伤根过多。挖好沟以后，将肥料与土混匀施入，覆土填平，随根系的扩展，环状沟相应扩大，也可与花椒树扩穴结合进行。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6.3.2.2条状施肥</w:t>
      </w:r>
    </w:p>
    <w:p w:rsidR="008B2220" w:rsidRDefault="00DD7D37">
      <w:pPr>
        <w:pStyle w:val="1"/>
      </w:pPr>
      <w:r>
        <w:rPr>
          <w:rFonts w:hint="eastAsia"/>
        </w:rPr>
        <w:t>在宽行密植的红花椒园常采用，也便于机械化施肥。在红花椒树行间开沟施入肥料，也可结合红花椒园深翻进行。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6.3.2.3  穴状施肥</w:t>
      </w:r>
    </w:p>
    <w:p w:rsidR="008B2220" w:rsidRDefault="00DD7D37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这种施肥方法多在椒粮间作园或零星椒树追肥时采用。施肥前，在树冠投影的2/3以外，均匀挖若干小穴，穴的直径40 cm～50 cm，然后将肥料施入，用土覆盖。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6.2.3.4  放射状施肥</w:t>
      </w:r>
    </w:p>
    <w:p w:rsidR="008B2220" w:rsidRDefault="00DD7D37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适于成年红花椒树。根据树冠大小，在距树干1 m处开始向外挖放射沟6条～10条。沟的长度可到树冠外缘，沟的深宽与环状沟相同，但需注意内浅外深，避免伤及大根，沟内施肥后随即覆土。每年挖沟时，应变换位置。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6.3  灌溉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根据土壤墒情及时补充水分，施肥后及时灌溉，春季及初夏各灌溉1次～2次，仲夏后少灌水或不灌水，保持土壤水分使得树叶不萎蔫，秋梢不旺长为宜。雨季应注意疏通排水沟，避免园内滞水引起根系腐烂、苗木死亡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6.4  整形修剪</w:t>
      </w:r>
    </w:p>
    <w:p w:rsidR="008B2220" w:rsidRDefault="00DD7D37">
      <w:pPr>
        <w:pStyle w:val="1"/>
        <w:rPr>
          <w:kern w:val="0"/>
        </w:rPr>
      </w:pPr>
      <w:r>
        <w:rPr>
          <w:rFonts w:hint="eastAsia"/>
          <w:kern w:val="0"/>
        </w:rPr>
        <w:t>红花椒整形修剪，因树龄、地区等不同，修剪时期和修剪方法略有不同，一般宜在红花椒休眠期进行。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eastAsia="黑体"/>
          <w:kern w:val="0"/>
        </w:rPr>
      </w:pPr>
      <w:r>
        <w:rPr>
          <w:rFonts w:ascii="黑体" w:eastAsia="黑体" w:hAnsi="黑体" w:cs="黑体" w:hint="eastAsia"/>
          <w:kern w:val="0"/>
        </w:rPr>
        <w:t>6.4.1  幼树修剪</w:t>
      </w:r>
      <w:r>
        <w:rPr>
          <w:rFonts w:eastAsia="黑体" w:hint="eastAsia"/>
          <w:kern w:val="0"/>
        </w:rPr>
        <w:t xml:space="preserve"> 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以选留主枝、培养树形为主，利用撑、拉、吊等方法，开张分枝角度宜为</w:t>
      </w:r>
      <w:r>
        <w:rPr>
          <w:rFonts w:asciiTheme="minorEastAsia" w:eastAsiaTheme="minorEastAsia" w:hAnsiTheme="minorEastAsia"/>
          <w:szCs w:val="21"/>
        </w:rPr>
        <w:t>45</w:t>
      </w:r>
      <w:r>
        <w:rPr>
          <w:rFonts w:asciiTheme="minorEastAsia" w:eastAsiaTheme="minorEastAsia" w:hAnsiTheme="minorEastAsia" w:hint="eastAsia"/>
          <w:szCs w:val="21"/>
        </w:rPr>
        <w:t>°～</w:t>
      </w:r>
      <w:r>
        <w:rPr>
          <w:rFonts w:asciiTheme="minorEastAsia" w:eastAsiaTheme="minorEastAsia" w:hAnsiTheme="minorEastAsia"/>
          <w:szCs w:val="21"/>
        </w:rPr>
        <w:t>60</w:t>
      </w:r>
      <w:r>
        <w:rPr>
          <w:rFonts w:asciiTheme="minorEastAsia" w:eastAsiaTheme="minorEastAsia" w:hAnsiTheme="minorEastAsia" w:hint="eastAsia"/>
          <w:szCs w:val="21"/>
        </w:rPr>
        <w:t>°。一年生椒苗定植后，在树干基部选留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～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个健壮而不同方位的新稍作主枝，主枝可适当长放扩大树冠，第一年主枝留60 cm～70 cm，其余年份以缓放和拉枝开角为主。疏除过密枝、交叉枝、重叠枝、病虫枝等，保持树冠内通风透光。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6.4.2  盛果期树修剪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培养和调整各类枝组，适当疏外养内、疏前促后，改善冠内光照，培育结果枝。采后及时修剪，更新多年生结果枝，疏除过密枝、交叉枝、重叠枝、病虫枝，对强壮结果枝进行长放处理。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6.4.3  衰老树修剪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及时更新复壮结果枝组和骨干枝，适当回缩重剪，剪除衰弱枝、病虫枝，促进萌发新枝。充分利用徒长枝、强壮枝代替主枝，重新培养结果枝组。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  病虫草害防治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lastRenderedPageBreak/>
        <w:t>6.5.1  防治原则</w:t>
      </w:r>
    </w:p>
    <w:p w:rsidR="008B2220" w:rsidRDefault="00DD7D37">
      <w:pPr>
        <w:pStyle w:val="ad"/>
        <w:rPr>
          <w:rFonts w:ascii="Times New Roman"/>
          <w:szCs w:val="21"/>
        </w:rPr>
      </w:pPr>
      <w:bookmarkStart w:id="0" w:name="_Toc262216036"/>
      <w:bookmarkStart w:id="1" w:name="_Toc262216179"/>
      <w:r>
        <w:rPr>
          <w:rFonts w:ascii="Times New Roman"/>
          <w:szCs w:val="21"/>
        </w:rPr>
        <w:t>坚持</w:t>
      </w:r>
      <w:r>
        <w:rPr>
          <w:rFonts w:ascii="Times New Roman" w:hint="eastAsia"/>
          <w:szCs w:val="21"/>
        </w:rPr>
        <w:t>“</w:t>
      </w:r>
      <w:r>
        <w:rPr>
          <w:rFonts w:ascii="Times New Roman"/>
          <w:szCs w:val="21"/>
        </w:rPr>
        <w:t>预防为主，综合防治</w:t>
      </w:r>
      <w:r>
        <w:rPr>
          <w:rFonts w:ascii="Times New Roman" w:hint="eastAsia"/>
          <w:szCs w:val="21"/>
        </w:rPr>
        <w:t>”</w:t>
      </w:r>
      <w:r>
        <w:rPr>
          <w:rFonts w:ascii="Times New Roman"/>
          <w:szCs w:val="21"/>
        </w:rPr>
        <w:t>的植保方针，优先采用农业防治、物理防治和生物防治技术，配合使用化学防治技术。</w:t>
      </w:r>
      <w:bookmarkEnd w:id="0"/>
      <w:bookmarkEnd w:id="1"/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6.5.2  主要病虫草害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主要病</w:t>
      </w:r>
      <w:r>
        <w:rPr>
          <w:rFonts w:ascii="Times New Roman" w:hint="eastAsia"/>
          <w:szCs w:val="21"/>
        </w:rPr>
        <w:t>害有：根腐病、锈病、褐斑病、膏药病、流胶病、炭疽病等。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主要虫害有：</w:t>
      </w:r>
      <w:r>
        <w:rPr>
          <w:rFonts w:ascii="Times New Roman" w:hint="eastAsia"/>
          <w:szCs w:val="21"/>
        </w:rPr>
        <w:t>花椒天牛、蚜虫、花椒凤蝶、介壳虫、黑绒金龟子、花椒瘿蚊、吉丁虫</w:t>
      </w:r>
      <w:r>
        <w:rPr>
          <w:rFonts w:ascii="Times New Roman"/>
          <w:szCs w:val="21"/>
        </w:rPr>
        <w:t>等。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主要草害有：</w:t>
      </w:r>
      <w:r>
        <w:rPr>
          <w:rFonts w:ascii="Times New Roman" w:hint="eastAsia"/>
          <w:szCs w:val="21"/>
        </w:rPr>
        <w:t>马塘草、香附子、狗尾草</w:t>
      </w:r>
      <w:r>
        <w:rPr>
          <w:rFonts w:ascii="Times New Roman"/>
          <w:szCs w:val="21"/>
        </w:rPr>
        <w:t>等。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6.5.3  防治方法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6.5.3.1  农业防治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禁止从疫区引入</w:t>
      </w:r>
      <w:r>
        <w:rPr>
          <w:rFonts w:ascii="Times New Roman" w:hint="eastAsia"/>
          <w:szCs w:val="21"/>
        </w:rPr>
        <w:t>种苗</w:t>
      </w:r>
      <w:r>
        <w:rPr>
          <w:rFonts w:ascii="Times New Roman"/>
          <w:szCs w:val="21"/>
        </w:rPr>
        <w:t>；因地制宜选用抗病虫品种，加强</w:t>
      </w:r>
      <w:r>
        <w:rPr>
          <w:rFonts w:ascii="Times New Roman" w:hint="eastAsia"/>
          <w:szCs w:val="21"/>
        </w:rPr>
        <w:t>苗床</w:t>
      </w:r>
      <w:r>
        <w:rPr>
          <w:rFonts w:ascii="Times New Roman"/>
          <w:szCs w:val="21"/>
        </w:rPr>
        <w:t>管理，培育壮苗，</w:t>
      </w:r>
      <w:r>
        <w:rPr>
          <w:rFonts w:ascii="Times New Roman" w:hint="eastAsia"/>
          <w:szCs w:val="21"/>
        </w:rPr>
        <w:t>采收后及时清园；采用休眠期树干涂白、石硫合剂清园</w:t>
      </w:r>
      <w:r>
        <w:rPr>
          <w:rFonts w:ascii="Times New Roman"/>
          <w:szCs w:val="21"/>
        </w:rPr>
        <w:t>等农业措施。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6.5.3.2  物理防治</w:t>
      </w:r>
    </w:p>
    <w:p w:rsidR="008B2220" w:rsidRDefault="00DD7D37">
      <w:pPr>
        <w:pStyle w:val="ad"/>
        <w:rPr>
          <w:rFonts w:asciiTheme="minorEastAsia" w:eastAsiaTheme="minorEastAsia" w:hAnsiTheme="minorEastAsia"/>
          <w:color w:val="0000FF"/>
        </w:rPr>
      </w:pPr>
      <w:r>
        <w:rPr>
          <w:rFonts w:asciiTheme="minorEastAsia" w:eastAsiaTheme="minorEastAsia" w:hAnsiTheme="minorEastAsia"/>
        </w:rPr>
        <w:t>应用</w:t>
      </w:r>
      <w:r>
        <w:rPr>
          <w:rFonts w:asciiTheme="minorEastAsia" w:eastAsiaTheme="minorEastAsia" w:hAnsiTheme="minorEastAsia"/>
          <w:szCs w:val="21"/>
        </w:rPr>
        <w:t>糖醋液诱杀、黄板诱集、安装杀虫灯、人工捕捉害虫等物理措施。</w:t>
      </w:r>
      <w:r>
        <w:rPr>
          <w:rFonts w:asciiTheme="minorEastAsia" w:eastAsiaTheme="minorEastAsia" w:hAnsiTheme="minorEastAsia" w:hint="eastAsia"/>
          <w:szCs w:val="21"/>
        </w:rPr>
        <w:t>用</w:t>
      </w:r>
      <w:r>
        <w:rPr>
          <w:rFonts w:asciiTheme="minorEastAsia" w:eastAsiaTheme="minorEastAsia" w:hAnsiTheme="minorEastAsia"/>
        </w:rPr>
        <w:t>糖、醋、酒、水按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/>
        </w:rPr>
        <w:t>:</w:t>
      </w:r>
      <w:r>
        <w:rPr>
          <w:rFonts w:asciiTheme="minorEastAsia" w:eastAsiaTheme="minorEastAsia" w:hAnsiTheme="minorEastAsia" w:hint="eastAsia"/>
        </w:rPr>
        <w:t>4</w:t>
      </w:r>
      <w:r>
        <w:rPr>
          <w:rFonts w:asciiTheme="minorEastAsia" w:eastAsiaTheme="minorEastAsia" w:hAnsiTheme="minorEastAsia"/>
        </w:rPr>
        <w:t>:1:</w:t>
      </w:r>
      <w:r>
        <w:rPr>
          <w:rFonts w:asciiTheme="minorEastAsia" w:eastAsiaTheme="minorEastAsia" w:hAnsiTheme="minorEastAsia" w:hint="eastAsia"/>
        </w:rPr>
        <w:t>16</w:t>
      </w:r>
      <w:r>
        <w:rPr>
          <w:rFonts w:asciiTheme="minorEastAsia" w:eastAsiaTheme="minorEastAsia" w:hAnsiTheme="minorEastAsia"/>
        </w:rPr>
        <w:t>比例配成诱杀液，每</w:t>
      </w:r>
      <w:r>
        <w:rPr>
          <w:rFonts w:asciiTheme="minorEastAsia" w:eastAsiaTheme="minorEastAsia" w:hAnsiTheme="minorEastAsia" w:hint="eastAsia"/>
        </w:rPr>
        <w:t>亩</w:t>
      </w:r>
      <w:r>
        <w:rPr>
          <w:rFonts w:asciiTheme="minorEastAsia" w:eastAsiaTheme="minorEastAsia" w:hAnsiTheme="minorEastAsia"/>
        </w:rPr>
        <w:t>放置</w:t>
      </w:r>
      <w:r>
        <w:rPr>
          <w:rFonts w:asciiTheme="minorEastAsia" w:eastAsiaTheme="minorEastAsia" w:hAnsiTheme="minorEastAsia" w:hint="eastAsia"/>
        </w:rPr>
        <w:t>4盆</w:t>
      </w:r>
      <w:r>
        <w:rPr>
          <w:rFonts w:asciiTheme="minorEastAsia" w:eastAsiaTheme="minorEastAsia" w:hAnsiTheme="minorEastAsia"/>
        </w:rPr>
        <w:t>～</w:t>
      </w:r>
      <w:r>
        <w:rPr>
          <w:rFonts w:asciiTheme="minorEastAsia" w:eastAsiaTheme="minorEastAsia" w:hAnsiTheme="minorEastAsia" w:hint="eastAsia"/>
        </w:rPr>
        <w:t>6</w:t>
      </w:r>
      <w:r>
        <w:rPr>
          <w:rFonts w:asciiTheme="minorEastAsia" w:eastAsiaTheme="minorEastAsia" w:hAnsiTheme="minorEastAsia"/>
        </w:rPr>
        <w:t>盆，随时添加药液，</w:t>
      </w:r>
      <w:r>
        <w:rPr>
          <w:rFonts w:asciiTheme="minorEastAsia" w:eastAsiaTheme="minorEastAsia" w:hAnsiTheme="minorEastAsia" w:hint="eastAsia"/>
        </w:rPr>
        <w:t>以占容器体积1/2为宜</w:t>
      </w:r>
      <w:r>
        <w:rPr>
          <w:rFonts w:asciiTheme="minorEastAsia" w:eastAsiaTheme="minorEastAsia" w:hAnsiTheme="minorEastAsia"/>
        </w:rPr>
        <w:t>，诱杀</w:t>
      </w:r>
      <w:r>
        <w:rPr>
          <w:rFonts w:asciiTheme="minorEastAsia" w:eastAsiaTheme="minorEastAsia" w:hAnsiTheme="minorEastAsia" w:hint="eastAsia"/>
          <w:szCs w:val="21"/>
        </w:rPr>
        <w:t>花椒粉蝶、黑绒金龟子</w:t>
      </w:r>
      <w:r>
        <w:rPr>
          <w:rFonts w:asciiTheme="minorEastAsia" w:eastAsiaTheme="minorEastAsia" w:hAnsiTheme="minorEastAsia"/>
          <w:szCs w:val="21"/>
        </w:rPr>
        <w:t>等害虫</w:t>
      </w:r>
      <w:r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Theme="minorEastAsia" w:eastAsiaTheme="minorEastAsia" w:hAnsiTheme="minorEastAsia"/>
          <w:szCs w:val="21"/>
        </w:rPr>
        <w:t>田</w:t>
      </w:r>
      <w:r>
        <w:rPr>
          <w:rFonts w:asciiTheme="minorEastAsia" w:eastAsiaTheme="minorEastAsia" w:hAnsiTheme="minorEastAsia"/>
        </w:rPr>
        <w:t>间按每</w:t>
      </w:r>
      <w:r>
        <w:rPr>
          <w:rFonts w:asciiTheme="minorEastAsia" w:eastAsiaTheme="minorEastAsia" w:hAnsiTheme="minorEastAsia" w:hint="eastAsia"/>
        </w:rPr>
        <w:t>亩</w:t>
      </w:r>
      <w:r>
        <w:rPr>
          <w:rFonts w:asciiTheme="minorEastAsia" w:eastAsiaTheme="minorEastAsia" w:hAnsiTheme="minorEastAsia"/>
        </w:rPr>
        <w:t>安插</w:t>
      </w:r>
      <w:r>
        <w:rPr>
          <w:rFonts w:asciiTheme="minorEastAsia" w:eastAsiaTheme="minorEastAsia" w:hAnsiTheme="minorEastAsia" w:hint="eastAsia"/>
        </w:rPr>
        <w:t>黄</w:t>
      </w:r>
      <w:r>
        <w:rPr>
          <w:rFonts w:asciiTheme="minorEastAsia" w:eastAsiaTheme="minorEastAsia" w:hAnsiTheme="minorEastAsia"/>
        </w:rPr>
        <w:t>板</w:t>
      </w:r>
      <w:r>
        <w:rPr>
          <w:rFonts w:asciiTheme="minorEastAsia" w:eastAsiaTheme="minorEastAsia" w:hAnsiTheme="minorEastAsia" w:hint="eastAsia"/>
        </w:rPr>
        <w:t>或蓝板20</w:t>
      </w:r>
      <w:r>
        <w:rPr>
          <w:rFonts w:asciiTheme="minorEastAsia" w:eastAsiaTheme="minorEastAsia" w:hAnsiTheme="minorEastAsia"/>
        </w:rPr>
        <w:t>张～</w:t>
      </w:r>
      <w:r>
        <w:rPr>
          <w:rFonts w:asciiTheme="minorEastAsia" w:eastAsiaTheme="minorEastAsia" w:hAnsiTheme="minorEastAsia" w:hint="eastAsia"/>
        </w:rPr>
        <w:t>25</w:t>
      </w:r>
      <w:r>
        <w:rPr>
          <w:rFonts w:asciiTheme="minorEastAsia" w:eastAsiaTheme="minorEastAsia" w:hAnsiTheme="minorEastAsia"/>
        </w:rPr>
        <w:t>张诱杀</w:t>
      </w:r>
      <w:r>
        <w:rPr>
          <w:rFonts w:asciiTheme="minorEastAsia" w:eastAsiaTheme="minorEastAsia" w:hAnsiTheme="minorEastAsia" w:hint="eastAsia"/>
        </w:rPr>
        <w:t>蚜虫、花椒</w:t>
      </w:r>
      <w:r>
        <w:rPr>
          <w:rFonts w:asciiTheme="minorEastAsia" w:eastAsiaTheme="minorEastAsia" w:hAnsiTheme="minorEastAsia" w:hint="eastAsia"/>
          <w:szCs w:val="21"/>
        </w:rPr>
        <w:t>瘿蚊</w:t>
      </w:r>
      <w:r>
        <w:rPr>
          <w:rFonts w:asciiTheme="minorEastAsia" w:eastAsiaTheme="minorEastAsia" w:hAnsiTheme="minorEastAsia"/>
          <w:szCs w:val="21"/>
        </w:rPr>
        <w:t>等</w:t>
      </w:r>
      <w:r>
        <w:rPr>
          <w:rFonts w:asciiTheme="minorEastAsia" w:eastAsiaTheme="minorEastAsia" w:hAnsiTheme="minorEastAsia"/>
        </w:rPr>
        <w:t>害虫</w:t>
      </w:r>
      <w:r>
        <w:rPr>
          <w:rFonts w:asciiTheme="minorEastAsia" w:eastAsiaTheme="minorEastAsia" w:hAnsiTheme="minorEastAsia" w:hint="eastAsia"/>
        </w:rPr>
        <w:t>，害虫高发期每15 d更换1次</w:t>
      </w:r>
      <w:r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Theme="minorEastAsia" w:eastAsiaTheme="minorEastAsia" w:hAnsiTheme="minorEastAsia" w:hint="eastAsia"/>
        </w:rPr>
        <w:t>同时，每10亩</w:t>
      </w:r>
      <w:r>
        <w:rPr>
          <w:rFonts w:asciiTheme="minorEastAsia" w:eastAsiaTheme="minorEastAsia" w:hAnsiTheme="minorEastAsia"/>
        </w:rPr>
        <w:t>～</w:t>
      </w:r>
      <w:r>
        <w:rPr>
          <w:rFonts w:asciiTheme="minorEastAsia" w:eastAsiaTheme="minorEastAsia" w:hAnsiTheme="minorEastAsia" w:hint="eastAsia"/>
        </w:rPr>
        <w:t>20亩安置一盏太阳能杀虫灯，</w:t>
      </w:r>
      <w:r>
        <w:rPr>
          <w:rFonts w:asciiTheme="minorEastAsia" w:eastAsiaTheme="minorEastAsia" w:hAnsiTheme="minorEastAsia" w:hint="eastAsia"/>
          <w:szCs w:val="22"/>
        </w:rPr>
        <w:t>诱杀花椒瘿蚊等害虫。</w:t>
      </w:r>
    </w:p>
    <w:p w:rsidR="008B2220" w:rsidRDefault="00DD7D3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6.5.3.3  生物防治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保护利用天敌，以虫治虫，</w:t>
      </w:r>
      <w:r>
        <w:rPr>
          <w:rFonts w:ascii="Times New Roman" w:hint="eastAsia"/>
          <w:szCs w:val="21"/>
        </w:rPr>
        <w:t>在花椒园为天敌提供栖息场所和迁移条件，保护天敌种群多样性，</w:t>
      </w:r>
      <w:r>
        <w:rPr>
          <w:rFonts w:ascii="Times New Roman"/>
          <w:szCs w:val="21"/>
        </w:rPr>
        <w:t>如</w:t>
      </w:r>
      <w:r>
        <w:rPr>
          <w:rFonts w:ascii="Times New Roman" w:hint="eastAsia"/>
          <w:szCs w:val="21"/>
        </w:rPr>
        <w:t>七星瓢虫捕食蚜虫</w:t>
      </w:r>
      <w:r>
        <w:rPr>
          <w:rFonts w:ascii="Times New Roman"/>
          <w:szCs w:val="21"/>
        </w:rPr>
        <w:t>；利用性诱剂诱杀害虫，如</w:t>
      </w:r>
      <w:r>
        <w:rPr>
          <w:rFonts w:ascii="Times New Roman" w:hint="eastAsia"/>
          <w:szCs w:val="21"/>
        </w:rPr>
        <w:t>凤蝶</w:t>
      </w:r>
      <w:r>
        <w:rPr>
          <w:rFonts w:ascii="Times New Roman"/>
          <w:szCs w:val="21"/>
        </w:rPr>
        <w:t>性诱剂等；推广使用生物农药防治病虫害，如</w:t>
      </w:r>
      <w:r>
        <w:rPr>
          <w:rFonts w:ascii="Times New Roman" w:hint="eastAsia"/>
          <w:szCs w:val="21"/>
        </w:rPr>
        <w:t>绿僵菌防治蚜虫</w:t>
      </w:r>
      <w:r>
        <w:rPr>
          <w:rFonts w:ascii="Times New Roman"/>
          <w:szCs w:val="21"/>
        </w:rPr>
        <w:t>等。</w:t>
      </w:r>
    </w:p>
    <w:p w:rsidR="008B2220" w:rsidRDefault="00DD7D3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6.5.3.4  化学防治</w:t>
      </w:r>
    </w:p>
    <w:p w:rsidR="008B2220" w:rsidRDefault="00DD7D37">
      <w:pPr>
        <w:pStyle w:val="ad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加强病虫预测预报，选择防治适期，提倡使用高效、低毒、低残留，与环境相容性好的农药，提倡兼治和不同作用机理农药交替使用，严格执行农药安全间隔期，推广使用新型高效施药器械，农药品种的选择和使用应符合 NY/T 393的规定。</w:t>
      </w:r>
      <w:r w:rsidR="00DD79B4" w:rsidRPr="00DD79B4">
        <w:rPr>
          <w:rFonts w:asciiTheme="minorEastAsia" w:eastAsiaTheme="minorEastAsia" w:hAnsiTheme="minorEastAsia" w:hint="eastAsia"/>
          <w:szCs w:val="21"/>
        </w:rPr>
        <w:t>云贵川等地区</w:t>
      </w:r>
      <w:r>
        <w:rPr>
          <w:rFonts w:asciiTheme="minorEastAsia" w:eastAsiaTheme="minorEastAsia" w:hAnsiTheme="minorEastAsia" w:hint="eastAsia"/>
          <w:szCs w:val="21"/>
        </w:rPr>
        <w:t>绿色食品红花椒（南椒）主要病虫害防治方案参见附录A。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7  采收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7.1  采收时间及方式</w:t>
      </w:r>
    </w:p>
    <w:p w:rsidR="008B2220" w:rsidRDefault="00DD7D37">
      <w:pPr>
        <w:autoSpaceDE w:val="0"/>
        <w:autoSpaceDN w:val="0"/>
        <w:spacing w:before="50" w:after="50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7.1.1  采收时间</w:t>
      </w:r>
    </w:p>
    <w:p w:rsidR="008B2220" w:rsidRDefault="00DD7D37">
      <w:pPr>
        <w:autoSpaceDE w:val="0"/>
        <w:autoSpaceDN w:val="0"/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果实进入成熟期后，红花椒色泽鲜红且油泡光亮，即可安排采收，宜选择睛天。</w:t>
      </w:r>
    </w:p>
    <w:p w:rsidR="008B2220" w:rsidRDefault="00DD7D37">
      <w:pPr>
        <w:autoSpaceDE w:val="0"/>
        <w:autoSpaceDN w:val="0"/>
        <w:spacing w:beforeLines="50" w:before="156" w:afterLines="50" w:after="156" w:line="360" w:lineRule="auto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7.1.2  采收方式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根据花椒成熟度分批采收。按先上后下、先外后内的顺序，抓住果穗柄整穗采摘，避免损坏果实上的油囊，不应用力挤压。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lastRenderedPageBreak/>
        <w:t>7.2  采后处理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7.2.1  自然晾晒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在晴天将椒果薄铺在簸箕或垫席上晾晒，厚度以3 cm</w:t>
      </w:r>
      <w:r>
        <w:rPr>
          <w:rFonts w:asciiTheme="minorEastAsia" w:hAnsiTheme="minorEastAsia" w:hint="eastAsia"/>
          <w:szCs w:val="21"/>
        </w:rPr>
        <w:t>～4 cm为宜，每隔3 h～4 h用木棍轻轻翻动1次，</w:t>
      </w:r>
      <w:r>
        <w:rPr>
          <w:rFonts w:asciiTheme="minorEastAsia" w:hAnsiTheme="minorEastAsia" w:cs="Times New Roman" w:hint="eastAsia"/>
          <w:kern w:val="0"/>
          <w:szCs w:val="21"/>
        </w:rPr>
        <w:t>晒到全部裂口后冷凉并尽快收椒，用细木棍轻轻敲打，使种子与果皮脱离，再用簸箕或筛子将椒皮与种子分开，筛出椒仁、枝叶后储藏。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7.2.2  烘干机烘干法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烘干机可以控温控湿，根据椒果自身的特性进行烘干。烘干机采用智能化电脑控制，达到烘干时间自动停机。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7.2.3  烘房烘干法</w:t>
      </w:r>
    </w:p>
    <w:p w:rsidR="008B2220" w:rsidRDefault="00DD7D37">
      <w:pPr>
        <w:autoSpaceDE w:val="0"/>
        <w:autoSpaceDN w:val="0"/>
        <w:ind w:firstLineChars="200" w:firstLine="420"/>
        <w:rPr>
          <w:rFonts w:asciiTheme="minorEastAsia" w:hAnsiTheme="minorEastAsia"/>
          <w:kern w:val="0"/>
        </w:rPr>
      </w:pPr>
      <w:r>
        <w:rPr>
          <w:rFonts w:asciiTheme="minorEastAsia" w:hAnsiTheme="minorEastAsia" w:cs="Times New Roman" w:hint="eastAsia"/>
          <w:kern w:val="0"/>
          <w:szCs w:val="21"/>
        </w:rPr>
        <w:t>椒果采收后，</w:t>
      </w:r>
      <w:r>
        <w:rPr>
          <w:rFonts w:asciiTheme="minorEastAsia" w:hAnsiTheme="minorEastAsia" w:cs="Times New Roman"/>
          <w:kern w:val="0"/>
          <w:szCs w:val="21"/>
        </w:rPr>
        <w:t>先</w:t>
      </w:r>
      <w:r>
        <w:rPr>
          <w:rFonts w:asciiTheme="minorEastAsia" w:hAnsiTheme="minorEastAsia" w:cs="Times New Roman" w:hint="eastAsia"/>
          <w:kern w:val="0"/>
          <w:szCs w:val="21"/>
        </w:rPr>
        <w:t>集中晾晒</w:t>
      </w:r>
      <w:r>
        <w:rPr>
          <w:rFonts w:asciiTheme="minorEastAsia" w:hAnsiTheme="minorEastAsia" w:cs="Times New Roman"/>
          <w:kern w:val="0"/>
          <w:szCs w:val="21"/>
        </w:rPr>
        <w:t>12</w:t>
      </w:r>
      <w:r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>
        <w:rPr>
          <w:rFonts w:asciiTheme="minorEastAsia" w:hAnsiTheme="minorEastAsia" w:cs="Times New Roman"/>
          <w:kern w:val="0"/>
          <w:szCs w:val="21"/>
        </w:rPr>
        <w:t>h</w:t>
      </w:r>
      <w:r>
        <w:rPr>
          <w:rFonts w:asciiTheme="minorEastAsia" w:hAnsiTheme="minorEastAsia" w:hint="eastAsia"/>
          <w:szCs w:val="21"/>
        </w:rPr>
        <w:t>～</w:t>
      </w:r>
      <w:r>
        <w:rPr>
          <w:rFonts w:asciiTheme="minorEastAsia" w:hAnsiTheme="minorEastAsia" w:cs="Times New Roman"/>
          <w:kern w:val="0"/>
          <w:szCs w:val="21"/>
        </w:rPr>
        <w:t>24</w:t>
      </w:r>
      <w:r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>
        <w:rPr>
          <w:rFonts w:asciiTheme="minorEastAsia" w:hAnsiTheme="minorEastAsia" w:cs="Times New Roman"/>
          <w:kern w:val="0"/>
          <w:szCs w:val="21"/>
        </w:rPr>
        <w:t>h，</w:t>
      </w:r>
      <w:r>
        <w:rPr>
          <w:rFonts w:asciiTheme="minorEastAsia" w:hAnsiTheme="minorEastAsia" w:cs="Times New Roman" w:hint="eastAsia"/>
          <w:kern w:val="0"/>
          <w:szCs w:val="21"/>
        </w:rPr>
        <w:t>然后装入烘筛送入烘房烘烤，装筛厚度3 cm</w:t>
      </w:r>
      <w:r>
        <w:rPr>
          <w:rFonts w:asciiTheme="minorEastAsia" w:hAnsiTheme="minorEastAsia" w:hint="eastAsia"/>
          <w:szCs w:val="21"/>
        </w:rPr>
        <w:t xml:space="preserve">～4 cm。烘干机内温度达到30 </w:t>
      </w:r>
      <w:r>
        <w:rPr>
          <w:rFonts w:asciiTheme="minorEastAsia" w:hAnsiTheme="minorEastAsia" w:cs="Times New Roman" w:hint="eastAsia"/>
          <w:kern w:val="0"/>
          <w:szCs w:val="21"/>
        </w:rPr>
        <w:t>℃时放入鲜椒，烘房初始温度保持在50 ℃</w:t>
      </w:r>
      <w:r>
        <w:rPr>
          <w:rFonts w:asciiTheme="minorEastAsia" w:hAnsiTheme="minorEastAsia" w:hint="eastAsia"/>
          <w:szCs w:val="21"/>
        </w:rPr>
        <w:t xml:space="preserve">～60 </w:t>
      </w:r>
      <w:r>
        <w:rPr>
          <w:rFonts w:asciiTheme="minorEastAsia" w:hAnsiTheme="minorEastAsia" w:cs="Times New Roman" w:hint="eastAsia"/>
          <w:kern w:val="0"/>
          <w:szCs w:val="21"/>
        </w:rPr>
        <w:t>℃，经2 h</w:t>
      </w:r>
      <w:r>
        <w:rPr>
          <w:rFonts w:asciiTheme="minorEastAsia" w:hAnsiTheme="minorEastAsia" w:hint="eastAsia"/>
          <w:szCs w:val="21"/>
        </w:rPr>
        <w:t>～2.5 h后升温至</w:t>
      </w:r>
      <w:r>
        <w:rPr>
          <w:rFonts w:asciiTheme="minorEastAsia" w:hAnsiTheme="minorEastAsia"/>
          <w:szCs w:val="21"/>
        </w:rPr>
        <w:t>80</w:t>
      </w:r>
      <w:bookmarkStart w:id="2" w:name="_Hlk116750783"/>
      <w:r>
        <w:rPr>
          <w:rFonts w:asciiTheme="minorEastAsia" w:hAnsiTheme="minorEastAsia" w:hint="eastAsia"/>
          <w:szCs w:val="21"/>
        </w:rPr>
        <w:t xml:space="preserve"> ℃</w:t>
      </w:r>
      <w:bookmarkEnd w:id="2"/>
      <w:r>
        <w:rPr>
          <w:rFonts w:asciiTheme="minorEastAsia" w:hAnsiTheme="minorEastAsia" w:hint="eastAsia"/>
          <w:szCs w:val="21"/>
        </w:rPr>
        <w:t>，烘烤时间视采收时天气而定，一般再</w:t>
      </w:r>
      <w:r>
        <w:rPr>
          <w:rFonts w:asciiTheme="minorEastAsia" w:hAnsiTheme="minorEastAsia" w:cs="Times New Roman" w:hint="eastAsia"/>
          <w:kern w:val="0"/>
          <w:szCs w:val="21"/>
        </w:rPr>
        <w:t>烘烤8 h</w:t>
      </w:r>
      <w:r>
        <w:rPr>
          <w:rFonts w:asciiTheme="minorEastAsia" w:hAnsiTheme="minorEastAsia" w:hint="eastAsia"/>
          <w:szCs w:val="21"/>
        </w:rPr>
        <w:t>～10 h，开始烘烤时，每隔1h排湿和翻筛1次，以后随着花椒含水量降低，排湿和翻筛的间隔时间可适当延长，红花椒烘干后降温，去除</w:t>
      </w:r>
      <w:r>
        <w:rPr>
          <w:rFonts w:asciiTheme="minorEastAsia" w:hAnsiTheme="minorEastAsia" w:cs="Times New Roman" w:hint="eastAsia"/>
          <w:kern w:val="0"/>
          <w:szCs w:val="21"/>
        </w:rPr>
        <w:t>椒仁</w:t>
      </w:r>
      <w:r>
        <w:rPr>
          <w:rFonts w:asciiTheme="minorEastAsia" w:hAnsiTheme="minorEastAsia" w:hint="eastAsia"/>
          <w:szCs w:val="21"/>
        </w:rPr>
        <w:t>和枝叶等杂物储藏。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8  生产废弃物的处理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8.1  地膜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地膜覆盖栽培</w:t>
      </w:r>
      <w:r>
        <w:rPr>
          <w:rFonts w:ascii="Times New Roman" w:hint="eastAsia"/>
          <w:szCs w:val="21"/>
        </w:rPr>
        <w:t>红花椒</w:t>
      </w:r>
      <w:r>
        <w:rPr>
          <w:rFonts w:ascii="Times New Roman"/>
          <w:szCs w:val="21"/>
        </w:rPr>
        <w:t>，揭膜时将残膜清除干净</w:t>
      </w:r>
      <w:r>
        <w:rPr>
          <w:rFonts w:ascii="Times New Roman" w:hint="eastAsia"/>
          <w:szCs w:val="21"/>
        </w:rPr>
        <w:t>，宜</w:t>
      </w:r>
      <w:r>
        <w:rPr>
          <w:rFonts w:ascii="Times New Roman"/>
          <w:szCs w:val="21"/>
        </w:rPr>
        <w:t>采用完全生物降解膜。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8.2  投入品包装废弃物</w:t>
      </w:r>
    </w:p>
    <w:p w:rsidR="008B2220" w:rsidRDefault="00DD7D37">
      <w:pPr>
        <w:autoSpaceDE w:val="0"/>
        <w:autoSpaceDN w:val="0"/>
        <w:ind w:firstLineChars="200" w:firstLine="420"/>
        <w:rPr>
          <w:rFonts w:ascii="Times New Roman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农药、肥料等投入品包装</w:t>
      </w:r>
      <w:r>
        <w:rPr>
          <w:rFonts w:ascii="Times New Roman"/>
          <w:szCs w:val="21"/>
        </w:rPr>
        <w:t>不</w:t>
      </w:r>
      <w:r>
        <w:rPr>
          <w:rFonts w:ascii="Times New Roman" w:hint="eastAsia"/>
          <w:szCs w:val="21"/>
        </w:rPr>
        <w:t>应</w:t>
      </w:r>
      <w:r>
        <w:rPr>
          <w:rFonts w:ascii="Times New Roman"/>
          <w:szCs w:val="21"/>
        </w:rPr>
        <w:t>随意丢弃，应集中收集进行无害化处理。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9  储藏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9.1  库房要求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kern w:val="2"/>
          <w:szCs w:val="21"/>
        </w:rPr>
        <w:t>绿色食</w:t>
      </w:r>
      <w:r>
        <w:rPr>
          <w:rFonts w:asciiTheme="minorEastAsia" w:eastAsiaTheme="minorEastAsia" w:hAnsiTheme="minorEastAsia"/>
          <w:kern w:val="2"/>
          <w:szCs w:val="21"/>
        </w:rPr>
        <w:t>品</w:t>
      </w:r>
      <w:r>
        <w:rPr>
          <w:rFonts w:asciiTheme="minorEastAsia" w:eastAsiaTheme="minorEastAsia" w:hAnsiTheme="minorEastAsia" w:hint="eastAsia"/>
          <w:kern w:val="2"/>
          <w:szCs w:val="21"/>
        </w:rPr>
        <w:t>红花椒</w:t>
      </w:r>
      <w:r>
        <w:rPr>
          <w:rFonts w:asciiTheme="minorEastAsia" w:eastAsiaTheme="minorEastAsia" w:hAnsiTheme="minorEastAsia"/>
          <w:kern w:val="2"/>
          <w:szCs w:val="21"/>
        </w:rPr>
        <w:t>应单收、单运、单</w:t>
      </w:r>
      <w:r>
        <w:rPr>
          <w:rFonts w:asciiTheme="minorEastAsia" w:eastAsiaTheme="minorEastAsia" w:hAnsiTheme="minorEastAsia" w:hint="eastAsia"/>
          <w:kern w:val="2"/>
          <w:szCs w:val="21"/>
        </w:rPr>
        <w:t>储</w:t>
      </w:r>
      <w:r>
        <w:rPr>
          <w:rFonts w:asciiTheme="minorEastAsia" w:eastAsiaTheme="minorEastAsia" w:hAnsiTheme="minorEastAsia"/>
          <w:kern w:val="2"/>
          <w:szCs w:val="21"/>
        </w:rPr>
        <w:t>藏，并</w:t>
      </w:r>
      <w:r>
        <w:rPr>
          <w:rFonts w:asciiTheme="minorEastAsia" w:eastAsiaTheme="minorEastAsia" w:hAnsiTheme="minorEastAsia" w:hint="eastAsia"/>
          <w:kern w:val="2"/>
          <w:szCs w:val="21"/>
        </w:rPr>
        <w:t>储</w:t>
      </w:r>
      <w:r>
        <w:rPr>
          <w:rFonts w:asciiTheme="minorEastAsia" w:eastAsiaTheme="minorEastAsia" w:hAnsiTheme="minorEastAsia"/>
          <w:kern w:val="2"/>
          <w:szCs w:val="21"/>
        </w:rPr>
        <w:t>存在清洁、干燥、通风良好、无鼠害、虫害的成品库房中，不</w:t>
      </w:r>
      <w:r>
        <w:rPr>
          <w:rFonts w:asciiTheme="minorEastAsia" w:eastAsiaTheme="minorEastAsia" w:hAnsiTheme="minorEastAsia" w:hint="eastAsia"/>
          <w:kern w:val="2"/>
          <w:szCs w:val="21"/>
        </w:rPr>
        <w:t>应</w:t>
      </w:r>
      <w:r>
        <w:rPr>
          <w:rFonts w:asciiTheme="minorEastAsia" w:eastAsiaTheme="minorEastAsia" w:hAnsiTheme="minorEastAsia"/>
          <w:kern w:val="2"/>
          <w:szCs w:val="21"/>
        </w:rPr>
        <w:t>与有毒、有害、有异味和有腐蚀性的其他物质混合存放。</w:t>
      </w:r>
      <w:r>
        <w:rPr>
          <w:rFonts w:asciiTheme="minorEastAsia" w:eastAsiaTheme="minorEastAsia" w:hAnsiTheme="minorEastAsia"/>
        </w:rPr>
        <w:t>库房</w:t>
      </w:r>
      <w:r>
        <w:rPr>
          <w:rFonts w:asciiTheme="minorEastAsia" w:eastAsiaTheme="minorEastAsia" w:hAnsiTheme="minorEastAsia" w:hint="eastAsia"/>
        </w:rPr>
        <w:t>储存</w:t>
      </w:r>
      <w:r>
        <w:rPr>
          <w:rFonts w:asciiTheme="minorEastAsia" w:eastAsiaTheme="minorEastAsia" w:hAnsiTheme="minorEastAsia"/>
        </w:rPr>
        <w:t>应符合NY/T 1056的要求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  <w:kern w:val="2"/>
          <w:szCs w:val="21"/>
        </w:rPr>
        <w:t>包装应符合NY/T 658的规定。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9.2  防虫措施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经常、全面、彻底地做好清洁卫生工作。</w:t>
      </w:r>
      <w:r>
        <w:rPr>
          <w:rFonts w:ascii="Times New Roman" w:hint="eastAsia"/>
          <w:szCs w:val="21"/>
        </w:rPr>
        <w:t>库房</w:t>
      </w:r>
      <w:r>
        <w:rPr>
          <w:rFonts w:ascii="Times New Roman"/>
          <w:szCs w:val="21"/>
        </w:rPr>
        <w:t>做到不漏不潮，既能通风，又能密闭。保持</w:t>
      </w:r>
      <w:r>
        <w:rPr>
          <w:rFonts w:ascii="Times New Roman" w:hint="eastAsia"/>
          <w:szCs w:val="21"/>
        </w:rPr>
        <w:t>库房</w:t>
      </w:r>
      <w:r>
        <w:rPr>
          <w:rFonts w:ascii="Times New Roman"/>
          <w:szCs w:val="21"/>
        </w:rPr>
        <w:t>低温、干燥、清洁，</w:t>
      </w:r>
      <w:r>
        <w:rPr>
          <w:rFonts w:ascii="Times New Roman" w:hint="eastAsia"/>
          <w:szCs w:val="21"/>
        </w:rPr>
        <w:t>抑制</w:t>
      </w:r>
      <w:r>
        <w:rPr>
          <w:rFonts w:ascii="Times New Roman"/>
          <w:szCs w:val="21"/>
        </w:rPr>
        <w:t>害虫生长与繁殖，</w:t>
      </w:r>
      <w:r>
        <w:rPr>
          <w:rFonts w:ascii="Times New Roman" w:hint="eastAsia"/>
          <w:szCs w:val="21"/>
        </w:rPr>
        <w:t>排查</w:t>
      </w:r>
      <w:r>
        <w:rPr>
          <w:rFonts w:ascii="Times New Roman"/>
          <w:szCs w:val="21"/>
        </w:rPr>
        <w:t>洞、孔、缝隙</w:t>
      </w:r>
      <w:r>
        <w:rPr>
          <w:rFonts w:ascii="Times New Roman" w:hint="eastAsia"/>
          <w:szCs w:val="21"/>
        </w:rPr>
        <w:t>等</w:t>
      </w:r>
      <w:r>
        <w:rPr>
          <w:rFonts w:ascii="Times New Roman"/>
          <w:szCs w:val="21"/>
        </w:rPr>
        <w:t>，让害虫无藏身栖息之地。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9.3  防鼠措施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t>应选具有防鼠性能的</w:t>
      </w:r>
      <w:r>
        <w:rPr>
          <w:rFonts w:ascii="Times New Roman" w:hint="eastAsia"/>
          <w:szCs w:val="21"/>
        </w:rPr>
        <w:t>库房</w:t>
      </w:r>
      <w:r>
        <w:rPr>
          <w:rFonts w:ascii="Times New Roman"/>
          <w:szCs w:val="21"/>
        </w:rPr>
        <w:t>，地基、墙壁、墙面、门窗、房顶和管道等都做防鼠处理，所有缝隙不超过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cm</w:t>
      </w:r>
      <w:r>
        <w:rPr>
          <w:rFonts w:ascii="Times New Roman"/>
          <w:szCs w:val="21"/>
        </w:rPr>
        <w:t>。在</w:t>
      </w:r>
      <w:r>
        <w:rPr>
          <w:rFonts w:ascii="Times New Roman" w:hint="eastAsia"/>
          <w:szCs w:val="21"/>
        </w:rPr>
        <w:t>库房</w:t>
      </w:r>
      <w:r>
        <w:rPr>
          <w:rFonts w:ascii="Times New Roman"/>
          <w:szCs w:val="21"/>
        </w:rPr>
        <w:t>门口设立挡鼠板，出入</w:t>
      </w:r>
      <w:r>
        <w:rPr>
          <w:rFonts w:ascii="Times New Roman" w:hint="eastAsia"/>
          <w:szCs w:val="21"/>
        </w:rPr>
        <w:t>库房应</w:t>
      </w:r>
      <w:r>
        <w:rPr>
          <w:rFonts w:ascii="Times New Roman"/>
          <w:szCs w:val="21"/>
        </w:rPr>
        <w:t>随手</w:t>
      </w:r>
      <w:r>
        <w:rPr>
          <w:rFonts w:ascii="Times New Roman" w:hint="eastAsia"/>
          <w:szCs w:val="21"/>
        </w:rPr>
        <w:t>关</w:t>
      </w:r>
      <w:r>
        <w:rPr>
          <w:rFonts w:ascii="Times New Roman"/>
          <w:szCs w:val="21"/>
        </w:rPr>
        <w:t>门。另设防鼠网、安置鼠夹、粘鼠板、捕鼠笼等</w:t>
      </w:r>
      <w:r>
        <w:rPr>
          <w:rFonts w:ascii="Times New Roman" w:hint="eastAsia"/>
          <w:szCs w:val="21"/>
        </w:rPr>
        <w:t>，</w:t>
      </w:r>
      <w:r>
        <w:rPr>
          <w:rFonts w:ascii="Times New Roman"/>
          <w:szCs w:val="21"/>
        </w:rPr>
        <w:t>死角处经常检查，及时清理死鼠。</w:t>
      </w:r>
    </w:p>
    <w:p w:rsidR="008B2220" w:rsidRDefault="00DD7D37">
      <w:pPr>
        <w:pStyle w:val="1"/>
        <w:spacing w:beforeLines="50" w:before="156" w:afterLines="50" w:after="156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9.4  防潮措施</w:t>
      </w:r>
    </w:p>
    <w:p w:rsidR="008B2220" w:rsidRDefault="00DD7D37">
      <w:pPr>
        <w:pStyle w:val="ad"/>
        <w:rPr>
          <w:rFonts w:ascii="Times New Roman"/>
          <w:szCs w:val="21"/>
        </w:rPr>
      </w:pPr>
      <w:r>
        <w:rPr>
          <w:rFonts w:ascii="Times New Roman"/>
          <w:szCs w:val="21"/>
        </w:rPr>
        <w:lastRenderedPageBreak/>
        <w:t>在春冬交替季节，气温回升，应采取有效的通风措施，降低</w:t>
      </w:r>
      <w:r>
        <w:rPr>
          <w:rFonts w:ascii="Times New Roman" w:hint="eastAsia"/>
          <w:szCs w:val="21"/>
        </w:rPr>
        <w:t>红花椒</w:t>
      </w:r>
      <w:r>
        <w:rPr>
          <w:rFonts w:ascii="Times New Roman"/>
          <w:szCs w:val="21"/>
        </w:rPr>
        <w:t>水分，防止发霉。</w:t>
      </w:r>
      <w:r>
        <w:rPr>
          <w:rFonts w:ascii="Times New Roman" w:hint="eastAsia"/>
          <w:szCs w:val="21"/>
        </w:rPr>
        <w:t>同时，应</w:t>
      </w:r>
      <w:r>
        <w:rPr>
          <w:rFonts w:ascii="Times New Roman"/>
          <w:szCs w:val="21"/>
        </w:rPr>
        <w:t>加强</w:t>
      </w:r>
      <w:r>
        <w:rPr>
          <w:rFonts w:ascii="Times New Roman" w:hint="eastAsia"/>
          <w:szCs w:val="21"/>
        </w:rPr>
        <w:t>储藏红花椒</w:t>
      </w:r>
      <w:r>
        <w:rPr>
          <w:rFonts w:ascii="Times New Roman"/>
          <w:szCs w:val="21"/>
        </w:rPr>
        <w:t>的检查工作，如此时</w:t>
      </w:r>
      <w:r>
        <w:rPr>
          <w:rFonts w:ascii="Times New Roman" w:hint="eastAsia"/>
          <w:szCs w:val="21"/>
        </w:rPr>
        <w:t>红花椒</w:t>
      </w:r>
      <w:r>
        <w:rPr>
          <w:rFonts w:ascii="Times New Roman"/>
          <w:szCs w:val="21"/>
        </w:rPr>
        <w:t>水分高</w:t>
      </w:r>
      <w:r>
        <w:rPr>
          <w:rFonts w:ascii="Times New Roman" w:hint="eastAsia"/>
          <w:szCs w:val="21"/>
        </w:rPr>
        <w:t>则</w:t>
      </w:r>
      <w:r>
        <w:rPr>
          <w:rFonts w:ascii="Times New Roman"/>
          <w:szCs w:val="21"/>
        </w:rPr>
        <w:t>应适当摊开晾晒。</w:t>
      </w:r>
    </w:p>
    <w:p w:rsidR="008B2220" w:rsidRDefault="00DD7D37">
      <w:pPr>
        <w:pStyle w:val="1"/>
        <w:spacing w:beforeLines="100" w:before="312" w:afterLines="100" w:after="312"/>
        <w:ind w:firstLineChars="0" w:firstLine="0"/>
        <w:rPr>
          <w:rFonts w:ascii="黑体" w:eastAsia="黑体" w:hAnsi="黑体" w:cs="黑体"/>
          <w:kern w:val="0"/>
        </w:rPr>
      </w:pPr>
      <w:r>
        <w:rPr>
          <w:rFonts w:ascii="黑体" w:eastAsia="黑体" w:hAnsi="黑体" w:cs="黑体" w:hint="eastAsia"/>
          <w:kern w:val="0"/>
        </w:rPr>
        <w:t>10  生产档案管理</w:t>
      </w:r>
    </w:p>
    <w:p w:rsidR="008B2220" w:rsidRDefault="00DD7D37">
      <w:pPr>
        <w:pStyle w:val="ad"/>
        <w:rPr>
          <w:rFonts w:ascii="黑体" w:eastAsia="黑体" w:hAnsi="黑体"/>
          <w:bCs/>
          <w:szCs w:val="21"/>
        </w:rPr>
      </w:pPr>
      <w:r>
        <w:rPr>
          <w:rFonts w:ascii="Times New Roman"/>
          <w:szCs w:val="21"/>
        </w:rPr>
        <w:t>建立绿色食品</w:t>
      </w:r>
      <w:r>
        <w:rPr>
          <w:rFonts w:ascii="Times New Roman" w:hint="eastAsia"/>
          <w:szCs w:val="21"/>
        </w:rPr>
        <w:t>红花椒</w:t>
      </w:r>
      <w:r>
        <w:rPr>
          <w:rFonts w:ascii="Times New Roman"/>
          <w:szCs w:val="21"/>
        </w:rPr>
        <w:t>生产档案。应详细记录产地环境条件、生产技术、肥水管理、病虫草害的发生和防治措施、采收及采后处理等情况</w:t>
      </w:r>
      <w:r>
        <w:rPr>
          <w:rFonts w:ascii="Times New Roman" w:hint="eastAsia"/>
          <w:szCs w:val="21"/>
        </w:rPr>
        <w:t>，</w:t>
      </w:r>
      <w:r>
        <w:rPr>
          <w:rFonts w:ascii="Times New Roman"/>
          <w:szCs w:val="21"/>
        </w:rPr>
        <w:t>并保存记录</w:t>
      </w:r>
      <w:r>
        <w:rPr>
          <w:rFonts w:asciiTheme="minorEastAsia" w:eastAsiaTheme="minorEastAsia" w:hAnsiTheme="minorEastAsia"/>
          <w:szCs w:val="21"/>
        </w:rPr>
        <w:t>3年以上</w:t>
      </w:r>
      <w:r>
        <w:rPr>
          <w:rFonts w:ascii="Times New Roman"/>
          <w:szCs w:val="21"/>
        </w:rPr>
        <w:t>。</w:t>
      </w:r>
    </w:p>
    <w:p w:rsidR="008B2220" w:rsidRDefault="00DD7D37">
      <w:pPr>
        <w:widowControl/>
        <w:jc w:val="left"/>
        <w:rPr>
          <w:rFonts w:ascii="黑体" w:eastAsia="黑体" w:hAnsi="黑体" w:cs="Times New Roman"/>
          <w:bCs/>
          <w:kern w:val="0"/>
          <w:szCs w:val="21"/>
        </w:rPr>
      </w:pPr>
      <w:r>
        <w:rPr>
          <w:rFonts w:ascii="黑体" w:eastAsia="黑体" w:hAnsi="黑体"/>
          <w:bCs/>
          <w:szCs w:val="21"/>
        </w:rPr>
        <w:br w:type="page"/>
      </w:r>
    </w:p>
    <w:p w:rsidR="008B2220" w:rsidRDefault="00DD7D37">
      <w:pPr>
        <w:pStyle w:val="ad"/>
        <w:ind w:firstLineChars="0" w:firstLine="0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lastRenderedPageBreak/>
        <w:t>附录  A</w:t>
      </w:r>
    </w:p>
    <w:p w:rsidR="008B2220" w:rsidRDefault="00DD7D37">
      <w:pPr>
        <w:jc w:val="center"/>
        <w:rPr>
          <w:rFonts w:ascii="黑体" w:eastAsia="黑体" w:hAnsi="黑体" w:cs="Times New Roman"/>
          <w:bCs/>
          <w:kern w:val="0"/>
          <w:szCs w:val="21"/>
        </w:rPr>
      </w:pPr>
      <w:r>
        <w:rPr>
          <w:rFonts w:ascii="黑体" w:eastAsia="黑体" w:hAnsi="黑体" w:cs="Times New Roman"/>
          <w:bCs/>
          <w:kern w:val="0"/>
          <w:szCs w:val="21"/>
        </w:rPr>
        <w:t>（</w:t>
      </w:r>
      <w:r>
        <w:rPr>
          <w:rFonts w:ascii="黑体" w:eastAsia="黑体" w:hAnsi="黑体" w:cs="Times New Roman" w:hint="eastAsia"/>
          <w:bCs/>
          <w:kern w:val="0"/>
          <w:szCs w:val="21"/>
        </w:rPr>
        <w:t>资料</w:t>
      </w:r>
      <w:r>
        <w:rPr>
          <w:rFonts w:ascii="黑体" w:eastAsia="黑体" w:hAnsi="黑体" w:cs="Times New Roman"/>
          <w:bCs/>
          <w:kern w:val="0"/>
          <w:szCs w:val="21"/>
        </w:rPr>
        <w:t>性</w:t>
      </w:r>
      <w:r>
        <w:rPr>
          <w:rFonts w:ascii="黑体" w:eastAsia="黑体" w:hAnsi="黑体" w:cs="Times New Roman" w:hint="eastAsia"/>
          <w:bCs/>
          <w:kern w:val="0"/>
          <w:szCs w:val="21"/>
        </w:rPr>
        <w:t>附录</w:t>
      </w:r>
      <w:r>
        <w:rPr>
          <w:rFonts w:ascii="黑体" w:eastAsia="黑体" w:hAnsi="黑体" w:cs="Times New Roman"/>
          <w:bCs/>
          <w:kern w:val="0"/>
          <w:szCs w:val="21"/>
        </w:rPr>
        <w:t>）</w:t>
      </w:r>
    </w:p>
    <w:p w:rsidR="008B2220" w:rsidRDefault="00DD79B4">
      <w:pPr>
        <w:pStyle w:val="ad"/>
        <w:snapToGrid w:val="0"/>
        <w:jc w:val="center"/>
        <w:rPr>
          <w:rFonts w:ascii="Times New Roman" w:eastAsia="黑体"/>
          <w:szCs w:val="21"/>
        </w:rPr>
      </w:pPr>
      <w:r w:rsidRPr="00DD79B4">
        <w:rPr>
          <w:rFonts w:ascii="Times New Roman" w:eastAsia="黑体" w:hint="eastAsia"/>
          <w:szCs w:val="21"/>
        </w:rPr>
        <w:t>云贵川等地区</w:t>
      </w:r>
      <w:r>
        <w:rPr>
          <w:rFonts w:ascii="Times New Roman" w:eastAsia="黑体" w:hint="eastAsia"/>
          <w:szCs w:val="21"/>
        </w:rPr>
        <w:t xml:space="preserve"> </w:t>
      </w:r>
      <w:r w:rsidR="00DD7D37">
        <w:rPr>
          <w:rFonts w:ascii="Times New Roman" w:eastAsia="黑体"/>
          <w:szCs w:val="21"/>
        </w:rPr>
        <w:t>绿色食品</w:t>
      </w:r>
      <w:r w:rsidR="00DD7D37">
        <w:rPr>
          <w:rFonts w:ascii="Times New Roman" w:eastAsia="黑体" w:hint="eastAsia"/>
          <w:szCs w:val="21"/>
        </w:rPr>
        <w:t>红花椒（南椒）主要</w:t>
      </w:r>
      <w:r w:rsidR="00DD7D37">
        <w:rPr>
          <w:rFonts w:ascii="Times New Roman" w:eastAsia="黑体"/>
          <w:szCs w:val="21"/>
        </w:rPr>
        <w:t>病虫</w:t>
      </w:r>
      <w:r w:rsidR="00DD7D37">
        <w:rPr>
          <w:rFonts w:ascii="Times New Roman" w:eastAsia="黑体" w:hint="eastAsia"/>
          <w:szCs w:val="21"/>
        </w:rPr>
        <w:t>草</w:t>
      </w:r>
      <w:r w:rsidR="00DD7D37">
        <w:rPr>
          <w:rFonts w:ascii="Times New Roman" w:eastAsia="黑体"/>
          <w:szCs w:val="21"/>
        </w:rPr>
        <w:t>害</w:t>
      </w:r>
      <w:r w:rsidR="00DD7D37">
        <w:rPr>
          <w:rFonts w:ascii="Times New Roman" w:eastAsia="黑体" w:hint="eastAsia"/>
          <w:szCs w:val="21"/>
        </w:rPr>
        <w:t>防治推荐</w:t>
      </w:r>
      <w:r w:rsidR="00DD7D37">
        <w:rPr>
          <w:rFonts w:ascii="Times New Roman" w:eastAsia="黑体"/>
          <w:szCs w:val="21"/>
        </w:rPr>
        <w:t>农药使用</w:t>
      </w:r>
      <w:r w:rsidR="00DD7D37">
        <w:rPr>
          <w:rFonts w:ascii="Times New Roman" w:eastAsia="黑体" w:hint="eastAsia"/>
          <w:szCs w:val="21"/>
        </w:rPr>
        <w:t>方案</w:t>
      </w:r>
    </w:p>
    <w:p w:rsidR="00DD7D37" w:rsidRDefault="00DD7D37">
      <w:pPr>
        <w:pStyle w:val="ad"/>
        <w:snapToGrid w:val="0"/>
        <w:jc w:val="center"/>
        <w:rPr>
          <w:rFonts w:ascii="Times New Roman" w:eastAsia="黑体"/>
          <w:szCs w:val="21"/>
        </w:rPr>
      </w:pPr>
    </w:p>
    <w:p w:rsidR="00DD7D37" w:rsidRDefault="00DD7D37">
      <w:pPr>
        <w:pStyle w:val="ad"/>
        <w:snapToGrid w:val="0"/>
        <w:jc w:val="center"/>
        <w:rPr>
          <w:rFonts w:ascii="Times New Roman" w:eastAsia="黑体"/>
          <w:szCs w:val="21"/>
        </w:rPr>
      </w:pPr>
    </w:p>
    <w:p w:rsidR="00DD7D37" w:rsidRDefault="00DD79B4" w:rsidP="00DD7D37">
      <w:pPr>
        <w:pStyle w:val="ad"/>
        <w:snapToGrid w:val="0"/>
        <w:spacing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D79B4">
        <w:rPr>
          <w:rFonts w:asciiTheme="minorEastAsia" w:eastAsiaTheme="minorEastAsia" w:hAnsiTheme="minorEastAsia" w:hint="eastAsia"/>
          <w:szCs w:val="21"/>
        </w:rPr>
        <w:t>云贵川等地区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="00DD7D37">
        <w:rPr>
          <w:rFonts w:asciiTheme="minorEastAsia" w:eastAsiaTheme="minorEastAsia" w:hAnsiTheme="minorEastAsia" w:hint="eastAsia"/>
          <w:szCs w:val="21"/>
        </w:rPr>
        <w:t>绿色食品红花椒（南椒）主要病虫草</w:t>
      </w:r>
      <w:r w:rsidR="00DD7D37" w:rsidRPr="00B57B6F">
        <w:rPr>
          <w:rFonts w:asciiTheme="minorEastAsia" w:eastAsiaTheme="minorEastAsia" w:hAnsiTheme="minorEastAsia" w:hint="eastAsia"/>
          <w:szCs w:val="21"/>
        </w:rPr>
        <w:t>害防治推荐农药使用方案</w:t>
      </w:r>
      <w:r w:rsidR="00DD7D37">
        <w:rPr>
          <w:rFonts w:asciiTheme="minorEastAsia" w:eastAsiaTheme="minorEastAsia" w:hAnsiTheme="minorEastAsia" w:hint="eastAsia"/>
          <w:szCs w:val="21"/>
        </w:rPr>
        <w:t>见</w:t>
      </w:r>
      <w:r w:rsidR="00DD7D37">
        <w:rPr>
          <w:rFonts w:asciiTheme="minorEastAsia" w:eastAsiaTheme="minorEastAsia" w:hAnsiTheme="minorEastAsia"/>
          <w:szCs w:val="21"/>
        </w:rPr>
        <w:t>表</w:t>
      </w:r>
      <w:r w:rsidR="00DD7D37">
        <w:rPr>
          <w:rFonts w:asciiTheme="minorEastAsia" w:eastAsiaTheme="minorEastAsia" w:hAnsiTheme="minorEastAsia" w:hint="eastAsia"/>
          <w:szCs w:val="21"/>
        </w:rPr>
        <w:t>A.1。</w:t>
      </w:r>
      <w:bookmarkStart w:id="3" w:name="_GoBack"/>
      <w:bookmarkEnd w:id="3"/>
    </w:p>
    <w:p w:rsidR="00B75270" w:rsidRDefault="00B75270" w:rsidP="00DD7D37">
      <w:pPr>
        <w:pStyle w:val="ad"/>
        <w:snapToGrid w:val="0"/>
        <w:spacing w:line="240" w:lineRule="exact"/>
        <w:jc w:val="left"/>
        <w:rPr>
          <w:rFonts w:asciiTheme="minorEastAsia" w:eastAsiaTheme="minorEastAsia" w:hAnsiTheme="minorEastAsia"/>
          <w:szCs w:val="21"/>
        </w:rPr>
      </w:pPr>
    </w:p>
    <w:p w:rsidR="00DD7D37" w:rsidRDefault="00B75270" w:rsidP="00B75270">
      <w:pPr>
        <w:pStyle w:val="ad"/>
        <w:snapToGrid w:val="0"/>
        <w:spacing w:line="240" w:lineRule="exact"/>
        <w:jc w:val="center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表</w:t>
      </w:r>
      <w:r>
        <w:rPr>
          <w:rFonts w:ascii="Times New Roman" w:eastAsia="黑体" w:hint="eastAsia"/>
          <w:szCs w:val="21"/>
        </w:rPr>
        <w:t>A.1</w:t>
      </w:r>
      <w:r w:rsidR="00DD79B4" w:rsidRPr="00DD79B4">
        <w:rPr>
          <w:rFonts w:ascii="Times New Roman" w:eastAsia="黑体" w:hint="eastAsia"/>
          <w:szCs w:val="21"/>
        </w:rPr>
        <w:t>云贵川等地区</w:t>
      </w:r>
      <w:r w:rsidR="00DD79B4">
        <w:rPr>
          <w:rFonts w:ascii="Times New Roman" w:eastAsia="黑体" w:hint="eastAsia"/>
          <w:szCs w:val="21"/>
        </w:rPr>
        <w:t xml:space="preserve"> </w:t>
      </w:r>
      <w:r>
        <w:rPr>
          <w:rFonts w:ascii="Times New Roman" w:eastAsia="黑体"/>
          <w:szCs w:val="21"/>
        </w:rPr>
        <w:t>绿色食品</w:t>
      </w:r>
      <w:r>
        <w:rPr>
          <w:rFonts w:ascii="Times New Roman" w:eastAsia="黑体" w:hint="eastAsia"/>
          <w:szCs w:val="21"/>
        </w:rPr>
        <w:t>红花椒（南椒）主要</w:t>
      </w:r>
      <w:r>
        <w:rPr>
          <w:rFonts w:ascii="Times New Roman" w:eastAsia="黑体"/>
          <w:szCs w:val="21"/>
        </w:rPr>
        <w:t>病虫</w:t>
      </w:r>
      <w:r>
        <w:rPr>
          <w:rFonts w:ascii="Times New Roman" w:eastAsia="黑体" w:hint="eastAsia"/>
          <w:szCs w:val="21"/>
        </w:rPr>
        <w:t>草</w:t>
      </w:r>
      <w:r>
        <w:rPr>
          <w:rFonts w:ascii="Times New Roman" w:eastAsia="黑体"/>
          <w:szCs w:val="21"/>
        </w:rPr>
        <w:t>害防治</w:t>
      </w:r>
      <w:r>
        <w:rPr>
          <w:rFonts w:ascii="Times New Roman" w:eastAsia="黑体" w:hint="eastAsia"/>
          <w:szCs w:val="21"/>
        </w:rPr>
        <w:t>推荐农药使用方案</w:t>
      </w:r>
    </w:p>
    <w:p w:rsidR="00B75270" w:rsidRPr="000A15C7" w:rsidRDefault="00B75270" w:rsidP="00DD7D37">
      <w:pPr>
        <w:pStyle w:val="ad"/>
        <w:snapToGrid w:val="0"/>
        <w:spacing w:line="240" w:lineRule="exact"/>
        <w:jc w:val="left"/>
        <w:rPr>
          <w:rFonts w:asciiTheme="minorEastAsia" w:eastAsiaTheme="minorEastAsia" w:hAnsiTheme="minorEastAsia"/>
          <w:szCs w:val="21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2552"/>
        <w:gridCol w:w="1842"/>
        <w:gridCol w:w="1276"/>
        <w:gridCol w:w="992"/>
      </w:tblGrid>
      <w:tr w:rsidR="008B2220" w:rsidTr="00B75270">
        <w:trPr>
          <w:trHeight w:val="5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防治</w:t>
            </w:r>
          </w:p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对象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使用量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使用</w:t>
            </w:r>
          </w:p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方法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安全间隔期（天）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锈病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发生前或发生初期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40%丙环唑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水乳剂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～5000倍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蚜虫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害虫卵孵化盛期或低龄幼虫期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80亿孢子/毫升金龟子绿僵菌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CQMa421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可分散油悬浮剂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～1000倍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8B222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蚜虫发生初盛期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8%氟啶虫酰胺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可分散油悬浮剂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1000倍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2000倍液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8B222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蚜虫发生初盛期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35%啶虫脒·氟啶虫酰胺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～7000倍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bookmarkStart w:id="4" w:name="_Hlk116891851"/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介壳虫</w:t>
            </w:r>
            <w:bookmarkEnd w:id="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蚜虫发生初盛期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35%啶虫脒·氟啶虫酰胺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～7000倍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220" w:rsidRDefault="008B222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休眠期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石硫合剂（生石灰、硫磺和水熬制而成，三者比例是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1∶2∶10）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喷雾或刷树干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8B222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33%螺虫·噻嗪酮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倍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～3000倍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炭疽病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休眠期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石硫合剂（生石灰、硫磺和水熬制而成的，三者比例是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1∶2∶10）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喷雾或刷树干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:rsidR="008B2220" w:rsidTr="00B7527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干腐病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波尔多液（硫酸铜、生石灰、水，三者比例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1：1:150）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喷施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:rsidR="008B2220" w:rsidTr="00B75270">
        <w:trPr>
          <w:trHeight w:val="454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220" w:rsidRDefault="00DD7D37">
            <w:pPr>
              <w:widowControl/>
              <w:adjustRightInd w:val="0"/>
              <w:snapToGrid w:val="0"/>
              <w:ind w:firstLineChars="200" w:firstLine="360"/>
              <w:jc w:val="left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注：农药使用应以最新版本NY/T 393的规定为准。</w:t>
            </w:r>
          </w:p>
        </w:tc>
      </w:tr>
    </w:tbl>
    <w:p w:rsidR="008B2220" w:rsidRDefault="00DD7D37">
      <w:pPr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1343025" cy="19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220" w:rsidRDefault="008B2220">
      <w:pPr>
        <w:pStyle w:val="2"/>
        <w:ind w:leftChars="0" w:left="0" w:firstLineChars="0" w:firstLine="0"/>
        <w:jc w:val="both"/>
      </w:pPr>
    </w:p>
    <w:sectPr w:rsidR="008B2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310" w:rsidRDefault="00331310" w:rsidP="00B75270">
      <w:r>
        <w:separator/>
      </w:r>
    </w:p>
  </w:endnote>
  <w:endnote w:type="continuationSeparator" w:id="0">
    <w:p w:rsidR="00331310" w:rsidRDefault="00331310" w:rsidP="00B7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310" w:rsidRDefault="00331310" w:rsidP="00B75270">
      <w:r>
        <w:separator/>
      </w:r>
    </w:p>
  </w:footnote>
  <w:footnote w:type="continuationSeparator" w:id="0">
    <w:p w:rsidR="00331310" w:rsidRDefault="00331310" w:rsidP="00B75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2OGI1ZWUxNGJkYWY2YjcyMTJkYTExNzRlOTZjZDgifQ=="/>
  </w:docVars>
  <w:rsids>
    <w:rsidRoot w:val="002F7401"/>
    <w:rsid w:val="000B63AE"/>
    <w:rsid w:val="001C6DC9"/>
    <w:rsid w:val="00216BAC"/>
    <w:rsid w:val="00265C8C"/>
    <w:rsid w:val="00271CF4"/>
    <w:rsid w:val="002776FB"/>
    <w:rsid w:val="002F7401"/>
    <w:rsid w:val="00331310"/>
    <w:rsid w:val="00381EF6"/>
    <w:rsid w:val="003B4C07"/>
    <w:rsid w:val="00401329"/>
    <w:rsid w:val="004030FF"/>
    <w:rsid w:val="00486341"/>
    <w:rsid w:val="004925BF"/>
    <w:rsid w:val="005763D8"/>
    <w:rsid w:val="005809E4"/>
    <w:rsid w:val="005F7232"/>
    <w:rsid w:val="00851C3A"/>
    <w:rsid w:val="008B2220"/>
    <w:rsid w:val="00936A36"/>
    <w:rsid w:val="00976F09"/>
    <w:rsid w:val="009D11F4"/>
    <w:rsid w:val="00A17DF6"/>
    <w:rsid w:val="00A31C16"/>
    <w:rsid w:val="00A46016"/>
    <w:rsid w:val="00A76FA9"/>
    <w:rsid w:val="00B05CB6"/>
    <w:rsid w:val="00B75270"/>
    <w:rsid w:val="00BF4265"/>
    <w:rsid w:val="00C00C67"/>
    <w:rsid w:val="00DD79B4"/>
    <w:rsid w:val="00DD7D37"/>
    <w:rsid w:val="00F432CE"/>
    <w:rsid w:val="00F84E23"/>
    <w:rsid w:val="00FD01A3"/>
    <w:rsid w:val="00FD5C9B"/>
    <w:rsid w:val="01654685"/>
    <w:rsid w:val="01A3307E"/>
    <w:rsid w:val="0230581E"/>
    <w:rsid w:val="02C33A99"/>
    <w:rsid w:val="044A2930"/>
    <w:rsid w:val="04EA40C1"/>
    <w:rsid w:val="052820A4"/>
    <w:rsid w:val="05EB1C03"/>
    <w:rsid w:val="09BC35AF"/>
    <w:rsid w:val="0AAA10BC"/>
    <w:rsid w:val="0B625AA4"/>
    <w:rsid w:val="0BC3751F"/>
    <w:rsid w:val="10741E80"/>
    <w:rsid w:val="114837D9"/>
    <w:rsid w:val="13AC16D1"/>
    <w:rsid w:val="14D22B40"/>
    <w:rsid w:val="15BF3075"/>
    <w:rsid w:val="16B624C1"/>
    <w:rsid w:val="17BD4483"/>
    <w:rsid w:val="1927060B"/>
    <w:rsid w:val="1A6356B3"/>
    <w:rsid w:val="1AC10063"/>
    <w:rsid w:val="1B3B0399"/>
    <w:rsid w:val="1B9239C5"/>
    <w:rsid w:val="1C2B67C4"/>
    <w:rsid w:val="1CC0643E"/>
    <w:rsid w:val="1FBE1B07"/>
    <w:rsid w:val="21E114BE"/>
    <w:rsid w:val="21F62E6C"/>
    <w:rsid w:val="26092839"/>
    <w:rsid w:val="273D4A74"/>
    <w:rsid w:val="27FE60DA"/>
    <w:rsid w:val="285E60AC"/>
    <w:rsid w:val="293A5427"/>
    <w:rsid w:val="29BB36DD"/>
    <w:rsid w:val="2A30023A"/>
    <w:rsid w:val="2B073182"/>
    <w:rsid w:val="2CBE6029"/>
    <w:rsid w:val="2DC80614"/>
    <w:rsid w:val="2ECE4B1A"/>
    <w:rsid w:val="30D613BB"/>
    <w:rsid w:val="321634C8"/>
    <w:rsid w:val="32F66DD2"/>
    <w:rsid w:val="33B07DF6"/>
    <w:rsid w:val="34490A2A"/>
    <w:rsid w:val="34D83D01"/>
    <w:rsid w:val="36737B4F"/>
    <w:rsid w:val="3A5A76CA"/>
    <w:rsid w:val="3A7A63DA"/>
    <w:rsid w:val="3D46606D"/>
    <w:rsid w:val="3D671089"/>
    <w:rsid w:val="3EED47C8"/>
    <w:rsid w:val="3F81713C"/>
    <w:rsid w:val="3F915476"/>
    <w:rsid w:val="430976F7"/>
    <w:rsid w:val="449F6696"/>
    <w:rsid w:val="44CE285A"/>
    <w:rsid w:val="456319DE"/>
    <w:rsid w:val="46FA3D46"/>
    <w:rsid w:val="4828061F"/>
    <w:rsid w:val="485E2293"/>
    <w:rsid w:val="4B5D5385"/>
    <w:rsid w:val="4C7F36E0"/>
    <w:rsid w:val="4CCA3B24"/>
    <w:rsid w:val="4EC54979"/>
    <w:rsid w:val="501C4901"/>
    <w:rsid w:val="5307461F"/>
    <w:rsid w:val="54052ACA"/>
    <w:rsid w:val="549B5B96"/>
    <w:rsid w:val="55A532A2"/>
    <w:rsid w:val="58137BB7"/>
    <w:rsid w:val="58CB127E"/>
    <w:rsid w:val="5AA56B11"/>
    <w:rsid w:val="5B112A18"/>
    <w:rsid w:val="5FFE462F"/>
    <w:rsid w:val="62125F22"/>
    <w:rsid w:val="62206903"/>
    <w:rsid w:val="62A36DC8"/>
    <w:rsid w:val="633B704A"/>
    <w:rsid w:val="67D27A32"/>
    <w:rsid w:val="68E51252"/>
    <w:rsid w:val="6A604C9F"/>
    <w:rsid w:val="6ACE1D10"/>
    <w:rsid w:val="6BAA7419"/>
    <w:rsid w:val="6D001780"/>
    <w:rsid w:val="6D621F48"/>
    <w:rsid w:val="6D852ECA"/>
    <w:rsid w:val="6E5E7584"/>
    <w:rsid w:val="6E6C68DC"/>
    <w:rsid w:val="6F41167F"/>
    <w:rsid w:val="70B73156"/>
    <w:rsid w:val="71776779"/>
    <w:rsid w:val="724B487C"/>
    <w:rsid w:val="72946CB4"/>
    <w:rsid w:val="72AD4571"/>
    <w:rsid w:val="73516FDB"/>
    <w:rsid w:val="74F17E67"/>
    <w:rsid w:val="75CC761A"/>
    <w:rsid w:val="76702FA7"/>
    <w:rsid w:val="76F70C0D"/>
    <w:rsid w:val="79F812BF"/>
    <w:rsid w:val="7A7A2AC9"/>
    <w:rsid w:val="7B0A5D1D"/>
    <w:rsid w:val="7B5B603A"/>
    <w:rsid w:val="7F15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8016908-A270-44AE-94FE-49258AD6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uiPriority w:val="99"/>
    <w:unhideWhenUsed/>
    <w:qFormat/>
    <w:pPr>
      <w:widowControl/>
      <w:ind w:firstLineChars="200" w:firstLine="420"/>
      <w:jc w:val="left"/>
    </w:pPr>
    <w:rPr>
      <w:kern w:val="0"/>
      <w:sz w:val="24"/>
    </w:r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4"/>
    <w:next w:val="a4"/>
    <w:link w:val="Char3"/>
    <w:qFormat/>
    <w:rPr>
      <w:b/>
      <w:bCs/>
    </w:rPr>
  </w:style>
  <w:style w:type="character" w:styleId="aa">
    <w:name w:val="Emphasis"/>
    <w:basedOn w:val="a0"/>
    <w:qFormat/>
    <w:rPr>
      <w:i/>
    </w:rPr>
  </w:style>
  <w:style w:type="character" w:styleId="ab">
    <w:name w:val="Hyperlink"/>
    <w:basedOn w:val="a0"/>
    <w:qFormat/>
    <w:rPr>
      <w:color w:val="0000FF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d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批注文字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3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paragraph" w:customStyle="1" w:styleId="ae">
    <w:name w:val="章标题"/>
    <w:next w:val="a"/>
    <w:qFormat/>
    <w:p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931</Words>
  <Characters>5310</Characters>
  <Application>Microsoft Office Word</Application>
  <DocSecurity>0</DocSecurity>
  <Lines>44</Lines>
  <Paragraphs>12</Paragraphs>
  <ScaleCrop>false</ScaleCrop>
  <Company>Microsoft</Company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6</cp:revision>
  <dcterms:created xsi:type="dcterms:W3CDTF">2023-01-04T07:04:00Z</dcterms:created>
  <dcterms:modified xsi:type="dcterms:W3CDTF">2023-04-28T01:05:00Z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DCE892BC3D9942E8931B35EE827CB648</vt:lpwstr>
  </property>
</Properties>
</file>