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D7" w:rsidRDefault="00C93EAE">
      <w:pPr>
        <w:spacing w:beforeLines="50" w:before="156" w:afterLines="50" w:after="156" w:line="400" w:lineRule="atLeast"/>
        <w:contextualSpacing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7065D7" w:rsidRDefault="00C93EAE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7065D7" w:rsidRDefault="00254E5D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254E5D">
        <w:rPr>
          <w:rFonts w:ascii="黑体" w:eastAsia="黑体" w:hAnsi="黑体" w:cs="宋体"/>
          <w:sz w:val="28"/>
          <w:szCs w:val="28"/>
        </w:rPr>
        <w:t>GFGC 2023A257</w:t>
      </w:r>
    </w:p>
    <w:p w:rsidR="007065D7" w:rsidRDefault="006200EB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12.6pt;margin-top:6pt;width:407.4pt;height:0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o5TN+T8CAABHBAAADgAAAAAA&#10;AAAAAAAAAAAuAgAAZHJzL2Uyb0RvYy54bWxQSwECLQAUAAYACAAAACEAXMPDM9oAAAAIAQAADwAA&#10;AAAAAAAAAAAAAACZBAAAZHJzL2Rvd25yZXYueG1sUEsFBgAAAAAEAAQA8wAAAKAFAAAAAA==&#10;"/>
        </w:pic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Pr="004654F3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254E5D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254E5D">
        <w:rPr>
          <w:rFonts w:ascii="黑体" w:eastAsia="黑体" w:hAnsi="黑体" w:cs="宋体" w:hint="eastAsia"/>
          <w:sz w:val="48"/>
          <w:szCs w:val="48"/>
        </w:rPr>
        <w:t>冀晋鲁等地区</w:t>
      </w:r>
    </w:p>
    <w:p w:rsidR="007065D7" w:rsidRDefault="007065D7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7065D7" w:rsidRDefault="00C93EAE">
      <w:pPr>
        <w:spacing w:beforeLines="50" w:before="156" w:afterLines="50" w:after="156" w:line="360" w:lineRule="auto"/>
        <w:contextualSpacing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Times New Roman" w:hint="eastAsia"/>
          <w:sz w:val="48"/>
          <w:szCs w:val="48"/>
        </w:rPr>
        <w:t>绿色食品</w:t>
      </w:r>
      <w:r w:rsidR="004654F3">
        <w:rPr>
          <w:rFonts w:ascii="黑体" w:eastAsia="黑体" w:hAnsi="黑体" w:cs="Times New Roman" w:hint="eastAsia"/>
          <w:sz w:val="48"/>
          <w:szCs w:val="48"/>
        </w:rPr>
        <w:t xml:space="preserve"> </w:t>
      </w:r>
      <w:r>
        <w:rPr>
          <w:rFonts w:ascii="黑体" w:eastAsia="黑体" w:hAnsi="黑体" w:cs="Times New Roman" w:hint="eastAsia"/>
          <w:sz w:val="48"/>
          <w:szCs w:val="48"/>
        </w:rPr>
        <w:t>红花椒（北椒）生产操作规程</w: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4654F3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（报批稿）</w: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4654F3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2023</w:t>
      </w:r>
      <w:r w:rsidR="00C93EAE">
        <w:rPr>
          <w:rFonts w:ascii="黑体" w:eastAsia="黑体" w:hAnsi="黑体" w:cs="宋体" w:hint="eastAsia"/>
          <w:sz w:val="28"/>
          <w:szCs w:val="28"/>
        </w:rPr>
        <w:t>-</w:t>
      </w:r>
      <w:r w:rsidR="00254E5D">
        <w:rPr>
          <w:rFonts w:ascii="黑体" w:eastAsia="黑体" w:hAnsi="黑体" w:cs="宋体" w:hint="eastAsia"/>
          <w:sz w:val="28"/>
          <w:szCs w:val="28"/>
        </w:rPr>
        <w:t>04</w:t>
      </w:r>
      <w:r w:rsidR="00C93EAE">
        <w:rPr>
          <w:rFonts w:ascii="黑体" w:eastAsia="黑体" w:hAnsi="黑体" w:cs="宋体" w:hint="eastAsia"/>
          <w:sz w:val="28"/>
          <w:szCs w:val="28"/>
        </w:rPr>
        <w:t>-</w:t>
      </w:r>
      <w:r w:rsidR="00254E5D">
        <w:rPr>
          <w:rFonts w:ascii="黑体" w:eastAsia="黑体" w:hAnsi="黑体" w:cs="宋体" w:hint="eastAsia"/>
          <w:sz w:val="28"/>
          <w:szCs w:val="28"/>
        </w:rPr>
        <w:t>25</w:t>
      </w:r>
      <w:r w:rsidR="00C93EAE"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ascii="黑体" w:eastAsia="黑体" w:hAnsi="黑体" w:cs="宋体"/>
          <w:sz w:val="28"/>
          <w:szCs w:val="28"/>
        </w:rPr>
        <w:t xml:space="preserve">    </w:t>
      </w:r>
      <w:r w:rsidR="00254E5D">
        <w:rPr>
          <w:rFonts w:ascii="黑体" w:eastAsia="黑体" w:hAnsi="黑体" w:cs="宋体"/>
          <w:sz w:val="28"/>
          <w:szCs w:val="28"/>
        </w:rPr>
        <w:t xml:space="preserve">      </w:t>
      </w:r>
      <w:r>
        <w:rPr>
          <w:rFonts w:ascii="黑体" w:eastAsia="黑体" w:hAnsi="黑体" w:cs="宋体" w:hint="eastAsia"/>
          <w:sz w:val="28"/>
          <w:szCs w:val="28"/>
        </w:rPr>
        <w:t xml:space="preserve">     2023</w:t>
      </w:r>
      <w:r w:rsidR="00C93EAE">
        <w:rPr>
          <w:rFonts w:ascii="黑体" w:eastAsia="黑体" w:hAnsi="黑体" w:cs="宋体" w:hint="eastAsia"/>
          <w:sz w:val="28"/>
          <w:szCs w:val="28"/>
        </w:rPr>
        <w:t>-</w:t>
      </w:r>
      <w:r w:rsidR="00254E5D">
        <w:rPr>
          <w:rFonts w:ascii="黑体" w:eastAsia="黑体" w:hAnsi="黑体" w:cs="宋体" w:hint="eastAsia"/>
          <w:sz w:val="28"/>
          <w:szCs w:val="28"/>
        </w:rPr>
        <w:t>05</w:t>
      </w:r>
      <w:r w:rsidR="00C93EAE">
        <w:rPr>
          <w:rFonts w:ascii="黑体" w:eastAsia="黑体" w:hAnsi="黑体" w:cs="宋体" w:hint="eastAsia"/>
          <w:sz w:val="28"/>
          <w:szCs w:val="28"/>
        </w:rPr>
        <w:t>-</w:t>
      </w:r>
      <w:r w:rsidR="00254E5D">
        <w:rPr>
          <w:rFonts w:ascii="黑体" w:eastAsia="黑体" w:hAnsi="黑体" w:cs="宋体" w:hint="eastAsia"/>
          <w:sz w:val="28"/>
          <w:szCs w:val="28"/>
        </w:rPr>
        <w:t>01</w:t>
      </w:r>
      <w:r w:rsidR="00C93EAE">
        <w:rPr>
          <w:rFonts w:ascii="黑体" w:eastAsia="黑体" w:hAnsi="黑体" w:cs="宋体" w:hint="eastAsia"/>
          <w:sz w:val="28"/>
          <w:szCs w:val="28"/>
        </w:rPr>
        <w:t>实施</w:t>
      </w:r>
    </w:p>
    <w:p w:rsidR="007065D7" w:rsidRDefault="006200EB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直接箭头连接符 1" o:spid="_x0000_s1027" type="#_x0000_t32" style="position:absolute;left:0;text-align:left;margin-left:16.2pt;margin-top:9pt;width:382.2pt;height:1.2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"/>
        </w:pict>
      </w:r>
    </w:p>
    <w:p w:rsidR="007065D7" w:rsidRDefault="00C93EAE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29711356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29711356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4654F3" w:rsidRDefault="004654F3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C93EAE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65D7" w:rsidRDefault="00C93EAE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本规程由中国绿色食品发展中心提出并归口。</w:t>
      </w:r>
    </w:p>
    <w:p w:rsidR="007065D7" w:rsidRDefault="00C93EAE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szCs w:val="21"/>
        </w:rPr>
        <w:t>本规程起草单位：甘肃省农业科学院农业质量标准与检测技术研究所，甘肃省绿色食品办公室，甘肃省农业科学院林果花卉研究所，陕西省农产品质量安全中心，山西省农产品质量安全中心，济南市农业技术推广服务中心，河北省农产品质量安全中心，陇南市经济林研究院花椒研究所，</w:t>
      </w:r>
      <w:r>
        <w:rPr>
          <w:rFonts w:ascii="宋体" w:eastAsia="宋体" w:hAnsi="宋体" w:cs="宋体"/>
          <w:szCs w:val="21"/>
        </w:rPr>
        <w:t>天水市果树研究所</w:t>
      </w:r>
      <w:r>
        <w:rPr>
          <w:rFonts w:ascii="宋体" w:eastAsia="宋体" w:hAnsi="宋体" w:cs="宋体" w:hint="eastAsia"/>
          <w:szCs w:val="21"/>
        </w:rPr>
        <w:t>，天水市麦积区农产品质量安全监测中心，天水市麦积区果业发展中心，天水联程农业开发有限公司，陇南市武都区花椒服务中心</w:t>
      </w:r>
      <w:r w:rsidR="0074667E">
        <w:rPr>
          <w:rFonts w:ascii="宋体" w:eastAsia="宋体" w:hAnsi="宋体" w:cs="宋体" w:hint="eastAsia"/>
          <w:szCs w:val="21"/>
        </w:rPr>
        <w:t>，中国</w:t>
      </w:r>
      <w:r w:rsidR="0074667E">
        <w:rPr>
          <w:rFonts w:ascii="宋体" w:eastAsia="宋体" w:hAnsi="宋体" w:cs="宋体"/>
          <w:szCs w:val="21"/>
        </w:rPr>
        <w:t>绿色食品发展</w:t>
      </w:r>
      <w:r w:rsidR="0074667E">
        <w:rPr>
          <w:rFonts w:ascii="宋体" w:eastAsia="宋体" w:hAnsi="宋体" w:cs="宋体" w:hint="eastAsia"/>
          <w:szCs w:val="21"/>
        </w:rPr>
        <w:t>中心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7065D7" w:rsidRDefault="00C93EAE">
      <w:pPr>
        <w:pStyle w:val="a6"/>
        <w:spacing w:line="360" w:lineRule="auto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本规程主要起草人：于安芬、满 润、韩富军、</w:t>
      </w:r>
      <w:r>
        <w:rPr>
          <w:rFonts w:ascii="宋体" w:eastAsia="宋体" w:hAnsi="宋体" w:cs="宋体"/>
          <w:sz w:val="21"/>
          <w:szCs w:val="21"/>
        </w:rPr>
        <w:t>曹永红</w:t>
      </w:r>
      <w:r>
        <w:rPr>
          <w:rFonts w:ascii="宋体" w:eastAsia="宋体" w:hAnsi="宋体" w:cs="宋体" w:hint="eastAsia"/>
          <w:sz w:val="21"/>
          <w:szCs w:val="21"/>
        </w:rPr>
        <w:t>、杨焕昱、李瑞琴、</w:t>
      </w:r>
      <w:r>
        <w:rPr>
          <w:rFonts w:ascii="宋体" w:eastAsia="宋体" w:hAnsi="宋体" w:cs="宋体"/>
          <w:sz w:val="21"/>
          <w:szCs w:val="21"/>
        </w:rPr>
        <w:t>赵永强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/>
          <w:sz w:val="21"/>
          <w:szCs w:val="21"/>
        </w:rPr>
        <w:t>汪国锋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/>
          <w:sz w:val="21"/>
          <w:szCs w:val="21"/>
        </w:rPr>
        <w:t>钱永波</w:t>
      </w:r>
      <w:r>
        <w:rPr>
          <w:rFonts w:ascii="宋体" w:eastAsia="宋体" w:hAnsi="宋体" w:cs="宋体" w:hint="eastAsia"/>
          <w:sz w:val="21"/>
          <w:szCs w:val="21"/>
        </w:rPr>
        <w:t>、李永伟、</w:t>
      </w:r>
      <w:r>
        <w:rPr>
          <w:rFonts w:ascii="宋体" w:eastAsia="宋体" w:hAnsi="宋体" w:cs="宋体"/>
          <w:sz w:val="21"/>
          <w:szCs w:val="21"/>
        </w:rPr>
        <w:t>王珏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/>
          <w:sz w:val="21"/>
          <w:szCs w:val="21"/>
        </w:rPr>
        <w:t>郝志勇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/>
          <w:sz w:val="21"/>
          <w:szCs w:val="21"/>
        </w:rPr>
        <w:t>亓翠玲</w:t>
      </w:r>
      <w:r>
        <w:rPr>
          <w:rFonts w:ascii="宋体" w:eastAsia="宋体" w:hAnsi="宋体" w:cs="宋体" w:hint="eastAsia"/>
          <w:sz w:val="21"/>
          <w:szCs w:val="21"/>
        </w:rPr>
        <w:t>、许文艳、李淑芳、王刚、常春</w:t>
      </w:r>
      <w:r w:rsidR="0074667E">
        <w:rPr>
          <w:rFonts w:ascii="宋体" w:eastAsia="宋体" w:hAnsi="宋体" w:cs="宋体" w:hint="eastAsia"/>
          <w:sz w:val="21"/>
          <w:szCs w:val="21"/>
        </w:rPr>
        <w:t>、</w:t>
      </w:r>
      <w:r w:rsidR="0074667E">
        <w:rPr>
          <w:rFonts w:ascii="宋体" w:eastAsia="宋体" w:hAnsi="宋体" w:cs="宋体"/>
          <w:sz w:val="21"/>
          <w:szCs w:val="21"/>
        </w:rPr>
        <w:t>唐伟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 w:rsidR="007065D7" w:rsidRDefault="007065D7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7065D7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7065D7" w:rsidRDefault="00254E5D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254E5D">
        <w:rPr>
          <w:rFonts w:ascii="黑体" w:eastAsia="黑体" w:hAnsi="黑体" w:cs="宋体" w:hint="eastAsia"/>
          <w:sz w:val="32"/>
          <w:szCs w:val="32"/>
        </w:rPr>
        <w:t>冀晋鲁等地区</w:t>
      </w:r>
    </w:p>
    <w:p w:rsidR="007065D7" w:rsidRDefault="00C93EAE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绿色食品红花椒（北椒）生产操作规程</w:t>
      </w:r>
    </w:p>
    <w:p w:rsidR="007065D7" w:rsidRDefault="007065D7">
      <w:pPr>
        <w:spacing w:beforeLines="50" w:before="156" w:afterLines="50" w:after="156" w:line="400" w:lineRule="atLeast"/>
        <w:ind w:left="357"/>
        <w:contextualSpacing/>
        <w:jc w:val="center"/>
        <w:rPr>
          <w:rFonts w:ascii="宋体" w:eastAsia="宋体" w:hAnsi="宋体" w:cs="宋体"/>
          <w:sz w:val="28"/>
          <w:szCs w:val="28"/>
        </w:rPr>
      </w:pP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1 范围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本规程规定了</w:t>
      </w:r>
      <w:r w:rsidR="00254E5D" w:rsidRPr="00254E5D">
        <w:rPr>
          <w:rFonts w:ascii="Times New Roman" w:eastAsia="宋体" w:hAnsi="Times New Roman" w:cs="Times New Roman" w:hint="eastAsia"/>
          <w:szCs w:val="21"/>
        </w:rPr>
        <w:t>冀晋鲁等地区</w:t>
      </w:r>
      <w:r>
        <w:rPr>
          <w:rFonts w:ascii="Times New Roman" w:eastAsia="宋体" w:hAnsi="Times New Roman" w:cs="Times New Roman"/>
          <w:szCs w:val="21"/>
        </w:rPr>
        <w:t>绿色食品红花椒（北椒）的产地环境、品种</w:t>
      </w:r>
      <w:r>
        <w:rPr>
          <w:rFonts w:ascii="Times New Roman" w:eastAsia="宋体" w:hAnsi="Times New Roman" w:cs="Times New Roman" w:hint="eastAsia"/>
          <w:szCs w:val="21"/>
        </w:rPr>
        <w:t>（苗木）</w:t>
      </w:r>
      <w:r>
        <w:rPr>
          <w:rFonts w:ascii="Times New Roman" w:eastAsia="宋体" w:hAnsi="Times New Roman" w:cs="Times New Roman"/>
          <w:szCs w:val="21"/>
        </w:rPr>
        <w:t>选择、育苗、栽植、田间管理、采收、运输储藏、生产废弃物的处理及生产档案管理。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本规程适用于</w:t>
      </w:r>
      <w:r>
        <w:rPr>
          <w:rFonts w:ascii="Times New Roman" w:eastAsia="宋体" w:hAnsi="Times New Roman" w:cs="Times New Roman" w:hint="eastAsia"/>
          <w:szCs w:val="21"/>
        </w:rPr>
        <w:t>河北、山西、山东、陕西和甘肃省的</w:t>
      </w:r>
      <w:r>
        <w:rPr>
          <w:rFonts w:ascii="Times New Roman" w:eastAsia="宋体" w:hAnsi="Times New Roman" w:cs="Times New Roman"/>
          <w:szCs w:val="21"/>
        </w:rPr>
        <w:t>绿色食品红花椒（北椒）的生产。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2 规范性引用文件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GB/T 30391 </w:t>
      </w:r>
      <w:r w:rsidR="00342B1B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花椒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GH/T 1354 </w:t>
      </w:r>
      <w:r w:rsidR="00342B1B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废旧地膜回收技术规范</w:t>
      </w:r>
    </w:p>
    <w:p w:rsidR="00342B1B" w:rsidRPr="00342B1B" w:rsidRDefault="00342B1B" w:rsidP="00342B1B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bookmarkStart w:id="0" w:name="_Hlk123032067"/>
      <w:r>
        <w:rPr>
          <w:rFonts w:ascii="Times New Roman" w:eastAsia="宋体" w:hAnsi="Times New Roman" w:cs="Times New Roman" w:hint="eastAsia"/>
          <w:szCs w:val="21"/>
        </w:rPr>
        <w:t xml:space="preserve">LY/T 3262 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主要香调料产品质量等级</w:t>
      </w:r>
      <w:bookmarkEnd w:id="0"/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NY/T 391  </w:t>
      </w:r>
      <w:r>
        <w:rPr>
          <w:rFonts w:ascii="Times New Roman" w:eastAsia="宋体" w:hAnsi="Times New Roman" w:cs="Times New Roman"/>
          <w:szCs w:val="21"/>
        </w:rPr>
        <w:t>绿色食品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产地环境质量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NY/T 393  </w:t>
      </w:r>
      <w:r>
        <w:rPr>
          <w:rFonts w:ascii="Times New Roman" w:eastAsia="宋体" w:hAnsi="Times New Roman" w:cs="Times New Roman"/>
          <w:szCs w:val="21"/>
        </w:rPr>
        <w:t>绿色食品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农药使用准则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NY/T 394  </w:t>
      </w:r>
      <w:r>
        <w:rPr>
          <w:rFonts w:ascii="Times New Roman" w:eastAsia="宋体" w:hAnsi="Times New Roman" w:cs="Times New Roman"/>
          <w:szCs w:val="21"/>
        </w:rPr>
        <w:t>绿色食品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肥料使用准则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bookmarkStart w:id="1" w:name="_Hlk117417794"/>
      <w:bookmarkStart w:id="2" w:name="_Hlk117417685"/>
      <w:r>
        <w:rPr>
          <w:rFonts w:ascii="Times New Roman" w:eastAsia="宋体" w:hAnsi="Times New Roman" w:cs="Times New Roman"/>
          <w:szCs w:val="21"/>
        </w:rPr>
        <w:t xml:space="preserve">NY/T 658 </w:t>
      </w:r>
      <w:bookmarkEnd w:id="1"/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绿色食品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包装通用准则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NY/T 1056 </w:t>
      </w:r>
      <w:r w:rsidR="00342B1B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绿色食品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储藏运输准则</w:t>
      </w:r>
    </w:p>
    <w:bookmarkEnd w:id="2"/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中华人民共和国农业农村部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生态环境部令</w:t>
      </w:r>
      <w:r>
        <w:rPr>
          <w:rFonts w:ascii="Times New Roman" w:eastAsia="宋体" w:hAnsi="Times New Roman" w:cs="Times New Roman"/>
          <w:szCs w:val="21"/>
        </w:rPr>
        <w:t>2020</w:t>
      </w:r>
      <w:r>
        <w:rPr>
          <w:rFonts w:ascii="Times New Roman" w:eastAsia="宋体" w:hAnsi="Times New Roman" w:cs="Times New Roman"/>
          <w:szCs w:val="21"/>
        </w:rPr>
        <w:t>年第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/>
          <w:szCs w:val="21"/>
        </w:rPr>
        <w:t>号（《农药包装废弃物回收处理管理办法》）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3 产地环境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3.1 基地选址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应远离城区、工矿区、交通主干线、工业污染源、生活垃圾场等，应具有较强的可持续生产能力，产地环境</w:t>
      </w:r>
      <w:r>
        <w:rPr>
          <w:rFonts w:ascii="Times New Roman" w:eastAsia="宋体" w:hAnsi="Times New Roman" w:cs="Times New Roman" w:hint="eastAsia"/>
          <w:szCs w:val="21"/>
        </w:rPr>
        <w:t>质量</w:t>
      </w:r>
      <w:r>
        <w:rPr>
          <w:rFonts w:ascii="Times New Roman" w:eastAsia="宋体" w:hAnsi="Times New Roman" w:cs="Times New Roman"/>
          <w:szCs w:val="21"/>
        </w:rPr>
        <w:t>应符合</w:t>
      </w:r>
      <w:r>
        <w:rPr>
          <w:rFonts w:ascii="Times New Roman" w:eastAsia="宋体" w:hAnsi="Times New Roman" w:cs="Times New Roman"/>
          <w:szCs w:val="21"/>
        </w:rPr>
        <w:t>NY/T 391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3.2 地形地势</w:t>
      </w:r>
    </w:p>
    <w:p w:rsidR="007065D7" w:rsidRDefault="00C93EAE">
      <w:pPr>
        <w:autoSpaceDE w:val="0"/>
        <w:autoSpaceDN w:val="0"/>
        <w:adjustRightInd w:val="0"/>
        <w:spacing w:line="44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选择地势开阔、背风向阳的浅山川台地、缓坡地、平地。坡地建园时修筑为梯田，外高里低，坡向为</w:t>
      </w:r>
      <w:r>
        <w:rPr>
          <w:rFonts w:ascii="Times New Roman" w:eastAsia="宋体" w:hAnsi="Times New Roman" w:cs="Times New Roman" w:hint="eastAsia"/>
          <w:szCs w:val="21"/>
        </w:rPr>
        <w:t>阳坡和半阳坡区</w:t>
      </w:r>
      <w:r>
        <w:rPr>
          <w:rFonts w:ascii="Times New Roman" w:eastAsia="宋体" w:hAnsi="Times New Roman" w:cs="Times New Roman"/>
          <w:szCs w:val="21"/>
        </w:rPr>
        <w:t>。</w:t>
      </w:r>
      <w:r>
        <w:rPr>
          <w:rFonts w:ascii="Times New Roman" w:eastAsia="宋体" w:hAnsi="Times New Roman" w:cs="Times New Roman" w:hint="eastAsia"/>
          <w:szCs w:val="21"/>
        </w:rPr>
        <w:t>避开</w:t>
      </w:r>
      <w:r>
        <w:rPr>
          <w:rFonts w:ascii="Times New Roman" w:eastAsia="宋体" w:hAnsi="Times New Roman" w:cs="Times New Roman"/>
          <w:szCs w:val="21"/>
        </w:rPr>
        <w:t>山顶或</w:t>
      </w:r>
      <w:r>
        <w:rPr>
          <w:rFonts w:ascii="Times New Roman" w:eastAsia="宋体" w:hAnsi="Times New Roman" w:cs="Times New Roman" w:hint="eastAsia"/>
          <w:szCs w:val="21"/>
        </w:rPr>
        <w:t>地势低洼、易涝地带。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3.3 土壤条件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选择土层深厚、疏松肥沃的壤土</w:t>
      </w:r>
      <w:r>
        <w:rPr>
          <w:rFonts w:ascii="Times New Roman" w:eastAsia="宋体" w:hAnsi="Times New Roman" w:cs="Times New Roman" w:hint="eastAsia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砂壤土，</w:t>
      </w:r>
      <w:r>
        <w:rPr>
          <w:rFonts w:ascii="Times New Roman" w:eastAsia="宋体" w:hAnsi="Times New Roman" w:cs="Times New Roman"/>
          <w:szCs w:val="21"/>
        </w:rPr>
        <w:t>pH 6.5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pH 8.4</w:t>
      </w:r>
      <w:r>
        <w:rPr>
          <w:rFonts w:ascii="Times New Roman" w:eastAsia="宋体" w:hAnsi="Times New Roman" w:cs="Times New Roman"/>
          <w:szCs w:val="21"/>
        </w:rPr>
        <w:t>，地下水位</w:t>
      </w:r>
      <w:r>
        <w:rPr>
          <w:rFonts w:ascii="宋体" w:eastAsia="宋体" w:hAnsi="宋体" w:cs="Times New Roman"/>
          <w:szCs w:val="21"/>
        </w:rPr>
        <w:t>≤1</w:t>
      </w:r>
      <w:r>
        <w:rPr>
          <w:rFonts w:ascii="Times New Roman" w:eastAsia="宋体" w:hAnsi="Times New Roman" w:cs="Times New Roman"/>
          <w:szCs w:val="21"/>
        </w:rPr>
        <w:t>.5 m</w:t>
      </w:r>
      <w:r>
        <w:rPr>
          <w:rFonts w:ascii="Times New Roman" w:eastAsia="宋体" w:hAnsi="Times New Roman" w:cs="Times New Roman"/>
          <w:szCs w:val="21"/>
        </w:rPr>
        <w:t>，土层厚</w:t>
      </w:r>
      <w:r>
        <w:rPr>
          <w:rFonts w:ascii="Times New Roman" w:eastAsia="宋体" w:hAnsi="Times New Roman" w:cs="Times New Roman"/>
          <w:szCs w:val="21"/>
        </w:rPr>
        <w:lastRenderedPageBreak/>
        <w:t>度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 w:hint="eastAsia"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szCs w:val="21"/>
        </w:rPr>
        <w:t>，灌</w:t>
      </w:r>
      <w:r>
        <w:rPr>
          <w:rFonts w:ascii="Times New Roman" w:eastAsia="宋体" w:hAnsi="Times New Roman" w:cs="Times New Roman" w:hint="eastAsia"/>
          <w:szCs w:val="21"/>
        </w:rPr>
        <w:t>排方便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3.4 气候条件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年平均气温</w:t>
      </w:r>
      <w:r>
        <w:rPr>
          <w:rFonts w:ascii="Times New Roman" w:eastAsia="宋体" w:hAnsi="Times New Roman" w:cs="Times New Roman"/>
          <w:szCs w:val="21"/>
        </w:rPr>
        <w:t>8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16℃</w:t>
      </w:r>
      <w:r>
        <w:rPr>
          <w:rFonts w:ascii="Times New Roman" w:eastAsia="宋体" w:hAnsi="Times New Roman" w:cs="Times New Roman" w:hint="eastAsia"/>
          <w:szCs w:val="21"/>
        </w:rPr>
        <w:t>均可栽培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最适宜气温</w:t>
      </w:r>
      <w:r>
        <w:rPr>
          <w:rFonts w:ascii="Times New Roman" w:eastAsia="宋体" w:hAnsi="Times New Roman" w:cs="Times New Roman"/>
          <w:szCs w:val="21"/>
        </w:rPr>
        <w:t>10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15 ℃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最适年降水量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500 mm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宋体" w:eastAsia="宋体" w:hAnsi="宋体" w:hint="eastAsia"/>
        </w:rPr>
        <w:t>且降水分布均匀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无霜期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180 d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年日照时数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800 h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4 品种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（苗木）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选择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4.1 选择原则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根据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花椒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品种特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性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，选择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适宜当地丰产、稳产、果穗大，无刺或少刺、方便采摘，抗逆性强（抗旱、抗寒、抗病虫、耐瘠薄等），具有自花结实能力强等优质特性的麻香爽口品种。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C00000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4.2 品种选用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4.2.1 主栽品种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推荐选用</w:t>
      </w:r>
      <w:r>
        <w:rPr>
          <w:rFonts w:ascii="Times New Roman" w:eastAsia="宋体" w:hAnsi="Times New Roman" w:cs="Times New Roman" w:hint="eastAsia"/>
          <w:szCs w:val="21"/>
        </w:rPr>
        <w:t>大红袍、二红袍、小红袍、白沙椒、狮子头、晋椒、早红椒、南强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号、韩城大红袍、凤椒、梅花椒、美凤椒、凤选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号、西农无刺椒、无刺梅花椒</w:t>
      </w:r>
      <w:r>
        <w:rPr>
          <w:rFonts w:ascii="Times New Roman" w:eastAsia="宋体" w:hAnsi="Times New Roman" w:cs="Times New Roman" w:hint="eastAsia"/>
          <w:szCs w:val="21"/>
        </w:rPr>
        <w:t>等品种。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4.2.2 砧木品种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选择适</w:t>
      </w:r>
      <w:r>
        <w:rPr>
          <w:rFonts w:ascii="Times New Roman" w:eastAsia="宋体" w:hAnsi="Times New Roman" w:cs="Times New Roman" w:hint="eastAsia"/>
          <w:szCs w:val="21"/>
        </w:rPr>
        <w:t>应</w:t>
      </w:r>
      <w:r>
        <w:rPr>
          <w:rFonts w:ascii="Times New Roman" w:eastAsia="宋体" w:hAnsi="Times New Roman" w:cs="Times New Roman"/>
          <w:szCs w:val="21"/>
        </w:rPr>
        <w:t>当地自然条件的品种</w:t>
      </w:r>
      <w:r>
        <w:rPr>
          <w:rFonts w:ascii="Times New Roman" w:eastAsia="宋体" w:hAnsi="Times New Roman" w:cs="Times New Roman" w:hint="eastAsia"/>
          <w:szCs w:val="21"/>
        </w:rPr>
        <w:t>做</w:t>
      </w:r>
      <w:r>
        <w:rPr>
          <w:rFonts w:ascii="Times New Roman" w:eastAsia="宋体" w:hAnsi="Times New Roman" w:cs="Times New Roman"/>
          <w:szCs w:val="21"/>
        </w:rPr>
        <w:t>砧木</w:t>
      </w:r>
      <w:r>
        <w:rPr>
          <w:rFonts w:ascii="Times New Roman" w:eastAsia="宋体" w:hAnsi="Times New Roman" w:cs="Times New Roman" w:hint="eastAsia"/>
          <w:szCs w:val="21"/>
        </w:rPr>
        <w:t>，品质纯正、果实成熟饱满的</w:t>
      </w:r>
      <w:r>
        <w:rPr>
          <w:rFonts w:ascii="Times New Roman" w:eastAsia="宋体" w:hAnsi="Times New Roman" w:cs="Times New Roman"/>
          <w:szCs w:val="21"/>
        </w:rPr>
        <w:t>当地</w:t>
      </w:r>
      <w:r>
        <w:rPr>
          <w:rFonts w:ascii="Times New Roman" w:eastAsia="宋体" w:hAnsi="Times New Roman" w:cs="Times New Roman" w:hint="eastAsia"/>
          <w:szCs w:val="21"/>
        </w:rPr>
        <w:t>种源繁育而成的构椒、白（豆）椒、野花椒、臭椒、府谷椒、德国椒、七月椒、八月椒、叶里藏、长把子、棉椒等</w:t>
      </w:r>
      <w:r>
        <w:rPr>
          <w:rFonts w:ascii="Times New Roman" w:eastAsia="宋体" w:hAnsi="Times New Roman" w:cs="Times New Roman"/>
          <w:szCs w:val="21"/>
        </w:rPr>
        <w:t>砧木品种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5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苗木繁育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 播种育苗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5.1.1 选地作床</w:t>
      </w:r>
    </w:p>
    <w:p w:rsidR="007065D7" w:rsidRDefault="00C93EAE">
      <w:pPr>
        <w:spacing w:before="240"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</w:t>
      </w:r>
      <w:r>
        <w:rPr>
          <w:rFonts w:ascii="Times New Roman" w:eastAsia="宋体" w:hAnsi="Times New Roman" w:cs="Times New Roman" w:hint="eastAsia"/>
          <w:szCs w:val="21"/>
        </w:rPr>
        <w:t>地势平坦、</w:t>
      </w:r>
      <w:r>
        <w:rPr>
          <w:rFonts w:ascii="Times New Roman" w:eastAsia="宋体" w:hAnsi="Times New Roman" w:cs="Times New Roman"/>
          <w:szCs w:val="21"/>
        </w:rPr>
        <w:t>背风向阳、灌排方便</w:t>
      </w:r>
      <w:r>
        <w:rPr>
          <w:rFonts w:ascii="Times New Roman" w:eastAsia="宋体" w:hAnsi="Times New Roman" w:cs="Times New Roman" w:hint="eastAsia"/>
          <w:szCs w:val="21"/>
        </w:rPr>
        <w:t>，土层深厚（</w:t>
      </w:r>
      <w:r>
        <w:rPr>
          <w:rFonts w:ascii="宋体" w:eastAsia="宋体" w:hAnsi="宋体" w:cs="Times New Roman" w:hint="eastAsia"/>
          <w:szCs w:val="21"/>
        </w:rPr>
        <w:t>≥</w:t>
      </w:r>
      <w:r>
        <w:rPr>
          <w:rFonts w:ascii="Times New Roman" w:eastAsia="宋体" w:hAnsi="Times New Roman" w:cs="Times New Roman" w:hint="eastAsia"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>cm</w:t>
      </w:r>
      <w:r>
        <w:rPr>
          <w:rFonts w:ascii="Times New Roman" w:eastAsia="宋体" w:hAnsi="Times New Roman" w:cs="Times New Roman" w:hint="eastAsia"/>
          <w:szCs w:val="21"/>
        </w:rPr>
        <w:t>）、土壤肥沃</w:t>
      </w:r>
      <w:r>
        <w:rPr>
          <w:rFonts w:ascii="Times New Roman" w:eastAsia="宋体" w:hAnsi="Times New Roman" w:cs="Times New Roman"/>
          <w:szCs w:val="21"/>
        </w:rPr>
        <w:t>的砂壤</w:t>
      </w:r>
      <w:r>
        <w:rPr>
          <w:rFonts w:ascii="Times New Roman" w:eastAsia="宋体" w:hAnsi="Times New Roman" w:cs="Times New Roman" w:hint="eastAsia"/>
          <w:szCs w:val="21"/>
        </w:rPr>
        <w:t>土或中壤土，</w:t>
      </w:r>
      <w:r>
        <w:rPr>
          <w:rFonts w:ascii="Times New Roman" w:eastAsia="宋体" w:hAnsi="Times New Roman" w:cs="Times New Roman"/>
          <w:szCs w:val="21"/>
        </w:rPr>
        <w:t>pH 6.5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pH 8.0</w:t>
      </w:r>
      <w:r>
        <w:rPr>
          <w:rFonts w:ascii="Times New Roman" w:eastAsia="宋体" w:hAnsi="Times New Roman" w:cs="Times New Roman" w:hint="eastAsia"/>
          <w:szCs w:val="21"/>
        </w:rPr>
        <w:t>，两年内无重茬或未繁育过苗木的地块。</w:t>
      </w:r>
      <w:r>
        <w:rPr>
          <w:rFonts w:ascii="Times New Roman" w:eastAsia="宋体" w:hAnsi="Times New Roman" w:cs="Times New Roman"/>
          <w:szCs w:val="21"/>
        </w:rPr>
        <w:t>冬前施入充分腐熟的农家肥</w:t>
      </w:r>
      <w:r>
        <w:rPr>
          <w:rFonts w:ascii="Times New Roman" w:eastAsia="宋体" w:hAnsi="Times New Roman" w:cs="Times New Roman"/>
          <w:szCs w:val="21"/>
        </w:rPr>
        <w:t>3000 kg/</w:t>
      </w:r>
      <w:r>
        <w:rPr>
          <w:rFonts w:ascii="Times New Roman" w:eastAsia="宋体" w:hAnsi="Times New Roman" w:cs="Times New Roman"/>
          <w:szCs w:val="21"/>
        </w:rPr>
        <w:t>亩～</w:t>
      </w:r>
      <w:r>
        <w:rPr>
          <w:rFonts w:ascii="Times New Roman" w:eastAsia="宋体" w:hAnsi="Times New Roman" w:cs="Times New Roman"/>
          <w:szCs w:val="21"/>
        </w:rPr>
        <w:t>5000 kg/</w:t>
      </w:r>
      <w:r>
        <w:rPr>
          <w:rFonts w:ascii="Times New Roman" w:eastAsia="宋体" w:hAnsi="Times New Roman" w:cs="Times New Roman"/>
          <w:szCs w:val="21"/>
        </w:rPr>
        <w:t>亩，深翻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40 cm</w:t>
      </w:r>
      <w:r>
        <w:rPr>
          <w:rFonts w:ascii="Times New Roman" w:eastAsia="宋体" w:hAnsi="Times New Roman" w:cs="Times New Roman"/>
          <w:szCs w:val="21"/>
        </w:rPr>
        <w:t>，整地做床。床高</w:t>
      </w:r>
      <w:r>
        <w:rPr>
          <w:rFonts w:ascii="Times New Roman" w:eastAsia="宋体" w:hAnsi="Times New Roman" w:cs="Times New Roman"/>
          <w:szCs w:val="21"/>
        </w:rPr>
        <w:t>10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15 cm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床</w:t>
      </w:r>
      <w:r>
        <w:rPr>
          <w:rFonts w:ascii="Times New Roman" w:eastAsia="宋体" w:hAnsi="Times New Roman" w:cs="Times New Roman"/>
          <w:szCs w:val="21"/>
        </w:rPr>
        <w:t>宽</w:t>
      </w:r>
      <w:r>
        <w:rPr>
          <w:rFonts w:ascii="Times New Roman" w:eastAsia="宋体" w:hAnsi="Times New Roman" w:cs="Times New Roman" w:hint="eastAsia"/>
          <w:szCs w:val="21"/>
        </w:rPr>
        <w:t>0.8</w:t>
      </w:r>
      <w:r>
        <w:rPr>
          <w:rFonts w:ascii="Times New Roman" w:eastAsia="宋体" w:hAnsi="Times New Roman" w:cs="Times New Roman"/>
          <w:szCs w:val="21"/>
        </w:rPr>
        <w:t xml:space="preserve"> 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1.2 m</w:t>
      </w:r>
      <w:r>
        <w:rPr>
          <w:rFonts w:ascii="Times New Roman" w:eastAsia="宋体" w:hAnsi="Times New Roman" w:cs="Times New Roman"/>
          <w:szCs w:val="21"/>
        </w:rPr>
        <w:t>，长度根据育苗地情况而定，床间步道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5.1.2 种子准备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5.1.2.1种子采集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选择适应当地条件、</w:t>
      </w:r>
      <w:r>
        <w:rPr>
          <w:rFonts w:ascii="Times New Roman" w:eastAsia="宋体" w:hAnsi="Times New Roman" w:cs="Times New Roman" w:hint="eastAsia"/>
          <w:szCs w:val="21"/>
        </w:rPr>
        <w:t>品种纯正、</w:t>
      </w:r>
      <w:r>
        <w:rPr>
          <w:rFonts w:ascii="Times New Roman" w:eastAsia="宋体" w:hAnsi="Times New Roman" w:cs="Times New Roman"/>
          <w:szCs w:val="21"/>
        </w:rPr>
        <w:t>生长健壮、</w:t>
      </w:r>
      <w:r>
        <w:rPr>
          <w:rFonts w:ascii="Times New Roman" w:eastAsia="宋体" w:hAnsi="Times New Roman" w:cs="Times New Roman" w:hint="eastAsia"/>
          <w:szCs w:val="21"/>
        </w:rPr>
        <w:t>丰产稳产、品种优良、</w:t>
      </w:r>
      <w:r>
        <w:rPr>
          <w:rFonts w:ascii="Times New Roman" w:eastAsia="宋体" w:hAnsi="Times New Roman" w:cs="Times New Roman"/>
          <w:szCs w:val="21"/>
        </w:rPr>
        <w:t>无病虫害的盛果期树</w:t>
      </w:r>
      <w:r>
        <w:rPr>
          <w:rFonts w:ascii="Times New Roman" w:eastAsia="宋体" w:hAnsi="Times New Roman" w:cs="Times New Roman" w:hint="eastAsia"/>
          <w:szCs w:val="21"/>
        </w:rPr>
        <w:t>为</w:t>
      </w:r>
      <w:r>
        <w:rPr>
          <w:rFonts w:ascii="Times New Roman" w:eastAsia="宋体" w:hAnsi="Times New Roman" w:cs="Times New Roman"/>
          <w:szCs w:val="21"/>
        </w:rPr>
        <w:t>采种</w:t>
      </w:r>
      <w:r>
        <w:rPr>
          <w:rFonts w:ascii="Times New Roman" w:eastAsia="宋体" w:hAnsi="Times New Roman" w:cs="Times New Roman" w:hint="eastAsia"/>
          <w:szCs w:val="21"/>
        </w:rPr>
        <w:t>母树</w:t>
      </w:r>
      <w:r>
        <w:rPr>
          <w:rFonts w:ascii="Times New Roman" w:eastAsia="宋体" w:hAnsi="Times New Roman" w:cs="Times New Roman"/>
          <w:szCs w:val="21"/>
        </w:rPr>
        <w:t>。</w:t>
      </w:r>
      <w:r>
        <w:rPr>
          <w:rFonts w:ascii="Times New Roman" w:eastAsia="宋体" w:hAnsi="Times New Roman" w:cs="Times New Roman" w:hint="eastAsia"/>
          <w:szCs w:val="21"/>
        </w:rPr>
        <w:t>当果实具备成熟时特有的色泽、有</w:t>
      </w:r>
      <w:r>
        <w:rPr>
          <w:rFonts w:ascii="Times New Roman" w:eastAsia="宋体" w:hAnsi="Times New Roman" w:cs="Times New Roman" w:hint="eastAsia"/>
          <w:szCs w:val="21"/>
        </w:rPr>
        <w:t>2%</w:t>
      </w:r>
      <w:r>
        <w:rPr>
          <w:rFonts w:ascii="Times New Roman" w:eastAsia="宋体" w:hAnsi="Times New Roman" w:cs="Times New Roman" w:hint="eastAsia"/>
          <w:szCs w:val="21"/>
        </w:rPr>
        <w:t>果实开裂时采收。</w:t>
      </w:r>
    </w:p>
    <w:p w:rsidR="007065D7" w:rsidRDefault="00C93EAE">
      <w:pPr>
        <w:spacing w:line="400" w:lineRule="exact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5.1.2.2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种子处理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采收后及时将果实</w:t>
      </w:r>
      <w:r>
        <w:rPr>
          <w:rFonts w:ascii="Times New Roman" w:eastAsia="宋体" w:hAnsi="Times New Roman" w:cs="Times New Roman"/>
          <w:szCs w:val="21"/>
        </w:rPr>
        <w:t>摊放在</w:t>
      </w:r>
      <w:r>
        <w:rPr>
          <w:rFonts w:ascii="Times New Roman" w:eastAsia="宋体" w:hAnsi="Times New Roman" w:cs="Times New Roman" w:hint="eastAsia"/>
          <w:szCs w:val="21"/>
        </w:rPr>
        <w:t>阴凉</w:t>
      </w:r>
      <w:r>
        <w:rPr>
          <w:rFonts w:ascii="Times New Roman" w:eastAsia="宋体" w:hAnsi="Times New Roman" w:cs="Times New Roman"/>
          <w:szCs w:val="21"/>
        </w:rPr>
        <w:t>通风</w:t>
      </w:r>
      <w:r>
        <w:rPr>
          <w:rFonts w:ascii="Times New Roman" w:eastAsia="宋体" w:hAnsi="Times New Roman" w:cs="Times New Roman" w:hint="eastAsia"/>
          <w:szCs w:val="21"/>
        </w:rPr>
        <w:t>处自然阴干开裂，人工敲击将种子和果皮分离。将种子储藏于通风、干燥、背阴处。气温下降后对准备春播的种子进行层积处理。层积处理前对种子进行水选，去掉空秕粒。再将种子与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倍～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倍种子体积的湿沙（含水量</w:t>
      </w:r>
      <w:r>
        <w:rPr>
          <w:rFonts w:ascii="Times New Roman" w:eastAsia="宋体" w:hAnsi="Times New Roman" w:cs="Times New Roman"/>
          <w:szCs w:val="21"/>
        </w:rPr>
        <w:t>60%</w:t>
      </w:r>
      <w:r>
        <w:rPr>
          <w:rFonts w:ascii="Times New Roman" w:eastAsia="宋体" w:hAnsi="Times New Roman" w:cs="Times New Roman"/>
          <w:szCs w:val="21"/>
        </w:rPr>
        <w:t>，手捏成团</w:t>
      </w:r>
      <w:r>
        <w:rPr>
          <w:rFonts w:ascii="Times New Roman" w:eastAsia="宋体" w:hAnsi="Times New Roman" w:cs="Times New Roman" w:hint="eastAsia"/>
          <w:szCs w:val="21"/>
        </w:rPr>
        <w:t>不滴水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混匀，在温度</w:t>
      </w:r>
      <w:r>
        <w:rPr>
          <w:rFonts w:ascii="Times New Roman" w:eastAsia="宋体" w:hAnsi="Times New Roman" w:cs="Times New Roman"/>
          <w:szCs w:val="21"/>
        </w:rPr>
        <w:t>2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7 ℃</w:t>
      </w:r>
      <w:r>
        <w:rPr>
          <w:rFonts w:ascii="Times New Roman" w:eastAsia="宋体" w:hAnsi="Times New Roman" w:cs="Times New Roman" w:hint="eastAsia"/>
          <w:szCs w:val="21"/>
        </w:rPr>
        <w:t>下，层积</w:t>
      </w:r>
      <w:r>
        <w:rPr>
          <w:rFonts w:ascii="Times New Roman" w:eastAsia="宋体" w:hAnsi="Times New Roman" w:cs="Times New Roman"/>
          <w:szCs w:val="21"/>
        </w:rPr>
        <w:t>90 d</w:t>
      </w:r>
      <w:r>
        <w:rPr>
          <w:rFonts w:ascii="Times New Roman" w:eastAsia="宋体" w:hAnsi="Times New Roman" w:cs="Times New Roman" w:hint="eastAsia"/>
          <w:szCs w:val="21"/>
        </w:rPr>
        <w:t>以上。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5.1.2.3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催芽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lastRenderedPageBreak/>
        <w:t>层积后的种子，播前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 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10 d</w:t>
      </w:r>
      <w:r>
        <w:rPr>
          <w:rFonts w:ascii="Times New Roman" w:eastAsia="宋体" w:hAnsi="Times New Roman" w:cs="Times New Roman" w:hint="eastAsia"/>
          <w:szCs w:val="21"/>
        </w:rPr>
        <w:t>移到室内或露天堆放，温度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 xml:space="preserve"> ℃</w:t>
      </w:r>
      <w:r>
        <w:rPr>
          <w:rFonts w:ascii="Times New Roman" w:eastAsia="宋体" w:hAnsi="Times New Roman" w:cs="Times New Roman" w:hint="eastAsia"/>
          <w:szCs w:val="21"/>
        </w:rPr>
        <w:t>，用塑料膜覆盖。</w:t>
      </w:r>
      <w:r>
        <w:rPr>
          <w:rFonts w:ascii="Times New Roman" w:eastAsia="宋体" w:hAnsi="Times New Roman" w:cs="Times New Roman"/>
          <w:szCs w:val="21"/>
        </w:rPr>
        <w:t>当种子</w:t>
      </w:r>
      <w:r>
        <w:rPr>
          <w:rFonts w:ascii="Times New Roman" w:eastAsia="宋体" w:hAnsi="Times New Roman" w:cs="Times New Roman"/>
          <w:szCs w:val="21"/>
        </w:rPr>
        <w:t>20%</w:t>
      </w:r>
      <w:r>
        <w:rPr>
          <w:rFonts w:ascii="Times New Roman" w:eastAsia="宋体" w:hAnsi="Times New Roman" w:cs="Times New Roman"/>
          <w:szCs w:val="21"/>
        </w:rPr>
        <w:t>露白时即可播种。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5.1.3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播种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5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.1.3.1播种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时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期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春播：土壤</w:t>
      </w:r>
      <w:r>
        <w:rPr>
          <w:rFonts w:ascii="Times New Roman" w:eastAsia="宋体" w:hAnsi="Times New Roman" w:cs="Times New Roman"/>
          <w:szCs w:val="21"/>
        </w:rPr>
        <w:t>10 cm</w:t>
      </w:r>
      <w:r>
        <w:rPr>
          <w:rFonts w:ascii="Times New Roman" w:eastAsia="宋体" w:hAnsi="Times New Roman" w:cs="Times New Roman"/>
          <w:szCs w:val="21"/>
        </w:rPr>
        <w:t>处地温达到</w:t>
      </w:r>
      <w:r>
        <w:rPr>
          <w:rFonts w:ascii="Times New Roman" w:eastAsia="宋体" w:hAnsi="Times New Roman" w:cs="Times New Roman"/>
          <w:szCs w:val="21"/>
        </w:rPr>
        <w:t>8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10 ℃</w:t>
      </w:r>
      <w:r>
        <w:rPr>
          <w:rFonts w:ascii="Times New Roman" w:eastAsia="宋体" w:hAnsi="Times New Roman" w:cs="Times New Roman"/>
          <w:szCs w:val="21"/>
        </w:rPr>
        <w:t>时播种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一般为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月</w:t>
      </w:r>
      <w:r>
        <w:rPr>
          <w:rFonts w:ascii="Times New Roman" w:eastAsia="宋体" w:hAnsi="Times New Roman" w:cs="Times New Roman" w:hint="eastAsia"/>
          <w:szCs w:val="21"/>
        </w:rPr>
        <w:t>下</w:t>
      </w:r>
      <w:r>
        <w:rPr>
          <w:rFonts w:ascii="Times New Roman" w:eastAsia="宋体" w:hAnsi="Times New Roman" w:cs="Times New Roman"/>
          <w:szCs w:val="21"/>
        </w:rPr>
        <w:t>旬～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月中旬。</w:t>
      </w:r>
      <w:r>
        <w:rPr>
          <w:rFonts w:ascii="Times New Roman" w:eastAsia="宋体" w:hAnsi="Times New Roman" w:cs="Times New Roman" w:hint="eastAsia"/>
          <w:szCs w:val="21"/>
        </w:rPr>
        <w:t>鸟害严重地区</w:t>
      </w:r>
      <w:r>
        <w:rPr>
          <w:rFonts w:ascii="Times New Roman" w:eastAsia="宋体" w:hAnsi="Times New Roman" w:cs="Times New Roman"/>
          <w:szCs w:val="21"/>
        </w:rPr>
        <w:t>适宜春播。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秋播：</w:t>
      </w:r>
      <w:r>
        <w:rPr>
          <w:rFonts w:ascii="Times New Roman" w:eastAsia="宋体" w:hAnsi="Times New Roman" w:cs="Times New Roman" w:hint="eastAsia"/>
          <w:szCs w:val="21"/>
        </w:rPr>
        <w:t>早秋播在采收后立即播种，当年出苗，适用于比较温暖地区；晚秋播在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月下旬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Times New Roman" w:eastAsia="宋体" w:hAnsi="Times New Roman" w:cs="Times New Roman" w:hint="eastAsia"/>
          <w:szCs w:val="21"/>
        </w:rPr>
        <w:t>下旬播种，当年不出苗，适用于相对寒冷地区。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5.1.3.2 播种方法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及播种量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5.1.3.2.1 条播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C0000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育砧木苗采用条播。</w: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 w:hint="eastAsia"/>
          <w:szCs w:val="21"/>
        </w:rPr>
        <w:t>做好的</w:t>
      </w:r>
      <w:r>
        <w:rPr>
          <w:rFonts w:ascii="Times New Roman" w:eastAsia="宋体" w:hAnsi="Times New Roman" w:cs="Times New Roman"/>
          <w:szCs w:val="21"/>
        </w:rPr>
        <w:t>苗床</w:t>
      </w:r>
      <w:r>
        <w:rPr>
          <w:rFonts w:ascii="Times New Roman" w:eastAsia="宋体" w:hAnsi="Times New Roman" w:cs="Times New Roman" w:hint="eastAsia"/>
          <w:szCs w:val="21"/>
        </w:rPr>
        <w:t>内</w:t>
      </w:r>
      <w:r>
        <w:rPr>
          <w:rFonts w:ascii="Times New Roman" w:eastAsia="宋体" w:hAnsi="Times New Roman" w:cs="Times New Roman"/>
          <w:szCs w:val="21"/>
        </w:rPr>
        <w:t>开沟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深</w:t>
      </w:r>
      <w:r>
        <w:rPr>
          <w:rFonts w:ascii="Times New Roman" w:eastAsia="宋体" w:hAnsi="Times New Roman" w:cs="Times New Roman"/>
          <w:szCs w:val="21"/>
        </w:rPr>
        <w:t>3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 cm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沟间</w:t>
      </w:r>
      <w:r>
        <w:rPr>
          <w:rFonts w:ascii="Times New Roman" w:eastAsia="宋体" w:hAnsi="Times New Roman" w:cs="Times New Roman"/>
          <w:szCs w:val="21"/>
        </w:rPr>
        <w:t>距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40 cm</w:t>
      </w:r>
      <w:r>
        <w:rPr>
          <w:rFonts w:ascii="Times New Roman" w:eastAsia="宋体" w:hAnsi="Times New Roman" w:cs="Times New Roman" w:hint="eastAsia"/>
          <w:szCs w:val="21"/>
        </w:rPr>
        <w:t>。将</w:t>
      </w:r>
      <w:r>
        <w:rPr>
          <w:rFonts w:ascii="Times New Roman" w:eastAsia="宋体" w:hAnsi="Times New Roman" w:cs="Times New Roman"/>
          <w:szCs w:val="21"/>
        </w:rPr>
        <w:t>种子均匀撒入沟内，覆盖</w:t>
      </w:r>
      <w:r>
        <w:rPr>
          <w:rFonts w:ascii="Times New Roman" w:eastAsia="宋体" w:hAnsi="Times New Roman" w:cs="Times New Roman" w:hint="eastAsia"/>
          <w:szCs w:val="21"/>
        </w:rPr>
        <w:t>一</w:t>
      </w:r>
      <w:r>
        <w:rPr>
          <w:rFonts w:ascii="Times New Roman" w:eastAsia="宋体" w:hAnsi="Times New Roman" w:cs="Times New Roman"/>
          <w:szCs w:val="21"/>
        </w:rPr>
        <w:t>层</w:t>
      </w:r>
      <w:r>
        <w:rPr>
          <w:rFonts w:ascii="Times New Roman" w:eastAsia="宋体" w:hAnsi="Times New Roman" w:cs="Times New Roman"/>
          <w:szCs w:val="21"/>
        </w:rPr>
        <w:t>1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2 cm</w:t>
      </w:r>
      <w:r>
        <w:rPr>
          <w:rFonts w:ascii="Times New Roman" w:eastAsia="宋体" w:hAnsi="Times New Roman" w:cs="Times New Roman"/>
          <w:szCs w:val="21"/>
        </w:rPr>
        <w:t>厚的细土或河沙，然后</w:t>
      </w:r>
      <w:r>
        <w:rPr>
          <w:rFonts w:ascii="Times New Roman" w:eastAsia="宋体" w:hAnsi="Times New Roman" w:cs="Times New Roman" w:hint="eastAsia"/>
          <w:szCs w:val="21"/>
        </w:rPr>
        <w:t>覆盖</w:t>
      </w:r>
      <w:r>
        <w:rPr>
          <w:rFonts w:ascii="Times New Roman" w:eastAsia="宋体" w:hAnsi="Times New Roman" w:cs="Times New Roman"/>
          <w:szCs w:val="21"/>
        </w:rPr>
        <w:t>麦草或其他农作物秸秆，厚度以不露土壤为宜，覆盖物上适当压土。</w:t>
      </w:r>
      <w:r>
        <w:rPr>
          <w:rFonts w:ascii="Times New Roman" w:eastAsia="宋体" w:hAnsi="Times New Roman" w:cs="Times New Roman" w:hint="eastAsia"/>
          <w:szCs w:val="21"/>
        </w:rPr>
        <w:t>播种量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 kg/</w:t>
      </w:r>
      <w:r>
        <w:rPr>
          <w:rFonts w:ascii="Times New Roman" w:eastAsia="宋体" w:hAnsi="Times New Roman" w:cs="Times New Roman"/>
          <w:szCs w:val="21"/>
        </w:rPr>
        <w:t>亩～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0 kg/</w:t>
      </w:r>
      <w:r>
        <w:rPr>
          <w:rFonts w:ascii="Times New Roman" w:eastAsia="宋体" w:hAnsi="Times New Roman" w:cs="Times New Roman"/>
          <w:szCs w:val="21"/>
        </w:rPr>
        <w:t>亩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5.1.3.2.2 撒播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B05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育实生苗采用撒播。整地、做畦、灌水，待水渗后</w:t>
      </w:r>
      <w:r>
        <w:rPr>
          <w:rFonts w:ascii="Times New Roman" w:eastAsia="宋体" w:hAnsi="Times New Roman" w:cs="Times New Roman"/>
          <w:szCs w:val="21"/>
        </w:rPr>
        <w:t>均匀撒播</w:t>
      </w:r>
      <w:r>
        <w:rPr>
          <w:rFonts w:ascii="Times New Roman" w:eastAsia="宋体" w:hAnsi="Times New Roman" w:cs="Times New Roman" w:hint="eastAsia"/>
          <w:szCs w:val="21"/>
        </w:rPr>
        <w:t>种子，播种量</w:t>
      </w:r>
      <w:r>
        <w:rPr>
          <w:rFonts w:ascii="Times New Roman" w:eastAsia="宋体" w:hAnsi="Times New Roman" w:cs="Times New Roman" w:hint="eastAsia"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 xml:space="preserve"> kg/</w:t>
      </w:r>
      <w:r>
        <w:rPr>
          <w:rFonts w:ascii="Times New Roman" w:eastAsia="宋体" w:hAnsi="Times New Roman" w:cs="Times New Roman"/>
          <w:szCs w:val="21"/>
        </w:rPr>
        <w:t>亩～</w:t>
      </w:r>
      <w:r>
        <w:rPr>
          <w:rFonts w:ascii="Times New Roman" w:eastAsia="宋体" w:hAnsi="Times New Roman" w:cs="Times New Roman" w:hint="eastAsia"/>
          <w:szCs w:val="21"/>
        </w:rPr>
        <w:t>50</w:t>
      </w:r>
      <w:r>
        <w:rPr>
          <w:rFonts w:ascii="Times New Roman" w:eastAsia="宋体" w:hAnsi="Times New Roman" w:cs="Times New Roman"/>
          <w:szCs w:val="21"/>
        </w:rPr>
        <w:t xml:space="preserve"> kg/</w:t>
      </w:r>
      <w:r>
        <w:rPr>
          <w:rFonts w:ascii="Times New Roman" w:eastAsia="宋体" w:hAnsi="Times New Roman" w:cs="Times New Roman"/>
          <w:szCs w:val="21"/>
        </w:rPr>
        <w:t>亩</w:t>
      </w:r>
      <w:r>
        <w:rPr>
          <w:rFonts w:ascii="Times New Roman" w:eastAsia="宋体" w:hAnsi="Times New Roman" w:cs="Times New Roman" w:hint="eastAsia"/>
          <w:szCs w:val="21"/>
        </w:rPr>
        <w:t>。播后覆盖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 xml:space="preserve">3 </w:t>
      </w:r>
      <w:r>
        <w:rPr>
          <w:rFonts w:ascii="Times New Roman" w:eastAsia="宋体" w:hAnsi="Times New Roman" w:cs="Times New Roman"/>
          <w:szCs w:val="21"/>
        </w:rPr>
        <w:t>cm</w:t>
      </w:r>
      <w:r>
        <w:rPr>
          <w:rFonts w:ascii="Times New Roman" w:eastAsia="宋体" w:hAnsi="Times New Roman" w:cs="Times New Roman" w:hint="eastAsia"/>
          <w:szCs w:val="21"/>
        </w:rPr>
        <w:t>厚的</w:t>
      </w:r>
      <w:r>
        <w:rPr>
          <w:rFonts w:ascii="Times New Roman" w:eastAsia="宋体" w:hAnsi="Times New Roman" w:cs="Times New Roman"/>
          <w:szCs w:val="21"/>
        </w:rPr>
        <w:t>细土</w:t>
      </w:r>
      <w:r>
        <w:rPr>
          <w:rFonts w:ascii="Times New Roman" w:eastAsia="宋体" w:hAnsi="Times New Roman" w:cs="Times New Roman" w:hint="eastAsia"/>
          <w:szCs w:val="21"/>
        </w:rPr>
        <w:t>或河沙。干旱或无灌溉条件的育苗地，播种后床面覆草或覆膜保湿，覆膜时苗床应低于地面</w:t>
      </w:r>
      <w:r>
        <w:rPr>
          <w:rFonts w:ascii="Times New Roman" w:eastAsia="宋体" w:hAnsi="Times New Roman" w:cs="Times New Roman" w:hint="eastAsia"/>
          <w:szCs w:val="21"/>
        </w:rPr>
        <w:t>5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10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cm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苗木管理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.1 苗床管理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播后浇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次透水。若遇春旱，出苗前可喷水保持土壤湿润。</w:t>
      </w:r>
      <w:r>
        <w:rPr>
          <w:rFonts w:ascii="Times New Roman" w:eastAsia="宋体" w:hAnsi="Times New Roman" w:cs="Times New Roman"/>
          <w:szCs w:val="21"/>
        </w:rPr>
        <w:t>夏季如遇干旱和强光天气，</w:t>
      </w:r>
      <w:r>
        <w:rPr>
          <w:rFonts w:ascii="Times New Roman" w:eastAsia="宋体" w:hAnsi="Times New Roman" w:cs="Times New Roman" w:hint="eastAsia"/>
          <w:szCs w:val="21"/>
        </w:rPr>
        <w:t>晚上地温降低后浇水</w:t>
      </w:r>
      <w:r>
        <w:rPr>
          <w:rFonts w:ascii="Times New Roman" w:eastAsia="宋体" w:hAnsi="Times New Roman" w:cs="Times New Roman"/>
          <w:szCs w:val="21"/>
        </w:rPr>
        <w:t>。秋播苗床在春季适时镇压，若干旱可在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月中下旬浇一次催芽水，并及时破除板结。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%</w:t>
      </w:r>
      <w:r>
        <w:rPr>
          <w:rFonts w:ascii="Times New Roman" w:eastAsia="宋体" w:hAnsi="Times New Roman" w:cs="Times New Roman"/>
          <w:szCs w:val="21"/>
        </w:rPr>
        <w:t>幼苗</w:t>
      </w:r>
      <w:r>
        <w:rPr>
          <w:rFonts w:ascii="Times New Roman" w:eastAsia="宋体" w:hAnsi="Times New Roman" w:cs="Times New Roman" w:hint="eastAsia"/>
          <w:szCs w:val="21"/>
        </w:rPr>
        <w:t>出土</w:t>
      </w:r>
      <w:r>
        <w:rPr>
          <w:rFonts w:ascii="Times New Roman" w:eastAsia="宋体" w:hAnsi="Times New Roman" w:cs="Times New Roman"/>
          <w:szCs w:val="21"/>
        </w:rPr>
        <w:t>后，选择阴天或晴天傍晚</w:t>
      </w:r>
      <w:r>
        <w:rPr>
          <w:rFonts w:ascii="Times New Roman" w:eastAsia="宋体" w:hAnsi="Times New Roman" w:cs="Times New Roman" w:hint="eastAsia"/>
          <w:szCs w:val="21"/>
        </w:rPr>
        <w:t>逐渐撤除覆草和地膜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幼苗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片真叶时全部撤</w:t>
      </w:r>
      <w:r>
        <w:rPr>
          <w:rFonts w:ascii="Times New Roman" w:eastAsia="宋体" w:hAnsi="Times New Roman" w:cs="Times New Roman" w:hint="eastAsia"/>
          <w:szCs w:val="21"/>
        </w:rPr>
        <w:t>除覆盖物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.2 间苗、定苗、除草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条播的</w:t>
      </w:r>
      <w:r>
        <w:rPr>
          <w:rFonts w:ascii="Times New Roman" w:eastAsia="宋体" w:hAnsi="Times New Roman" w:cs="Times New Roman"/>
          <w:szCs w:val="21"/>
        </w:rPr>
        <w:t>幼苗长至</w:t>
      </w:r>
      <w:r>
        <w:rPr>
          <w:rFonts w:ascii="Times New Roman" w:eastAsia="宋体" w:hAnsi="Times New Roman" w:cs="Times New Roman"/>
          <w:szCs w:val="21"/>
        </w:rPr>
        <w:t>3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4 cm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片真叶时</w:t>
      </w:r>
      <w:r>
        <w:rPr>
          <w:rFonts w:ascii="Times New Roman" w:eastAsia="宋体" w:hAnsi="Times New Roman" w:cs="Times New Roman" w:hint="eastAsia"/>
          <w:szCs w:val="21"/>
        </w:rPr>
        <w:t>开始</w:t>
      </w:r>
      <w:r>
        <w:rPr>
          <w:rFonts w:ascii="Times New Roman" w:eastAsia="宋体" w:hAnsi="Times New Roman" w:cs="Times New Roman"/>
          <w:szCs w:val="21"/>
        </w:rPr>
        <w:t>间苗，</w:t>
      </w:r>
      <w:r>
        <w:rPr>
          <w:rFonts w:ascii="Times New Roman" w:eastAsia="宋体" w:hAnsi="Times New Roman" w:cs="Times New Roman"/>
          <w:szCs w:val="21"/>
        </w:rPr>
        <w:t>10 cm</w:t>
      </w:r>
      <w:r>
        <w:rPr>
          <w:rFonts w:ascii="Times New Roman" w:eastAsia="宋体" w:hAnsi="Times New Roman" w:cs="Times New Roman" w:hint="eastAsia"/>
          <w:szCs w:val="21"/>
        </w:rPr>
        <w:t>高度进行</w:t>
      </w:r>
      <w:r>
        <w:rPr>
          <w:rFonts w:ascii="Times New Roman" w:eastAsia="宋体" w:hAnsi="Times New Roman" w:cs="Times New Roman"/>
          <w:szCs w:val="21"/>
        </w:rPr>
        <w:t>定苗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株距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20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szCs w:val="21"/>
        </w:rPr>
        <w:t>，留苗</w:t>
      </w:r>
      <w:r>
        <w:rPr>
          <w:rFonts w:ascii="Times New Roman" w:eastAsia="宋体" w:hAnsi="Times New Roman" w:cs="Times New Roman"/>
          <w:szCs w:val="21"/>
        </w:rPr>
        <w:t>12000</w:t>
      </w:r>
      <w:r>
        <w:rPr>
          <w:rFonts w:ascii="Times New Roman" w:eastAsia="宋体" w:hAnsi="Times New Roman" w:cs="Times New Roman" w:hint="eastAsia"/>
          <w:szCs w:val="21"/>
        </w:rPr>
        <w:t>株</w:t>
      </w:r>
      <w:r>
        <w:rPr>
          <w:rFonts w:ascii="Times New Roman" w:eastAsia="宋体" w:hAnsi="Times New Roman" w:cs="Times New Roman" w:hint="eastAsia"/>
          <w:szCs w:val="21"/>
        </w:rPr>
        <w:t>/</w:t>
      </w:r>
      <w:r>
        <w:rPr>
          <w:rFonts w:ascii="Times New Roman" w:eastAsia="宋体" w:hAnsi="Times New Roman" w:cs="Times New Roman" w:hint="eastAsia"/>
          <w:szCs w:val="21"/>
        </w:rPr>
        <w:t>亩～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000</w:t>
      </w:r>
      <w:r>
        <w:rPr>
          <w:rFonts w:ascii="Times New Roman" w:eastAsia="宋体" w:hAnsi="Times New Roman" w:cs="Times New Roman" w:hint="eastAsia"/>
          <w:szCs w:val="21"/>
        </w:rPr>
        <w:t>株</w:t>
      </w:r>
      <w:r>
        <w:rPr>
          <w:rFonts w:ascii="Times New Roman" w:eastAsia="宋体" w:hAnsi="Times New Roman" w:cs="Times New Roman" w:hint="eastAsia"/>
          <w:szCs w:val="21"/>
        </w:rPr>
        <w:t>/</w:t>
      </w:r>
      <w:r>
        <w:rPr>
          <w:rFonts w:ascii="Times New Roman" w:eastAsia="宋体" w:hAnsi="Times New Roman" w:cs="Times New Roman" w:hint="eastAsia"/>
          <w:szCs w:val="21"/>
        </w:rPr>
        <w:t>亩；撒播苗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片真叶时开始移至大田</w:t>
      </w:r>
      <w:r>
        <w:rPr>
          <w:rFonts w:ascii="Times New Roman" w:eastAsia="宋体" w:hAnsi="Times New Roman" w:cs="Times New Roman"/>
          <w:szCs w:val="21"/>
        </w:rPr>
        <w:t>。结合定苗中耕除草，幼苗期</w:t>
      </w:r>
      <w:r>
        <w:rPr>
          <w:rFonts w:ascii="Times New Roman" w:eastAsia="宋体" w:hAnsi="Times New Roman" w:cs="Times New Roman" w:hint="eastAsia"/>
          <w:szCs w:val="21"/>
        </w:rPr>
        <w:t>人工</w:t>
      </w:r>
      <w:r>
        <w:rPr>
          <w:rFonts w:ascii="Times New Roman" w:eastAsia="宋体" w:hAnsi="Times New Roman" w:cs="Times New Roman"/>
          <w:szCs w:val="21"/>
        </w:rPr>
        <w:t>除草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次～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次。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.3 灌水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施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肥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幼苗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片～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片真叶后，每隔</w:t>
      </w:r>
      <w:r>
        <w:rPr>
          <w:rFonts w:ascii="Times New Roman" w:eastAsia="宋体" w:hAnsi="Times New Roman" w:cs="Times New Roman"/>
          <w:szCs w:val="21"/>
        </w:rPr>
        <w:t>20 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30 d</w:t>
      </w:r>
      <w:r>
        <w:rPr>
          <w:rFonts w:ascii="Times New Roman" w:eastAsia="宋体" w:hAnsi="Times New Roman" w:cs="Times New Roman"/>
          <w:szCs w:val="21"/>
        </w:rPr>
        <w:t>结合灌水追肥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次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用</w:t>
      </w:r>
      <w:r>
        <w:rPr>
          <w:rFonts w:ascii="Times New Roman" w:eastAsia="宋体" w:hAnsi="Times New Roman" w:cs="Times New Roman"/>
          <w:szCs w:val="21"/>
        </w:rPr>
        <w:t>0.2%</w:t>
      </w:r>
      <w:r>
        <w:rPr>
          <w:rFonts w:ascii="Times New Roman" w:eastAsia="宋体" w:hAnsi="Times New Roman" w:cs="Times New Roman"/>
          <w:szCs w:val="21"/>
        </w:rPr>
        <w:t>尿素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/>
          <w:szCs w:val="21"/>
        </w:rPr>
        <w:t>0.2%</w:t>
      </w:r>
      <w:r>
        <w:rPr>
          <w:rFonts w:ascii="Times New Roman" w:eastAsia="宋体" w:hAnsi="Times New Roman" w:cs="Times New Roman"/>
          <w:szCs w:val="21"/>
        </w:rPr>
        <w:t>磷酸二氢钾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/>
          <w:szCs w:val="21"/>
        </w:rPr>
        <w:t>0.2%</w:t>
      </w:r>
      <w:r>
        <w:rPr>
          <w:rFonts w:ascii="Times New Roman" w:eastAsia="宋体" w:hAnsi="Times New Roman" w:cs="Times New Roman"/>
          <w:szCs w:val="21"/>
        </w:rPr>
        <w:t>矮壮素混合</w:t>
      </w:r>
      <w:r>
        <w:rPr>
          <w:rFonts w:ascii="Times New Roman" w:eastAsia="宋体" w:hAnsi="Times New Roman" w:cs="Times New Roman" w:hint="eastAsia"/>
          <w:szCs w:val="21"/>
        </w:rPr>
        <w:t>后</w:t>
      </w:r>
      <w:r>
        <w:rPr>
          <w:rFonts w:ascii="Times New Roman" w:eastAsia="宋体" w:hAnsi="Times New Roman" w:cs="Times New Roman"/>
          <w:szCs w:val="21"/>
        </w:rPr>
        <w:t>喷雾。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/>
          <w:szCs w:val="21"/>
        </w:rPr>
        <w:t>月上旬喷施</w:t>
      </w:r>
      <w:r>
        <w:rPr>
          <w:rFonts w:ascii="Times New Roman" w:eastAsia="宋体" w:hAnsi="Times New Roman" w:cs="Times New Roman"/>
          <w:szCs w:val="21"/>
        </w:rPr>
        <w:t>1%</w:t>
      </w:r>
      <w:r>
        <w:rPr>
          <w:rFonts w:ascii="Times New Roman" w:eastAsia="宋体" w:hAnsi="Times New Roman" w:cs="Times New Roman"/>
          <w:szCs w:val="21"/>
        </w:rPr>
        <w:t>磷酸二氢钾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次。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.4 出圃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C00000"/>
          <w:kern w:val="0"/>
          <w:szCs w:val="21"/>
        </w:rPr>
      </w:pPr>
      <w:bookmarkStart w:id="3" w:name="_Hlk117179939"/>
      <w:r>
        <w:rPr>
          <w:rFonts w:ascii="黑体" w:eastAsia="黑体" w:hAnsi="黑体" w:cs="Times New Roman"/>
          <w:color w:val="000000" w:themeColor="text1"/>
          <w:kern w:val="0"/>
          <w:szCs w:val="21"/>
        </w:rPr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.4.1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苗木质量</w:t>
      </w:r>
    </w:p>
    <w:bookmarkEnd w:id="3"/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苗高≥</w:t>
      </w:r>
      <w:r>
        <w:rPr>
          <w:rFonts w:ascii="Times New Roman" w:eastAsia="宋体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/>
          <w:szCs w:val="21"/>
        </w:rPr>
        <w:t>，地径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0.5 cm</w:t>
      </w:r>
      <w:r>
        <w:rPr>
          <w:rFonts w:ascii="Times New Roman" w:eastAsia="宋体" w:hAnsi="Times New Roman" w:cs="Times New Roman"/>
          <w:szCs w:val="21"/>
        </w:rPr>
        <w:t>，根系保留主根长度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15 cm</w:t>
      </w:r>
      <w:r>
        <w:rPr>
          <w:rFonts w:ascii="Times New Roman" w:eastAsia="宋体" w:hAnsi="Times New Roman" w:cs="Times New Roman"/>
          <w:szCs w:val="21"/>
        </w:rPr>
        <w:t>，长度＞</w:t>
      </w:r>
      <w:r>
        <w:rPr>
          <w:rFonts w:ascii="Times New Roman" w:eastAsia="宋体" w:hAnsi="Times New Roman" w:cs="Times New Roman"/>
          <w:szCs w:val="21"/>
        </w:rPr>
        <w:t>5 cmⅠ</w:t>
      </w:r>
      <w:r>
        <w:rPr>
          <w:rFonts w:ascii="Times New Roman" w:eastAsia="宋体" w:hAnsi="Times New Roman" w:cs="Times New Roman"/>
          <w:szCs w:val="21"/>
        </w:rPr>
        <w:t>级侧根数量＞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条，苗龄</w:t>
      </w:r>
      <w:r>
        <w:rPr>
          <w:rFonts w:ascii="Times New Roman" w:eastAsia="宋体" w:hAnsi="Times New Roman" w:cs="Times New Roman"/>
          <w:szCs w:val="21"/>
        </w:rPr>
        <w:t>1 a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2 a</w:t>
      </w:r>
      <w:r>
        <w:rPr>
          <w:rFonts w:ascii="Times New Roman" w:eastAsia="宋体" w:hAnsi="Times New Roman" w:cs="Times New Roman"/>
          <w:szCs w:val="21"/>
        </w:rPr>
        <w:t>。</w:t>
      </w:r>
      <w:r>
        <w:rPr>
          <w:rFonts w:ascii="Times New Roman" w:eastAsia="宋体" w:hAnsi="Times New Roman" w:cs="Times New Roman" w:hint="eastAsia"/>
          <w:szCs w:val="21"/>
        </w:rPr>
        <w:t>出圃</w:t>
      </w:r>
      <w:r>
        <w:rPr>
          <w:rFonts w:ascii="Times New Roman" w:eastAsia="宋体" w:hAnsi="Times New Roman" w:cs="Times New Roman"/>
          <w:szCs w:val="21"/>
        </w:rPr>
        <w:t>苗木发育充实，芽体饱满，无冻害、无机械损伤及病虫危害。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lastRenderedPageBreak/>
        <w:t>5.1.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4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.4.2 出圃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一般自栽苗木应随起随栽，面积较大或距离较远时，</w:t>
      </w:r>
      <w:r>
        <w:rPr>
          <w:rFonts w:ascii="Times New Roman" w:eastAsia="宋体" w:hAnsi="Times New Roman" w:cs="Times New Roman"/>
          <w:szCs w:val="21"/>
        </w:rPr>
        <w:t>宜在栽植前一天起苗，起苗深度</w:t>
      </w:r>
      <w:r>
        <w:rPr>
          <w:rFonts w:ascii="Times New Roman" w:eastAsia="宋体" w:hAnsi="Times New Roman" w:cs="Times New Roman"/>
          <w:szCs w:val="21"/>
        </w:rPr>
        <w:t>20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25 cm</w:t>
      </w:r>
      <w:r>
        <w:rPr>
          <w:rFonts w:ascii="Times New Roman" w:eastAsia="宋体" w:hAnsi="Times New Roman" w:cs="Times New Roman"/>
          <w:szCs w:val="21"/>
        </w:rPr>
        <w:t>。土壤较干时，起苗前灌足水，待土壤稍干后再起苗</w:t>
      </w:r>
      <w:r>
        <w:rPr>
          <w:rFonts w:ascii="Times New Roman" w:eastAsia="宋体" w:hAnsi="Times New Roman" w:cs="Times New Roman" w:hint="eastAsia"/>
          <w:szCs w:val="21"/>
        </w:rPr>
        <w:t>，并保持根系完整。除雨季栽植外，春秋两季最好用混有保水剂的泥浆蘸根后，</w:t>
      </w:r>
      <w:r>
        <w:rPr>
          <w:rFonts w:ascii="Times New Roman" w:eastAsia="宋体" w:hAnsi="Times New Roman" w:cs="Times New Roman"/>
          <w:szCs w:val="21"/>
        </w:rPr>
        <w:t>按</w:t>
      </w:r>
      <w:r>
        <w:rPr>
          <w:rFonts w:ascii="Times New Roman" w:eastAsia="宋体" w:hAnsi="Times New Roman" w:cs="Times New Roman"/>
          <w:szCs w:val="21"/>
        </w:rPr>
        <w:t>50</w:t>
      </w:r>
      <w:r>
        <w:rPr>
          <w:rFonts w:ascii="Times New Roman" w:eastAsia="宋体" w:hAnsi="Times New Roman" w:cs="Times New Roman"/>
          <w:szCs w:val="21"/>
        </w:rPr>
        <w:t>株或</w:t>
      </w:r>
      <w:r>
        <w:rPr>
          <w:rFonts w:ascii="Times New Roman" w:eastAsia="宋体" w:hAnsi="Times New Roman" w:cs="Times New Roman"/>
          <w:szCs w:val="21"/>
        </w:rPr>
        <w:t>100</w:t>
      </w:r>
      <w:r>
        <w:rPr>
          <w:rFonts w:ascii="Times New Roman" w:eastAsia="宋体" w:hAnsi="Times New Roman" w:cs="Times New Roman"/>
          <w:szCs w:val="21"/>
        </w:rPr>
        <w:t>株打捆。</w:t>
      </w:r>
      <w:r>
        <w:rPr>
          <w:rFonts w:ascii="Times New Roman" w:eastAsia="宋体" w:hAnsi="Times New Roman" w:cs="Times New Roman" w:hint="eastAsia"/>
          <w:szCs w:val="21"/>
        </w:rPr>
        <w:t>运输距离较远时，应用湿麻袋遮盖或包裹。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 嫁接育苗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5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.2.1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嫁接时间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春季发芽前后和夏季新稍半木质化时均可嫁接。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5.2.1 嫁接前准备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5.2.1.1 砧木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  <w:highlight w:val="yellow"/>
        </w:rPr>
      </w:pPr>
      <w:r>
        <w:rPr>
          <w:rFonts w:ascii="Times New Roman" w:eastAsia="宋体" w:hAnsi="Times New Roman" w:cs="Times New Roman"/>
          <w:szCs w:val="21"/>
        </w:rPr>
        <w:t>砧木苗的培育方法</w:t>
      </w:r>
      <w:r>
        <w:rPr>
          <w:rFonts w:ascii="Times New Roman" w:eastAsia="宋体" w:hAnsi="Times New Roman" w:cs="Times New Roman" w:hint="eastAsia"/>
          <w:szCs w:val="21"/>
        </w:rPr>
        <w:t>同</w:t>
      </w:r>
      <w:r>
        <w:rPr>
          <w:rFonts w:ascii="Times New Roman" w:eastAsia="宋体" w:hAnsi="Times New Roman" w:cs="Times New Roman"/>
          <w:szCs w:val="21"/>
        </w:rPr>
        <w:t>5.1</w:t>
      </w:r>
      <w:r>
        <w:rPr>
          <w:rFonts w:ascii="Times New Roman" w:eastAsia="宋体" w:hAnsi="Times New Roman" w:cs="Times New Roman"/>
          <w:szCs w:val="21"/>
        </w:rPr>
        <w:t>。选择生长健壮、无病害、地径</w:t>
      </w:r>
      <w:r>
        <w:rPr>
          <w:rFonts w:ascii="Times New Roman" w:eastAsia="宋体" w:hAnsi="Times New Roman" w:cs="Times New Roman"/>
          <w:szCs w:val="21"/>
        </w:rPr>
        <w:t>0.5 cm</w:t>
      </w:r>
      <w:r>
        <w:rPr>
          <w:rFonts w:ascii="Times New Roman" w:eastAsia="宋体" w:hAnsi="Times New Roman" w:cs="Times New Roman"/>
          <w:szCs w:val="21"/>
        </w:rPr>
        <w:t>以上的实生苗作为砧木。嫁接前</w:t>
      </w:r>
      <w:r>
        <w:rPr>
          <w:rFonts w:ascii="Times New Roman" w:eastAsia="宋体" w:hAnsi="Times New Roman" w:cs="Times New Roman"/>
          <w:szCs w:val="21"/>
        </w:rPr>
        <w:t>20 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30 d</w:t>
      </w:r>
      <w:r>
        <w:rPr>
          <w:rFonts w:ascii="Times New Roman" w:eastAsia="宋体" w:hAnsi="Times New Roman" w:cs="Times New Roman"/>
          <w:szCs w:val="21"/>
        </w:rPr>
        <w:t>，将砧木苗离地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Times New Roman" w:cs="Times New Roman"/>
          <w:szCs w:val="21"/>
        </w:rPr>
        <w:t>内的皮刺、叶片和萌枝全部除去。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bookmarkStart w:id="4" w:name="_Hlk117024956"/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5.2.1.2 接穗</w:t>
      </w:r>
      <w:bookmarkEnd w:id="4"/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就近选择品质纯正、生长健壮、无病虫害的</w:t>
      </w:r>
      <w:r>
        <w:rPr>
          <w:rFonts w:ascii="Times New Roman" w:eastAsia="宋体" w:hAnsi="Times New Roman" w:cs="Times New Roman"/>
          <w:szCs w:val="21"/>
        </w:rPr>
        <w:t>大红椒、梅花椒等成年结果树</w:t>
      </w:r>
      <w:r>
        <w:rPr>
          <w:rFonts w:ascii="Times New Roman" w:eastAsia="宋体" w:hAnsi="Times New Roman" w:cs="Times New Roman" w:hint="eastAsia"/>
          <w:szCs w:val="21"/>
        </w:rPr>
        <w:t>上</w:t>
      </w:r>
      <w:r>
        <w:rPr>
          <w:rFonts w:ascii="Times New Roman" w:eastAsia="宋体" w:hAnsi="Times New Roman" w:cs="Times New Roman"/>
          <w:szCs w:val="21"/>
        </w:rPr>
        <w:t>粗度</w:t>
      </w:r>
      <w:r>
        <w:rPr>
          <w:rFonts w:ascii="Times New Roman" w:eastAsia="宋体" w:hAnsi="Times New Roman" w:cs="Times New Roman"/>
          <w:szCs w:val="21"/>
        </w:rPr>
        <w:t>0.4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0.6 cm</w:t>
      </w:r>
      <w:r>
        <w:rPr>
          <w:rFonts w:ascii="Times New Roman" w:eastAsia="宋体" w:hAnsi="Times New Roman" w:cs="Times New Roman"/>
          <w:szCs w:val="21"/>
        </w:rPr>
        <w:t>芽体饱满、</w:t>
      </w:r>
      <w:r>
        <w:rPr>
          <w:rFonts w:ascii="Times New Roman" w:eastAsia="宋体" w:hAnsi="Times New Roman" w:cs="Times New Roman" w:hint="eastAsia"/>
          <w:szCs w:val="21"/>
        </w:rPr>
        <w:t>枝条充实、皮刺少的秋梢</w:t>
      </w:r>
      <w:r>
        <w:rPr>
          <w:rFonts w:ascii="Times New Roman" w:eastAsia="宋体" w:hAnsi="Times New Roman" w:cs="Times New Roman"/>
          <w:szCs w:val="21"/>
        </w:rPr>
        <w:t>作</w:t>
      </w:r>
      <w:r>
        <w:rPr>
          <w:rFonts w:ascii="Times New Roman" w:eastAsia="宋体" w:hAnsi="Times New Roman" w:cs="Times New Roman" w:hint="eastAsia"/>
          <w:szCs w:val="21"/>
        </w:rPr>
        <w:t>为</w:t>
      </w:r>
      <w:r>
        <w:rPr>
          <w:rFonts w:ascii="Times New Roman" w:eastAsia="宋体" w:hAnsi="Times New Roman" w:cs="Times New Roman"/>
          <w:szCs w:val="21"/>
        </w:rPr>
        <w:t>接穗</w:t>
      </w:r>
      <w:r>
        <w:rPr>
          <w:rFonts w:ascii="Times New Roman" w:eastAsia="宋体" w:hAnsi="Times New Roman" w:cs="Times New Roman" w:hint="eastAsia"/>
          <w:szCs w:val="21"/>
        </w:rPr>
        <w:t>。春季嫁接采穗：必须在芽体萌动前半月左右采集，没有储藏条件的，一般按海拔由低到高自然采穗，延长嫁接时间。夏季嫁接采穗一般采取就近随采随接的方法。</w:t>
      </w:r>
      <w:r>
        <w:rPr>
          <w:rFonts w:ascii="Times New Roman" w:eastAsia="宋体" w:hAnsi="Times New Roman" w:cs="Times New Roman"/>
          <w:szCs w:val="21"/>
        </w:rPr>
        <w:t>如不能及时嫁接，</w:t>
      </w:r>
      <w:r>
        <w:rPr>
          <w:rFonts w:ascii="Times New Roman" w:eastAsia="宋体" w:hAnsi="Times New Roman" w:cs="Times New Roman" w:hint="eastAsia"/>
          <w:szCs w:val="21"/>
        </w:rPr>
        <w:t>接穗枝条</w:t>
      </w:r>
      <w:r>
        <w:rPr>
          <w:rFonts w:ascii="Times New Roman" w:eastAsia="宋体" w:hAnsi="Times New Roman" w:cs="Times New Roman"/>
          <w:szCs w:val="21"/>
        </w:rPr>
        <w:t>剔除叶刺，每</w:t>
      </w:r>
      <w:r>
        <w:rPr>
          <w:rFonts w:ascii="Times New Roman" w:eastAsia="宋体" w:hAnsi="Times New Roman" w:cs="Times New Roman"/>
          <w:szCs w:val="21"/>
        </w:rPr>
        <w:t>50</w:t>
      </w:r>
      <w:r>
        <w:rPr>
          <w:rFonts w:ascii="Times New Roman" w:eastAsia="宋体" w:hAnsi="Times New Roman" w:cs="Times New Roman"/>
          <w:szCs w:val="21"/>
        </w:rPr>
        <w:t>条</w:t>
      </w:r>
      <w:r>
        <w:rPr>
          <w:rFonts w:ascii="Times New Roman" w:eastAsia="宋体" w:hAnsi="Times New Roman" w:cs="Times New Roman" w:hint="eastAsia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100</w:t>
      </w:r>
      <w:r>
        <w:rPr>
          <w:rFonts w:ascii="Times New Roman" w:eastAsia="宋体" w:hAnsi="Times New Roman" w:cs="Times New Roman"/>
          <w:szCs w:val="21"/>
        </w:rPr>
        <w:t>条打成一捆，用湿麻袋包裹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5 ℃</w:t>
      </w:r>
      <w:r>
        <w:rPr>
          <w:rFonts w:ascii="Times New Roman" w:eastAsia="宋体" w:hAnsi="Times New Roman" w:cs="Times New Roman"/>
          <w:szCs w:val="21"/>
        </w:rPr>
        <w:t>以下湿润环境中</w:t>
      </w:r>
      <w:r>
        <w:rPr>
          <w:rFonts w:ascii="Times New Roman" w:eastAsia="宋体" w:hAnsi="Times New Roman" w:cs="Times New Roman" w:hint="eastAsia"/>
          <w:szCs w:val="21"/>
        </w:rPr>
        <w:t>储</w:t>
      </w:r>
      <w:r>
        <w:rPr>
          <w:rFonts w:ascii="Times New Roman" w:eastAsia="宋体" w:hAnsi="Times New Roman" w:cs="Times New Roman"/>
          <w:szCs w:val="21"/>
        </w:rPr>
        <w:t>藏。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5.2.2 嫁接方法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嫁接前先去除</w:t>
      </w:r>
      <w:r>
        <w:rPr>
          <w:rFonts w:ascii="Times New Roman" w:eastAsia="宋体" w:hAnsi="Times New Roman" w:cs="Times New Roman"/>
          <w:szCs w:val="21"/>
        </w:rPr>
        <w:t>嫁接部位以</w:t>
      </w:r>
      <w:r>
        <w:rPr>
          <w:rFonts w:ascii="Times New Roman" w:eastAsia="宋体" w:hAnsi="Times New Roman" w:cs="Times New Roman" w:hint="eastAsia"/>
          <w:szCs w:val="21"/>
        </w:rPr>
        <w:t>下</w:t>
      </w:r>
      <w:r>
        <w:rPr>
          <w:rFonts w:ascii="Times New Roman" w:eastAsia="宋体" w:hAnsi="Times New Roman" w:cs="Times New Roman"/>
          <w:szCs w:val="21"/>
        </w:rPr>
        <w:t>抽发的萌芽</w:t>
      </w:r>
      <w:r>
        <w:rPr>
          <w:rFonts w:ascii="Times New Roman" w:eastAsia="宋体" w:hAnsi="Times New Roman" w:cs="Times New Roman" w:hint="eastAsia"/>
          <w:szCs w:val="21"/>
        </w:rPr>
        <w:t>。嫁接方法可采用枝接和芽接。枝接包括切接（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月中下旬～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月上旬，适用于地径</w:t>
      </w:r>
      <w:r>
        <w:rPr>
          <w:rFonts w:ascii="Times New Roman" w:eastAsia="宋体" w:hAnsi="Times New Roman" w:cs="Times New Roman"/>
          <w:szCs w:val="21"/>
        </w:rPr>
        <w:t>1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2 cm</w:t>
      </w:r>
      <w:r>
        <w:rPr>
          <w:rFonts w:ascii="Times New Roman" w:eastAsia="宋体" w:hAnsi="Times New Roman" w:cs="Times New Roman"/>
          <w:szCs w:val="21"/>
        </w:rPr>
        <w:t>砧木嫁接</w:t>
      </w:r>
      <w:r>
        <w:rPr>
          <w:rFonts w:ascii="Times New Roman" w:eastAsia="宋体" w:hAnsi="Times New Roman" w:cs="Times New Roman" w:hint="eastAsia"/>
          <w:szCs w:val="21"/>
        </w:rPr>
        <w:t>）、</w:t>
      </w:r>
      <w:r>
        <w:rPr>
          <w:rFonts w:ascii="Times New Roman" w:eastAsia="宋体" w:hAnsi="Times New Roman" w:cs="Times New Roman"/>
          <w:szCs w:val="21"/>
        </w:rPr>
        <w:t>皮下腹接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月中旬～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月上旬，适用于不萌发的接穗嫁接</w:t>
      </w:r>
      <w:r>
        <w:rPr>
          <w:rFonts w:ascii="Times New Roman" w:eastAsia="宋体" w:hAnsi="Times New Roman" w:cs="Times New Roman" w:hint="eastAsia"/>
          <w:szCs w:val="21"/>
        </w:rPr>
        <w:t>）和单芽腹接，芽接包括嵌芽接（惊蛰前后嫁接）和</w:t>
      </w:r>
      <w:r>
        <w:rPr>
          <w:rFonts w:ascii="Times New Roman" w:eastAsia="宋体" w:hAnsi="Times New Roman" w:cs="Times New Roman"/>
          <w:szCs w:val="21"/>
        </w:rPr>
        <w:t>“T”</w:t>
      </w:r>
      <w:r>
        <w:rPr>
          <w:rFonts w:ascii="Times New Roman" w:eastAsia="宋体" w:hAnsi="Times New Roman" w:cs="Times New Roman"/>
          <w:szCs w:val="21"/>
        </w:rPr>
        <w:t>字形芽接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/>
          <w:szCs w:val="21"/>
        </w:rPr>
        <w:t>月中旬～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Times New Roman" w:cs="Times New Roman"/>
          <w:szCs w:val="21"/>
        </w:rPr>
        <w:t>月中旬</w:t>
      </w:r>
      <w:r>
        <w:rPr>
          <w:rFonts w:ascii="Times New Roman" w:eastAsia="宋体" w:hAnsi="Times New Roman" w:cs="Times New Roman" w:hint="eastAsia"/>
          <w:szCs w:val="21"/>
        </w:rPr>
        <w:t>嫁接）。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5.2.3 嫁接苗管理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嫁接后</w:t>
      </w:r>
      <w:r>
        <w:rPr>
          <w:rFonts w:ascii="Times New Roman" w:eastAsia="宋体" w:hAnsi="Times New Roman" w:cs="Times New Roman"/>
          <w:szCs w:val="21"/>
        </w:rPr>
        <w:t>7 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15 d</w:t>
      </w:r>
      <w:r>
        <w:rPr>
          <w:rFonts w:ascii="Times New Roman" w:eastAsia="宋体" w:hAnsi="Times New Roman" w:cs="Times New Roman"/>
          <w:szCs w:val="21"/>
        </w:rPr>
        <w:t>检查成活率，如接穗枯萎变色，及时补接</w:t>
      </w:r>
      <w:r>
        <w:rPr>
          <w:rFonts w:ascii="Times New Roman" w:eastAsia="宋体" w:hAnsi="Times New Roman" w:cs="Times New Roman" w:hint="eastAsia"/>
          <w:szCs w:val="21"/>
        </w:rPr>
        <w:t>；嫁接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5 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0 d</w:t>
      </w:r>
      <w:r>
        <w:rPr>
          <w:rFonts w:ascii="Times New Roman" w:eastAsia="宋体" w:hAnsi="Times New Roman" w:cs="Times New Roman" w:hint="eastAsia"/>
          <w:szCs w:val="21"/>
        </w:rPr>
        <w:t>接口愈合后及时解绑；及时抹除砧木上萌芽；芽接和腹接苗在接穗发芽时剪砧，切接苗在接穗抽梢后另立支柱扶直，以防风折；</w:t>
      </w:r>
      <w:r>
        <w:rPr>
          <w:rFonts w:ascii="Times New Roman" w:eastAsia="宋体" w:hAnsi="Times New Roman" w:cs="Times New Roman"/>
          <w:szCs w:val="21"/>
        </w:rPr>
        <w:t>嫁接苗长至</w:t>
      </w:r>
      <w:r>
        <w:rPr>
          <w:rFonts w:ascii="Times New Roman" w:eastAsia="宋体" w:hAnsi="Times New Roman" w:cs="Times New Roman"/>
          <w:szCs w:val="21"/>
        </w:rPr>
        <w:t>50 cm</w:t>
      </w:r>
      <w:bookmarkStart w:id="5" w:name="_Hlk117086205"/>
      <w:r>
        <w:rPr>
          <w:rFonts w:ascii="Times New Roman" w:eastAsia="宋体" w:hAnsi="Times New Roman" w:cs="Times New Roman"/>
          <w:szCs w:val="21"/>
        </w:rPr>
        <w:t>～</w:t>
      </w:r>
      <w:bookmarkEnd w:id="5"/>
      <w:r>
        <w:rPr>
          <w:rFonts w:ascii="Times New Roman" w:eastAsia="宋体" w:hAnsi="Times New Roman" w:cs="Times New Roman"/>
          <w:szCs w:val="21"/>
        </w:rPr>
        <w:t>65 cm</w:t>
      </w:r>
      <w:r>
        <w:rPr>
          <w:rFonts w:ascii="Times New Roman" w:eastAsia="宋体" w:hAnsi="Times New Roman" w:cs="Times New Roman"/>
          <w:szCs w:val="21"/>
        </w:rPr>
        <w:t>时摘心</w:t>
      </w:r>
      <w:r>
        <w:rPr>
          <w:rFonts w:ascii="Times New Roman" w:eastAsia="宋体" w:hAnsi="Times New Roman" w:cs="Times New Roman" w:hint="eastAsia"/>
          <w:szCs w:val="21"/>
        </w:rPr>
        <w:t>；及时中耕除草，中耕深度</w:t>
      </w:r>
      <w:r>
        <w:rPr>
          <w:rFonts w:ascii="Times New Roman" w:eastAsia="宋体" w:hAnsi="Times New Roman" w:cs="Times New Roman"/>
          <w:szCs w:val="21"/>
        </w:rPr>
        <w:t>2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4 cm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月下旬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 w:hint="eastAsia"/>
          <w:szCs w:val="21"/>
        </w:rPr>
        <w:t>月下旬，追肥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次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次，以速效性氮肥为主，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 kg/</w:t>
      </w:r>
      <w:r>
        <w:rPr>
          <w:rFonts w:ascii="Times New Roman" w:eastAsia="宋体" w:hAnsi="Times New Roman" w:cs="Times New Roman" w:hint="eastAsia"/>
          <w:szCs w:val="21"/>
        </w:rPr>
        <w:t>亩；春、夏季注意灌溉或排水，秋季控水促进苗木充实，入冬后灌一次封冻水。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5.2.4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出圃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嫁接苗出圃同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.1.7.4.2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/>
          <w:kern w:val="0"/>
          <w:szCs w:val="21"/>
        </w:rPr>
        <w:t>5.3 高接换优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/>
          <w:kern w:val="0"/>
          <w:szCs w:val="21"/>
        </w:rPr>
        <w:t>5.3.1 接穗选择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对低产劣质花椒树种进行优良接穗、接芽嫁接。</w:t>
      </w:r>
      <w:r>
        <w:rPr>
          <w:rFonts w:ascii="Times New Roman" w:eastAsia="宋体" w:hAnsi="Times New Roman" w:cs="Times New Roman"/>
          <w:szCs w:val="21"/>
        </w:rPr>
        <w:t>选择大红袍、梅花椒等品种的丰产性能</w:t>
      </w:r>
      <w:r>
        <w:rPr>
          <w:rFonts w:ascii="Times New Roman" w:eastAsia="宋体" w:hAnsi="Times New Roman" w:cs="Times New Roman"/>
          <w:szCs w:val="21"/>
        </w:rPr>
        <w:lastRenderedPageBreak/>
        <w:t>好、果穗大、树势强、无病虫害的</w:t>
      </w:r>
      <w:r>
        <w:rPr>
          <w:rFonts w:ascii="Times New Roman" w:eastAsia="宋体" w:hAnsi="Times New Roman" w:cs="Times New Roman" w:hint="eastAsia"/>
          <w:szCs w:val="21"/>
        </w:rPr>
        <w:t>采</w:t>
      </w:r>
      <w:r>
        <w:rPr>
          <w:rFonts w:ascii="Times New Roman" w:eastAsia="宋体" w:hAnsi="Times New Roman" w:cs="Times New Roman"/>
          <w:szCs w:val="21"/>
        </w:rPr>
        <w:t>穗母树，采集一年生木质化程度较高、枝条粗壮、芽饱满的枝条做接穗，剪去叶片，留</w:t>
      </w:r>
      <w:r>
        <w:rPr>
          <w:rFonts w:ascii="Times New Roman" w:eastAsia="宋体" w:hAnsi="Times New Roman" w:cs="Times New Roman"/>
          <w:szCs w:val="21"/>
        </w:rPr>
        <w:t>0.5 cm</w:t>
      </w:r>
      <w:r>
        <w:rPr>
          <w:rFonts w:ascii="Times New Roman" w:eastAsia="宋体" w:hAnsi="Times New Roman" w:cs="Times New Roman"/>
          <w:szCs w:val="21"/>
        </w:rPr>
        <w:t>长叶柄。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5.3.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嫁接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时间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月中旬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月中旬，即清明节前后进行高接工作，其中以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月下旬至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月上旬为花椒高接适宜期。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5.3.3 嫁接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方式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选择成活率好的腹接、劈接两种嫁接方法，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花椒萌芽展叶时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采用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插皮接法嫁接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；切接法成活率较低，生产上不宜采用。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5.3.4 嫁接后管理</w:t>
      </w:r>
    </w:p>
    <w:p w:rsidR="007065D7" w:rsidRDefault="00C93EAE">
      <w:pPr>
        <w:spacing w:line="400" w:lineRule="exact"/>
        <w:ind w:firstLineChars="202" w:firstLine="424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嫁接成活后，及时抹除砧木萌芽。接穗或接芽萌芽后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及时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解绑。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抽梢后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另立支柱扶直，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防止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风折。新稍长至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80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时摘心。冬剪时从接芽上方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0.5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处剪除砧木。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6 栽植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6.1 建园整地</w:t>
      </w:r>
    </w:p>
    <w:p w:rsidR="007065D7" w:rsidRDefault="00C93EAE">
      <w:pPr>
        <w:spacing w:line="400" w:lineRule="exac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花椒建园，干旱、瘠薄的山台地应在当地雨季前整地结束，立地条件好的地块可随整地随栽植。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6.1.1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块状整地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  <w:bCs/>
        </w:rPr>
        <w:t>适应于面积较大、土地条件较好的地块。将用于建园的整块土地</w:t>
      </w:r>
      <w:r>
        <w:rPr>
          <w:rFonts w:ascii="Times New Roman" w:eastAsia="宋体" w:hAnsi="宋体" w:cs="Times New Roman" w:hint="eastAsia"/>
          <w:bCs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每亩撒施优质农家肥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4000 kg/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5000 kg/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亩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，施后深翻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 cm</w:t>
      </w:r>
      <w:r>
        <w:rPr>
          <w:rFonts w:ascii="Times New Roman" w:eastAsia="宋体" w:hAnsi="宋体" w:cs="Times New Roman"/>
          <w:bCs/>
        </w:rPr>
        <w:t>耙平，</w:t>
      </w:r>
      <w:r>
        <w:rPr>
          <w:rFonts w:ascii="Times New Roman" w:eastAsia="宋体" w:hAnsi="宋体" w:cs="Times New Roman" w:hint="eastAsia"/>
          <w:bCs/>
        </w:rPr>
        <w:t>提前挖</w:t>
      </w:r>
      <w:r>
        <w:rPr>
          <w:rFonts w:ascii="Times New Roman" w:eastAsia="宋体" w:hAnsi="宋体" w:cs="Times New Roman"/>
          <w:bCs/>
        </w:rPr>
        <w:t>定植穴规格</w:t>
      </w:r>
      <w:r>
        <w:rPr>
          <w:rFonts w:ascii="Times New Roman" w:eastAsia="宋体" w:hAnsi="Times New Roman" w:cs="Times New Roman"/>
          <w:bCs/>
        </w:rPr>
        <w:t>: 60 cm×60 cm×60 cm</w:t>
      </w:r>
      <w:r>
        <w:rPr>
          <w:rFonts w:ascii="Times New Roman" w:eastAsia="宋体" w:hAnsi="宋体" w:cs="Times New Roman"/>
          <w:bCs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6.1.2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穴状整地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  <w:bCs/>
        </w:rPr>
        <w:t>适用于地埂栽植</w:t>
      </w:r>
      <w:r>
        <w:rPr>
          <w:rFonts w:ascii="Times New Roman" w:eastAsia="宋体" w:hAnsi="Times New Roman" w:cs="Times New Roman" w:hint="eastAsia"/>
          <w:bCs/>
        </w:rPr>
        <w:t>，</w:t>
      </w:r>
      <w:r>
        <w:rPr>
          <w:rFonts w:ascii="Times New Roman" w:eastAsia="宋体" w:hAnsi="宋体" w:cs="Times New Roman"/>
          <w:bCs/>
        </w:rPr>
        <w:t>或者零星栽植。距埂边</w:t>
      </w:r>
      <w:r>
        <w:rPr>
          <w:rFonts w:ascii="Times New Roman" w:eastAsia="宋体" w:hAnsi="Times New Roman" w:cs="Times New Roman"/>
          <w:bCs/>
        </w:rPr>
        <w:t>60 cm</w:t>
      </w:r>
      <w:r>
        <w:rPr>
          <w:rFonts w:ascii="Times New Roman" w:eastAsia="宋体" w:hAnsi="宋体" w:cs="Times New Roman"/>
          <w:bCs/>
        </w:rPr>
        <w:t>，开挖</w:t>
      </w:r>
      <w:r>
        <w:rPr>
          <w:rFonts w:ascii="Times New Roman" w:eastAsia="宋体" w:hAnsi="Times New Roman" w:cs="Times New Roman"/>
          <w:bCs/>
        </w:rPr>
        <w:t>60 cm×60 cm×60 cm</w:t>
      </w:r>
      <w:r>
        <w:rPr>
          <w:rFonts w:ascii="Times New Roman" w:eastAsia="宋体" w:hAnsi="宋体" w:cs="Times New Roman"/>
          <w:bCs/>
        </w:rPr>
        <w:t>的栽植穴，将表土和心土分开堆放。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6.1.3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带状整地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宋体" w:cs="Times New Roman"/>
          <w:bCs/>
        </w:rPr>
        <w:t>适用于坡度较大、土地条件较差的地块。以设计好的行距为依据安排带行距，开挖宽</w:t>
      </w:r>
      <w:r>
        <w:rPr>
          <w:rFonts w:ascii="Times New Roman" w:eastAsia="宋体" w:hAnsi="Times New Roman" w:cs="Times New Roman"/>
          <w:bCs/>
        </w:rPr>
        <w:t>1 m</w:t>
      </w:r>
      <w:r>
        <w:rPr>
          <w:rFonts w:ascii="Times New Roman" w:eastAsia="宋体" w:hAnsi="宋体" w:cs="Times New Roman"/>
          <w:bCs/>
        </w:rPr>
        <w:t>、深</w:t>
      </w:r>
      <w:r>
        <w:rPr>
          <w:rFonts w:ascii="Times New Roman" w:eastAsia="宋体" w:hAnsi="Times New Roman" w:cs="Times New Roman"/>
          <w:bCs/>
        </w:rPr>
        <w:t>30 cm</w:t>
      </w:r>
      <w:r>
        <w:rPr>
          <w:rFonts w:ascii="Times New Roman" w:eastAsia="宋体" w:hAnsi="宋体" w:cs="Times New Roman"/>
          <w:bCs/>
        </w:rPr>
        <w:t>的栽植带，栽植时在带内按株距挖定植穴。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6.2 栽植方式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6.2.1栽植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密度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宋体" w:cs="Times New Roman"/>
          <w:bCs/>
        </w:rPr>
        <w:t>花椒定植时的株距和行距，具体要依园地土壤肥水条件、品种特性及具体树形来确定。平坦地，水肥条件好，则树体生长量大，宜稀植；反之，坡地、台地，水肥条件差，则树体生长量小，宜密植，提高单位面积产出量。一般每</w:t>
      </w:r>
      <w:r>
        <w:rPr>
          <w:rFonts w:ascii="Times New Roman" w:eastAsia="宋体" w:hAnsi="Times New Roman" w:cs="Times New Roman" w:hint="eastAsia"/>
          <w:bCs/>
        </w:rPr>
        <w:t>亩</w:t>
      </w:r>
      <w:r>
        <w:rPr>
          <w:rFonts w:ascii="Times New Roman" w:eastAsia="宋体" w:hAnsi="宋体" w:cs="Times New Roman"/>
          <w:bCs/>
        </w:rPr>
        <w:t>栽</w:t>
      </w:r>
      <w:r>
        <w:rPr>
          <w:rFonts w:ascii="Times New Roman" w:eastAsia="宋体" w:hAnsi="Times New Roman" w:cs="Times New Roman"/>
          <w:bCs/>
        </w:rPr>
        <w:t>50</w:t>
      </w:r>
      <w:r>
        <w:rPr>
          <w:rFonts w:ascii="Times New Roman" w:eastAsia="宋体" w:hAnsi="宋体" w:cs="Times New Roman"/>
          <w:bCs/>
        </w:rPr>
        <w:t>株～</w:t>
      </w:r>
      <w:r>
        <w:rPr>
          <w:rFonts w:ascii="Times New Roman" w:eastAsia="宋体" w:hAnsi="Times New Roman" w:cs="Times New Roman"/>
          <w:bCs/>
        </w:rPr>
        <w:t>80</w:t>
      </w:r>
      <w:r>
        <w:rPr>
          <w:rFonts w:ascii="Times New Roman" w:eastAsia="宋体" w:hAnsi="宋体" w:cs="Times New Roman"/>
          <w:bCs/>
        </w:rPr>
        <w:t>株。平地纯花椒树建园，株行距一般为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 m×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3 m×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 m</w:t>
      </w:r>
      <w:r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3 m×4 m</w:t>
      </w:r>
      <w:r>
        <w:rPr>
          <w:rFonts w:ascii="Times New Roman" w:eastAsia="宋体" w:hAnsi="宋体" w:cs="Times New Roman"/>
          <w:bCs/>
        </w:rPr>
        <w:t>；沟坡地花椒树建园，株行距应因地制宜，一般</w:t>
      </w:r>
      <w:r>
        <w:rPr>
          <w:rFonts w:ascii="Times New Roman" w:eastAsia="宋体" w:hAnsi="Times New Roman" w:cs="Times New Roman"/>
          <w:szCs w:val="21"/>
        </w:rPr>
        <w:t xml:space="preserve">2.5 m×4 </w:t>
      </w:r>
      <w:r>
        <w:rPr>
          <w:rFonts w:ascii="Times New Roman" w:eastAsia="宋体" w:hAnsi="Times New Roman" w:cs="Times New Roman"/>
          <w:bCs/>
        </w:rPr>
        <w:t>(3.5</w:t>
      </w:r>
      <w:r>
        <w:rPr>
          <w:rFonts w:ascii="Times New Roman" w:eastAsia="宋体" w:hAnsi="宋体" w:cs="Times New Roman"/>
          <w:bCs/>
        </w:rPr>
        <w:t>～</w:t>
      </w:r>
      <w:r>
        <w:rPr>
          <w:rFonts w:ascii="Times New Roman" w:eastAsia="宋体" w:hAnsi="Times New Roman" w:cs="Times New Roman"/>
          <w:bCs/>
        </w:rPr>
        <w:t>4)</w:t>
      </w:r>
      <w:r>
        <w:rPr>
          <w:rFonts w:ascii="Times New Roman" w:eastAsia="宋体" w:hAnsi="Times New Roman" w:cs="Times New Roman"/>
          <w:szCs w:val="21"/>
        </w:rPr>
        <w:t xml:space="preserve"> m</w:t>
      </w:r>
      <w:r>
        <w:rPr>
          <w:rFonts w:ascii="Times New Roman" w:eastAsia="宋体" w:hAnsi="宋体" w:cs="Times New Roman"/>
          <w:bCs/>
        </w:rPr>
        <w:t>；梯田花椒树株距一般为</w:t>
      </w:r>
      <w:r>
        <w:rPr>
          <w:rFonts w:ascii="Times New Roman" w:eastAsia="宋体" w:hAnsi="Times New Roman" w:cs="Times New Roman"/>
          <w:bCs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 m</w:t>
      </w:r>
      <w:r>
        <w:rPr>
          <w:rFonts w:ascii="Times New Roman" w:eastAsia="宋体" w:hAnsi="宋体" w:cs="Times New Roman"/>
          <w:bCs/>
        </w:rPr>
        <w:t>～</w:t>
      </w:r>
      <w:r>
        <w:rPr>
          <w:rFonts w:ascii="Times New Roman" w:eastAsia="宋体" w:hAnsi="Times New Roman" w:cs="Times New Roman"/>
          <w:bCs/>
        </w:rPr>
        <w:t>3.5m</w:t>
      </w:r>
      <w:r>
        <w:rPr>
          <w:rFonts w:ascii="Times New Roman" w:eastAsia="宋体" w:hAnsi="宋体" w:cs="Times New Roman"/>
          <w:bCs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bookmarkStart w:id="6" w:name="_Hlk117239098"/>
      <w:r>
        <w:rPr>
          <w:rFonts w:ascii="黑体" w:eastAsia="黑体" w:hAnsi="黑体" w:cs="Times New Roman"/>
          <w:color w:val="000000" w:themeColor="text1"/>
          <w:kern w:val="0"/>
          <w:szCs w:val="21"/>
        </w:rPr>
        <w:t>6.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2.2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栽植季节</w:t>
      </w:r>
    </w:p>
    <w:bookmarkEnd w:id="6"/>
    <w:p w:rsidR="007065D7" w:rsidRDefault="00C93EAE">
      <w:pPr>
        <w:spacing w:line="400" w:lineRule="exac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有灌溉条件的地区在春季土壤解冻后至苗木芽体开始膨大时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植；秋季在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9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月下旬～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lastRenderedPageBreak/>
        <w:t>月中旬下雨之前带叶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植；冬季在土壤封冻前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定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植；干旱山塬地区，在雨季（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应在雨后立即抢墒栽植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6.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3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栽植方法</w:t>
      </w:r>
    </w:p>
    <w:p w:rsidR="007065D7" w:rsidRDefault="00C93EAE">
      <w:pPr>
        <w:spacing w:line="400" w:lineRule="exac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定植穴内先将农家肥与表土混匀回填，混肥土壤不要直接与根系接触。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将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苗木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根系适度修剪、在水中浸泡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h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h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后蘸泥浆放入穴中央，舒展根系，先填表土，埋土至苗株根际原土痕处轻轻向上提苗，扶正，踏实，浇足定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苗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水。栽植深度以苗木根颈略高出地面为宜，鱼鳞坑栽植的苗木栽在内坡中下部。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 田间管理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7.1 栽后管理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干旱地区对栽植后苗木全部覆盖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1.0 m</w:t>
      </w:r>
      <w:r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1.2 m</w:t>
      </w:r>
      <w:r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bCs/>
        </w:rPr>
        <w:t>的黑色地膜保湿增温。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定植后在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左右饱满芽处定干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秋栽苗全株埋土越冬，当春季气温回升、苗木萌发时及时刨土放苗；夏季检查如有缺苗，在秋末初冬或土壤解冻后移栽品种一致、苗龄相仿的椒苗补植。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在生长季，及时中耕除草，每年至少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次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次。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7.2 灌溉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7.2.1 灌溉时间与方式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幼龄椒园，秋栽苗去土后灌水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次，春栽苗栽后</w:t>
      </w:r>
      <w:r>
        <w:rPr>
          <w:rFonts w:ascii="Times New Roman" w:eastAsia="宋体" w:hAnsi="Times New Roman" w:cs="Times New Roman"/>
          <w:szCs w:val="21"/>
        </w:rPr>
        <w:t>15 d</w:t>
      </w:r>
      <w:r>
        <w:rPr>
          <w:rFonts w:ascii="Times New Roman" w:eastAsia="宋体" w:hAnsi="Times New Roman" w:cs="Times New Roman"/>
          <w:szCs w:val="21"/>
        </w:rPr>
        <w:t>左右灌水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次，灌后覆土</w:t>
      </w:r>
      <w:r>
        <w:rPr>
          <w:rFonts w:ascii="Times New Roman" w:eastAsia="宋体" w:hAnsi="Times New Roman" w:cs="Times New Roman"/>
          <w:szCs w:val="21"/>
        </w:rPr>
        <w:t>3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 cm</w:t>
      </w:r>
      <w:r>
        <w:rPr>
          <w:rFonts w:ascii="Times New Roman" w:eastAsia="宋体" w:hAnsi="Times New Roman" w:cs="Times New Roman"/>
          <w:szCs w:val="21"/>
        </w:rPr>
        <w:t>保墒。越冬前、早春解冻后灌水，生长期内若发生干旱（田间土壤相对含水量在</w:t>
      </w:r>
      <w:r>
        <w:rPr>
          <w:rFonts w:ascii="Times New Roman" w:eastAsia="宋体" w:hAnsi="Times New Roman" w:cs="Times New Roman"/>
          <w:szCs w:val="21"/>
        </w:rPr>
        <w:t>60%</w:t>
      </w:r>
      <w:r>
        <w:rPr>
          <w:rFonts w:ascii="Times New Roman" w:eastAsia="宋体" w:hAnsi="Times New Roman" w:cs="Times New Roman"/>
          <w:szCs w:val="21"/>
        </w:rPr>
        <w:t>以下时）应及时灌水；成年期椒园除灌好越冬水和早春水，开花结果期</w:t>
      </w:r>
      <w:r>
        <w:rPr>
          <w:rFonts w:ascii="Times New Roman" w:eastAsia="宋体" w:hAnsi="Times New Roman" w:cs="Times New Roman" w:hint="eastAsia"/>
          <w:szCs w:val="21"/>
        </w:rPr>
        <w:t>间</w:t>
      </w: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月上旬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月上旬</w:t>
      </w:r>
      <w:r>
        <w:rPr>
          <w:rFonts w:ascii="Times New Roman" w:eastAsia="宋体" w:hAnsi="Times New Roman" w:cs="Times New Roman"/>
          <w:szCs w:val="21"/>
        </w:rPr>
        <w:t>）浇透水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次～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次；旱地椒园，雨季集流灌溉，采取树盘内覆盖地毡或黑色地膜蓄存自然降水、覆盖秸秆（厚</w:t>
      </w:r>
      <w:r>
        <w:rPr>
          <w:rFonts w:ascii="Times New Roman" w:eastAsia="宋体" w:hAnsi="Times New Roman" w:cs="Times New Roman"/>
          <w:szCs w:val="21"/>
        </w:rPr>
        <w:t>20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）保墒，春秋刨树盘和中耕除草等抗旱栽培措施减少地表水分蒸发，冬季土壤封冻前对树盘进覆膜保墒。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7.2.2 灌溉量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根据树体大小</w:t>
      </w:r>
      <w:r>
        <w:rPr>
          <w:rFonts w:ascii="Times New Roman" w:eastAsia="宋体" w:hAnsi="Times New Roman" w:cs="Times New Roman" w:hint="eastAsia"/>
          <w:szCs w:val="21"/>
        </w:rPr>
        <w:t>和当地降雨情况</w:t>
      </w:r>
      <w:r>
        <w:rPr>
          <w:rFonts w:ascii="Times New Roman" w:eastAsia="宋体" w:hAnsi="Times New Roman" w:cs="Times New Roman"/>
          <w:szCs w:val="21"/>
        </w:rPr>
        <w:t>，每穴灌水</w:t>
      </w:r>
      <w:r>
        <w:rPr>
          <w:rFonts w:ascii="Times New Roman" w:eastAsia="宋体" w:hAnsi="Times New Roman" w:cs="Times New Roman"/>
          <w:szCs w:val="21"/>
        </w:rPr>
        <w:t>10 kg</w:t>
      </w:r>
      <w:bookmarkStart w:id="7" w:name="_Hlk117516981"/>
      <w:r>
        <w:rPr>
          <w:rFonts w:ascii="Times New Roman" w:eastAsia="宋体" w:hAnsi="Times New Roman" w:cs="Times New Roman"/>
          <w:szCs w:val="21"/>
        </w:rPr>
        <w:t>～</w:t>
      </w:r>
      <w:bookmarkEnd w:id="7"/>
      <w:r>
        <w:rPr>
          <w:rFonts w:ascii="Times New Roman" w:eastAsia="宋体" w:hAnsi="Times New Roman" w:cs="Times New Roman"/>
          <w:szCs w:val="21"/>
        </w:rPr>
        <w:t>40 kg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 施肥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7.3.1 施肥原则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肥料使用应符合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394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的规定。以农家肥料、有机肥料、微生物肥料为主，化肥为辅，在保障花椒营养有效供给的基础上减少化肥用量，兼顾元素之间的比例平衡，有机氮与无机氮之比不超过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1:1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。开展测土配方，精准施肥，促进化肥减量增效。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7.3.2 施肥时期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基肥最适时期为秋季落叶前，其次是落叶至封冻前，以及春季解冻后至发芽前；追肥在开花前、开花后、花芽分化前和秋季四个时期施用。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7.3.3 施肥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时期、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种类和施肥量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7.3.3.1 基肥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秋季果实采收后结合深翻施入基肥，以腐熟有机肥为主，施肥量按树冠投影面积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kg/m</w:t>
      </w:r>
      <w:r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lastRenderedPageBreak/>
        <w:t>左右，混施适量过磷酸钙。</w:t>
      </w:r>
      <w:bookmarkStart w:id="8" w:name="_Hlk117330887"/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采用沟状施肥，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施肥后立即浇水。保肥力强的壤土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深施，砂地在多雨季节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浅施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bookmarkEnd w:id="8"/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7.3.3.2 追肥 </w:t>
      </w:r>
    </w:p>
    <w:p w:rsidR="007065D7" w:rsidRDefault="00C93EAE">
      <w:pPr>
        <w:spacing w:line="400" w:lineRule="exact"/>
        <w:ind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在花前或化后进行追肥，以速效性氮肥、磷肥和钾肥为主，少量补施铁、锌等微肥。施复合肥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00 g/m</w:t>
      </w:r>
      <w:r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 g/m</w:t>
      </w:r>
      <w:r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，追肥深度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7.3.3.3 根外施肥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花期喷施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.2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%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硼酸和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.3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%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尿素混合溶液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次，座果后到采收前，结合病虫害防治，每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 d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左右喷施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0.3%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0.5%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尿素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0.2%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0.5%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磷酸二氢钾混合液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次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。全年喷布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次～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次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jc w:val="lef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7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.3.3.4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水肥一体化施肥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选择专用水溶性有机肥、生物肥和中微量肥，并配施适量复合肥。氮磷钾水溶肥浓度为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左右，有机肥浓度为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5%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。对于特别干旱的土壤，适当增加配水量；新栽幼树，肥料浓度降低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1/4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1/2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 施肥方式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7.3.4.1 全园施肥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黑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适用于成年椒树和密植椒园。将肥料撒于地表，结合秋耕和春耕翻至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地下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土层。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7.3.4.2 环状施肥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适用于幼龄椒园。结合翻耕在树冠外缘附近开深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环状沟，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宽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，将肥料均匀撒入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后与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土拌匀，用熟土覆盖后再填压。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7.3.4.3 放射状施肥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适用于成年椒树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在距树干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 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处向外挖放射状沟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条～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条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沟深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，靠近主干处宜浅，向外渐深。沟宽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，将肥料均匀施入沟内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后填平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7.3.4.4 条状施肥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适用于成年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椒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园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密植椒园机械化施肥，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树行间或株间开条状沟，深、宽各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，施肥后覆土填平；分年在株间、行间轮换开沟，将肥料均匀施入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后再进行填平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7.3.4.5 穴状施肥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适用于椒粮间作或零星椒树。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在树冠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外缘均匀地挖穴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个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，穴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深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20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宽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，肥料施入穴内，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覆土后填平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7065D7" w:rsidRDefault="00C93EAE">
      <w:pPr>
        <w:spacing w:line="400" w:lineRule="exact"/>
        <w:jc w:val="lef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7.3.4.6 水肥一体化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施肥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配方精准施肥可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根据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花椒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树体大小，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在树冠投影外延区域（根系集中分布层）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打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个～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个追肥孔，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用追肥枪施肥深度</w:t>
      </w:r>
      <w:r>
        <w:rPr>
          <w:rFonts w:ascii="Times New Roman" w:eastAsia="宋体" w:hAnsi="Times New Roman" w:cs="Times New Roman"/>
          <w:szCs w:val="21"/>
        </w:rPr>
        <w:t>25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35 cm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每个孔施肥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 s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15 s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秒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注入</w:t>
      </w:r>
      <w:r>
        <w:rPr>
          <w:rFonts w:ascii="Times New Roman" w:eastAsia="宋体" w:hAnsi="Times New Roman" w:cs="Times New Roman"/>
          <w:szCs w:val="21"/>
        </w:rPr>
        <w:t>专用水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溶性有机肥、生物肥和中微量肥液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量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1.0 kg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1.5 kg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，两个注肥孔之间距离不小于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50 cm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按树冠大小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，可分别在开</w:t>
      </w:r>
      <w:r>
        <w:rPr>
          <w:rFonts w:ascii="Times New Roman" w:eastAsia="宋体" w:hAnsi="Times New Roman" w:cs="Times New Roman"/>
          <w:szCs w:val="21"/>
        </w:rPr>
        <w:t>花前</w:t>
      </w:r>
      <w:r>
        <w:rPr>
          <w:rFonts w:ascii="Times New Roman" w:eastAsia="宋体" w:hAnsi="Times New Roman" w:cs="Times New Roman" w:hint="eastAsia"/>
          <w:szCs w:val="21"/>
        </w:rPr>
        <w:t>、坐果期、采收前、采收后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追施</w:t>
      </w:r>
      <w:r>
        <w:rPr>
          <w:rFonts w:ascii="Times New Roman" w:eastAsia="宋体" w:hAnsi="Times New Roman" w:cs="Times New Roman"/>
          <w:szCs w:val="21"/>
        </w:rPr>
        <w:t>高氮</w:t>
      </w:r>
      <w:r>
        <w:rPr>
          <w:rFonts w:ascii="Times New Roman" w:eastAsia="宋体" w:hAnsi="Times New Roman" w:cs="Times New Roman" w:hint="eastAsia"/>
          <w:szCs w:val="21"/>
        </w:rPr>
        <w:t>、高钾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水溶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肥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5 kg/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株～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kg/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株。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lastRenderedPageBreak/>
        <w:t>7.4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霜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冻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、冻害预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防</w:t>
      </w:r>
    </w:p>
    <w:p w:rsidR="007065D7" w:rsidRDefault="00C93EAE">
      <w:pPr>
        <w:spacing w:line="400" w:lineRule="exact"/>
        <w:ind w:firstLineChars="250" w:firstLine="525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早、晚霜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来临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，应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在椒园迎风面和园内每亩堆置草根、落叶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等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10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堆～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15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堆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；或者采用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锯末、麦糠等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按照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: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的比例进行配置制成烟雾剂，每亩用量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kg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。点火时间应根据当地天气预报，在椒园气温降至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℃以下时进行。</w:t>
      </w:r>
    </w:p>
    <w:p w:rsidR="007065D7" w:rsidRDefault="00C93EAE">
      <w:pPr>
        <w:spacing w:line="400" w:lineRule="exact"/>
        <w:ind w:firstLineChars="235" w:firstLine="493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秋末和冬季栽植的苗木，立冬后</w:t>
      </w:r>
      <w:r>
        <w:rPr>
          <w:rFonts w:ascii="Times New Roman" w:eastAsia="宋体" w:hAnsi="Times New Roman" w:cs="Times New Roman"/>
          <w:szCs w:val="21"/>
        </w:rPr>
        <w:t>采取</w:t>
      </w:r>
      <w:r>
        <w:rPr>
          <w:rFonts w:ascii="宋体" w:eastAsia="宋体" w:hAnsi="宋体" w:hint="eastAsia"/>
        </w:rPr>
        <w:t>树盘覆膜、树干培土、</w:t>
      </w:r>
      <w:r>
        <w:rPr>
          <w:rFonts w:ascii="Times New Roman" w:eastAsia="宋体" w:hAnsi="Times New Roman" w:cs="Times New Roman"/>
          <w:szCs w:val="21"/>
        </w:rPr>
        <w:t>主干涂白、树干包草、</w:t>
      </w:r>
      <w:r>
        <w:rPr>
          <w:rFonts w:ascii="宋体" w:eastAsia="宋体" w:hAnsi="宋体" w:hint="eastAsia"/>
        </w:rPr>
        <w:t>设立风障</w:t>
      </w:r>
      <w:r>
        <w:rPr>
          <w:rFonts w:ascii="Times New Roman" w:eastAsia="宋体" w:hAnsi="Times New Roman" w:cs="Times New Roman"/>
          <w:szCs w:val="21"/>
        </w:rPr>
        <w:t>等措施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保温防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冻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冻害严重地区</w:t>
      </w:r>
      <w:r>
        <w:rPr>
          <w:rFonts w:ascii="Times New Roman" w:eastAsia="宋体" w:hAnsi="Times New Roman" w:cs="Times New Roman"/>
          <w:szCs w:val="21"/>
        </w:rPr>
        <w:t>大树主干培土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幼树</w:t>
      </w:r>
      <w:r>
        <w:rPr>
          <w:rFonts w:ascii="Times New Roman" w:eastAsia="宋体" w:hAnsi="Times New Roman" w:cs="Times New Roman" w:hint="eastAsia"/>
          <w:szCs w:val="21"/>
        </w:rPr>
        <w:t>在树干周围覆盖地膜或者整株培土。</w:t>
      </w:r>
      <w:r>
        <w:rPr>
          <w:rFonts w:ascii="Times New Roman" w:eastAsia="宋体" w:hAnsi="Times New Roman" w:cs="Times New Roman"/>
          <w:szCs w:val="21"/>
        </w:rPr>
        <w:t>培土</w:t>
      </w:r>
      <w:r>
        <w:rPr>
          <w:rFonts w:ascii="Times New Roman" w:eastAsia="宋体" w:hAnsi="Times New Roman" w:cs="Times New Roman" w:hint="eastAsia"/>
          <w:szCs w:val="21"/>
        </w:rPr>
        <w:t>高度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 w:hint="eastAsia"/>
          <w:szCs w:val="21"/>
        </w:rPr>
        <w:t>，培土时苗木比土堆高出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cm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翌年</w:t>
      </w:r>
      <w:r>
        <w:rPr>
          <w:rFonts w:ascii="Times New Roman" w:eastAsia="宋体" w:hAnsi="Times New Roman" w:cs="Times New Roman" w:hint="eastAsia"/>
          <w:szCs w:val="21"/>
        </w:rPr>
        <w:t>开春气温</w:t>
      </w:r>
      <w:r>
        <w:rPr>
          <w:rFonts w:ascii="Times New Roman" w:eastAsia="宋体" w:hAnsi="Times New Roman" w:cs="Times New Roman"/>
          <w:szCs w:val="21"/>
        </w:rPr>
        <w:t>升高</w:t>
      </w:r>
      <w:r>
        <w:rPr>
          <w:rFonts w:ascii="Times New Roman" w:eastAsia="宋体" w:hAnsi="Times New Roman" w:cs="Times New Roman" w:hint="eastAsia"/>
          <w:szCs w:val="21"/>
        </w:rPr>
        <w:t>、土壤解冻前</w:t>
      </w:r>
      <w:r>
        <w:rPr>
          <w:rFonts w:ascii="宋体" w:eastAsia="宋体" w:hAnsi="宋体" w:hint="eastAsia"/>
        </w:rPr>
        <w:t>分三次拔除堆土，取土时间为每次间隔</w:t>
      </w:r>
      <w:r>
        <w:rPr>
          <w:rFonts w:ascii="Times New Roman" w:eastAsia="宋体" w:hAnsi="Times New Roman" w:cs="Times New Roman"/>
        </w:rPr>
        <w:t>3 d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～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宋体" w:cs="Times New Roman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 病虫</w:t>
      </w:r>
      <w:r>
        <w:rPr>
          <w:rFonts w:ascii="黑体" w:eastAsia="黑体" w:hAnsi="黑体" w:cs="Times New Roman"/>
          <w:kern w:val="0"/>
          <w:szCs w:val="21"/>
        </w:rPr>
        <w:t>害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防治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7.5.1 防治原则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坚持</w:t>
      </w:r>
      <w:r>
        <w:rPr>
          <w:rFonts w:ascii="宋体" w:eastAsia="宋体" w:hAnsi="宋体" w:cs="Times New Roman"/>
          <w:szCs w:val="21"/>
        </w:rPr>
        <w:t>“预防为主、综合防治”</w:t>
      </w:r>
      <w:r>
        <w:rPr>
          <w:rFonts w:ascii="Times New Roman" w:eastAsia="宋体" w:hAnsi="Times New Roman" w:cs="Times New Roman"/>
          <w:szCs w:val="21"/>
        </w:rPr>
        <w:t>的原则，以农业防治、物理防治、生物防治为主，化学防治为辅，科学、综合、协调利用各类防治手段，有效控制病虫危害。农药使用应符合</w:t>
      </w:r>
      <w:r>
        <w:rPr>
          <w:rFonts w:ascii="Times New Roman" w:eastAsia="宋体" w:hAnsi="Times New Roman" w:cs="Times New Roman"/>
          <w:szCs w:val="21"/>
        </w:rPr>
        <w:t>NY/T 393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7.5.2 常见病虫害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花椒树主要病害：干腐病（流胶病、黑胫病），</w:t>
      </w:r>
      <w:r>
        <w:rPr>
          <w:rFonts w:ascii="Times New Roman" w:eastAsia="宋体" w:hAnsi="Times New Roman" w:cs="Times New Roman" w:hint="eastAsia"/>
          <w:szCs w:val="21"/>
        </w:rPr>
        <w:t>锈病、炭疽病；虫害：</w:t>
      </w:r>
      <w:r>
        <w:rPr>
          <w:rFonts w:ascii="Times New Roman" w:eastAsia="宋体" w:hAnsi="Times New Roman" w:cs="Times New Roman"/>
          <w:szCs w:val="21"/>
        </w:rPr>
        <w:t>吉丁虫、</w:t>
      </w:r>
      <w:r>
        <w:rPr>
          <w:rFonts w:ascii="Times New Roman" w:eastAsia="宋体" w:hAnsi="Times New Roman" w:cs="Times New Roman" w:hint="eastAsia"/>
          <w:szCs w:val="21"/>
        </w:rPr>
        <w:t>天牛、</w:t>
      </w:r>
      <w:r>
        <w:rPr>
          <w:rFonts w:ascii="Times New Roman" w:eastAsia="宋体" w:hAnsi="Times New Roman" w:cs="Times New Roman"/>
          <w:szCs w:val="21"/>
        </w:rPr>
        <w:t>蚧壳虫、蚜虫、蛾蝶、螨虫。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 防治措施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7.5.3.1 农业防治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选栽抗病、抗逆性强的优良品种；科学选址建园，合理选择苗圃田，优化种植结构；冬、春季剪除病虫枝、干枯枝，清除落叶、杂草，刮除树干老翘皮，集中烧毁或无害化处理，减少病虫源，降低病虫基数；冬春耕翻树盘、基部堆土、树盘覆膜、树干涂白、灌足冬水，减少越冬害虫；加强水肥管理，通过科学整形修剪、深耕施肥、椒园生草、秸秆覆盖、增施有机肥、旱浇涝排、中耕除草等措施强壮树势，提高树体抵御病虫害能力；对受害严重且已经失去生产能力的花椒树，及时砍伐烧毁，消灭虫源；采用灌水法和挖掘法消灭鼠害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7.5.3.2 物理防治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7.5.3.2.1诱杀害虫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月中旬～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月中旬花椒蚜虫盛发期，在花椒园内悬挂黄色粘虫板（规格</w:t>
      </w:r>
      <w:r>
        <w:rPr>
          <w:rFonts w:ascii="Times New Roman" w:eastAsia="宋体" w:hAnsi="Times New Roman" w:cs="Times New Roman"/>
          <w:szCs w:val="21"/>
        </w:rPr>
        <w:t>30 cm×40 cm</w:t>
      </w:r>
      <w:r>
        <w:rPr>
          <w:rFonts w:ascii="Times New Roman" w:eastAsia="宋体" w:hAnsi="Times New Roman" w:cs="Times New Roman"/>
          <w:szCs w:val="21"/>
        </w:rPr>
        <w:t>，每亩悬挂</w:t>
      </w:r>
      <w:r>
        <w:rPr>
          <w:rFonts w:ascii="Times New Roman" w:eastAsia="宋体" w:hAnsi="Times New Roman" w:cs="Times New Roman"/>
          <w:szCs w:val="21"/>
        </w:rPr>
        <w:t>15</w:t>
      </w:r>
      <w:r>
        <w:rPr>
          <w:rFonts w:ascii="Times New Roman" w:eastAsia="宋体" w:hAnsi="Times New Roman" w:cs="Times New Roman"/>
          <w:szCs w:val="21"/>
        </w:rPr>
        <w:t>片～</w:t>
      </w:r>
      <w:r>
        <w:rPr>
          <w:rFonts w:ascii="Times New Roman" w:eastAsia="宋体" w:hAnsi="Times New Roman" w:cs="Times New Roman"/>
          <w:szCs w:val="21"/>
        </w:rPr>
        <w:t>20</w:t>
      </w:r>
      <w:r>
        <w:rPr>
          <w:rFonts w:ascii="Times New Roman" w:eastAsia="宋体" w:hAnsi="Times New Roman" w:cs="Times New Roman"/>
          <w:szCs w:val="21"/>
        </w:rPr>
        <w:t>片）诱杀有翅蚜虫；在成虫发生期，椒园放置糖醋液，或晚上利用黑光灯或堆火诱杀。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7.5.3.2.2 人工防治窄吉丁幼虫</w:t>
      </w:r>
    </w:p>
    <w:p w:rsidR="007065D7" w:rsidRDefault="00C93EAE">
      <w:pPr>
        <w:spacing w:line="400" w:lineRule="exact"/>
        <w:ind w:firstLineChars="200" w:firstLine="420"/>
        <w:jc w:val="left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月上旬～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月上旬花椒窄吉丁越冬幼虫活动期、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/>
          <w:szCs w:val="21"/>
        </w:rPr>
        <w:t>月下旬初孵幼虫钻蛀树干流胶期，及时刮除新鲜胶液，或敲击流胶病斑部位，挤压、击死树皮下窄吉丁幼虫，并将干枯腐烂胶疤连同幼虫一起刮除、烧毁；在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月上旬窄吉丁虫成虫羽化前，用塑料纸、牛皮纸、草绳等将树干</w:t>
      </w:r>
      <w:r>
        <w:rPr>
          <w:rFonts w:ascii="Times New Roman" w:eastAsia="宋体" w:hAnsi="Times New Roman" w:cs="Times New Roman"/>
          <w:szCs w:val="21"/>
        </w:rPr>
        <w:t>40</w:t>
      </w:r>
      <w:r>
        <w:rPr>
          <w:rFonts w:ascii="Times New Roman" w:eastAsia="宋体" w:hAnsi="Times New Roman" w:cs="Times New Roman"/>
          <w:color w:val="00B050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cm</w:t>
      </w:r>
      <w:r>
        <w:rPr>
          <w:rFonts w:ascii="Times New Roman" w:eastAsia="宋体" w:hAnsi="Times New Roman" w:cs="Times New Roman"/>
          <w:szCs w:val="21"/>
        </w:rPr>
        <w:t>以下部</w:t>
      </w:r>
      <w:r>
        <w:rPr>
          <w:rFonts w:ascii="Times New Roman" w:eastAsia="宋体" w:hAnsi="Times New Roman" w:cs="Times New Roman" w:hint="eastAsia"/>
          <w:szCs w:val="21"/>
        </w:rPr>
        <w:t>位</w:t>
      </w:r>
      <w:r>
        <w:rPr>
          <w:rFonts w:ascii="Times New Roman" w:eastAsia="宋体" w:hAnsi="Times New Roman" w:cs="Times New Roman"/>
          <w:szCs w:val="21"/>
        </w:rPr>
        <w:t>包裹绑扎</w:t>
      </w:r>
      <w:r>
        <w:rPr>
          <w:rFonts w:ascii="Times New Roman" w:eastAsia="宋体" w:hAnsi="Times New Roman" w:cs="Times New Roman" w:hint="eastAsia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用粘土及细麦草合成泥浆涂抹树干，阻止外来成虫产卵。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lastRenderedPageBreak/>
        <w:t>7.5.3.2.3人工防治天牛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从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Times New Roman" w:cs="Times New Roman"/>
          <w:szCs w:val="21"/>
        </w:rPr>
        <w:t>月份到翌年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月下旬，器械敲击花椒天牛钻蛀枝干处（油渍、流胶部位），杀死复纹狭天牛、虎天牛低龄幼虫。或用细钢丝对在树干孔洞内的幼虫刺杀。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7.5.3.3 生物防治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充分保护和利用天敌，以菌治菌，以菌治虫，以虫治虫，使用生物农药。如：人工助迁和保护</w:t>
      </w:r>
      <w:r>
        <w:rPr>
          <w:rFonts w:ascii="Times New Roman" w:eastAsia="宋体" w:hAnsi="Times New Roman" w:cs="Times New Roman" w:hint="eastAsia"/>
          <w:szCs w:val="21"/>
        </w:rPr>
        <w:t>有益</w:t>
      </w:r>
      <w:r>
        <w:rPr>
          <w:rFonts w:ascii="Times New Roman" w:eastAsia="宋体" w:hAnsi="Times New Roman" w:cs="Times New Roman"/>
          <w:szCs w:val="21"/>
        </w:rPr>
        <w:t>瓢虫、草蛉、食蚜蝇等捕食性天敌和寄生蜂、啄木鸟等天敌；林间套种对害虫具有趋避作用的植物；将寄生蜂寄生的越冬蛹，从花椒枝上剪下来，放置室内，寄生蜂羽化后放回椒园，使其继续寄生，控制凤蝶发生数量；保护利用七星瓢虫、花椒啮小蜂控制</w:t>
      </w:r>
      <w:r>
        <w:rPr>
          <w:rFonts w:ascii="Times New Roman" w:eastAsia="宋体" w:hAnsi="Times New Roman" w:cs="Times New Roman" w:hint="eastAsia"/>
          <w:szCs w:val="21"/>
        </w:rPr>
        <w:t>蚜虫</w:t>
      </w:r>
      <w:r>
        <w:rPr>
          <w:rFonts w:ascii="Times New Roman" w:eastAsia="宋体" w:hAnsi="Times New Roman" w:cs="Times New Roman"/>
          <w:szCs w:val="21"/>
        </w:rPr>
        <w:t>、蚧壳虫、花椒窄吉丁；人工繁育释放肿腿蜂控制花椒天牛；利用昆虫性外激素诱杀或干扰成虫交配；使用金龟子绿僵菌等生物源农药。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7.5.3.4 化学防治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根据病虫害发生规律进行化学防治，以防为主，农药使用以矿物源、植物源和生物源农药为主，采取轮换使用或混用方式，避免连续施用单一农药。花椒主要病虫害防治推荐农药使用方案见附录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 整形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、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修剪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7.6.1 整形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7.6.1.1 整形原则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新植树选定树型，严格控制，规范修剪，一步到位。原有大树因树修剪，随树造型，合理修剪，逐步改善。长势旺盛的椒树轻剪，老树、弱树、营养不良的椒树重剪，长势中庸的椒树轻重结合修剪。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7.6.1.2 树形</w:t>
      </w:r>
    </w:p>
    <w:p w:rsidR="007065D7" w:rsidRDefault="00C93EAE">
      <w:pPr>
        <w:spacing w:line="400" w:lineRule="exact"/>
        <w:ind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常见树形有</w:t>
      </w:r>
      <w:r>
        <w:rPr>
          <w:rFonts w:ascii="Times New Roman" w:eastAsia="宋体" w:hAnsi="Times New Roman" w:cs="Times New Roman"/>
          <w:szCs w:val="21"/>
        </w:rPr>
        <w:t>多主枝丛状形</w:t>
      </w:r>
      <w:r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自然开心形</w:t>
      </w:r>
      <w:r>
        <w:rPr>
          <w:rFonts w:ascii="Times New Roman" w:eastAsia="宋体" w:hAnsi="Times New Roman" w:cs="Times New Roman" w:hint="eastAsia"/>
          <w:szCs w:val="21"/>
        </w:rPr>
        <w:t>、三角形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line="400" w:lineRule="exact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.1多主枝丛状形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栽植第一年从基部</w:t>
      </w:r>
      <w:r>
        <w:rPr>
          <w:rFonts w:ascii="Times New Roman" w:eastAsia="宋体" w:hAnsi="Times New Roman" w:cs="Times New Roman"/>
          <w:szCs w:val="21"/>
        </w:rPr>
        <w:t>5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10 cm</w:t>
      </w:r>
      <w:r>
        <w:rPr>
          <w:rFonts w:ascii="Times New Roman" w:eastAsia="宋体" w:hAnsi="Times New Roman" w:cs="Times New Roman"/>
          <w:szCs w:val="21"/>
        </w:rPr>
        <w:t>处截干，从根基部萌发枝条。第二年保留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个主枝后长至</w:t>
      </w:r>
      <w:r>
        <w:rPr>
          <w:rFonts w:ascii="Times New Roman" w:eastAsia="宋体" w:hAnsi="Times New Roman" w:cs="Times New Roman"/>
          <w:szCs w:val="21"/>
        </w:rPr>
        <w:t>40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/>
          <w:szCs w:val="21"/>
        </w:rPr>
        <w:t>时摘心，促发二次梢培养第一侧枝，使其分布在各主枝的同一方向。在主、侧枝的对面，培养成结果枝。第三年在主枝延长枝</w:t>
      </w:r>
      <w:r>
        <w:rPr>
          <w:rFonts w:ascii="Times New Roman" w:eastAsia="宋体" w:hAnsi="Times New Roman" w:cs="Times New Roman"/>
          <w:szCs w:val="21"/>
        </w:rPr>
        <w:t>60 cm</w:t>
      </w:r>
      <w:r>
        <w:rPr>
          <w:rFonts w:ascii="Times New Roman" w:eastAsia="宋体" w:hAnsi="Times New Roman" w:cs="Times New Roman"/>
          <w:szCs w:val="21"/>
        </w:rPr>
        <w:t>处摘心，第四年在主枝延长枝</w:t>
      </w:r>
      <w:r>
        <w:rPr>
          <w:rFonts w:ascii="Times New Roman" w:eastAsia="宋体" w:hAnsi="Times New Roman" w:cs="Times New Roman"/>
          <w:szCs w:val="21"/>
        </w:rPr>
        <w:t>60 cm</w:t>
      </w:r>
      <w:r>
        <w:rPr>
          <w:rFonts w:ascii="Times New Roman" w:eastAsia="宋体" w:hAnsi="Times New Roman" w:cs="Times New Roman"/>
          <w:szCs w:val="21"/>
        </w:rPr>
        <w:t>处短截即培养成形。早产密植树园采用这种树形，但是主枝多，长成后枝条拥挤，后期树势易衰老，整形时要及时疏除过密枝、细弱枝、病虫枝、交叉枝、重叠枝。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自然开心形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bCs/>
          <w:szCs w:val="21"/>
        </w:rPr>
        <w:t>当年栽植后定干高度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40 cm</w:t>
      </w:r>
      <w:r>
        <w:rPr>
          <w:rFonts w:ascii="Times New Roman" w:eastAsia="宋体" w:hAnsi="宋体" w:cs="Times New Roman"/>
          <w:bCs/>
          <w:szCs w:val="21"/>
        </w:rPr>
        <w:t>，于主干</w:t>
      </w:r>
      <w:r>
        <w:rPr>
          <w:rFonts w:ascii="Times New Roman" w:eastAsia="宋体" w:hAnsi="Times New Roman" w:cs="Times New Roman"/>
          <w:bCs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 xml:space="preserve"> cm</w:t>
      </w:r>
      <w:r>
        <w:rPr>
          <w:rFonts w:ascii="Times New Roman" w:eastAsia="宋体" w:hAnsi="宋体" w:cs="Times New Roman"/>
          <w:bCs/>
          <w:szCs w:val="21"/>
        </w:rPr>
        <w:t>处开始留第一侧枝。第二年</w:t>
      </w:r>
      <w:r>
        <w:rPr>
          <w:rFonts w:ascii="Times New Roman" w:eastAsia="宋体" w:hAnsi="Times New Roman" w:cs="Times New Roman"/>
          <w:szCs w:val="21"/>
        </w:rPr>
        <w:t>在不同方向</w:t>
      </w:r>
      <w:r>
        <w:rPr>
          <w:rFonts w:ascii="Times New Roman" w:eastAsia="宋体" w:hAnsi="宋体" w:cs="Times New Roman"/>
          <w:bCs/>
          <w:szCs w:val="21"/>
        </w:rPr>
        <w:t>留</w:t>
      </w:r>
      <w:r>
        <w:rPr>
          <w:rFonts w:ascii="Times New Roman" w:eastAsia="宋体" w:hAnsi="Times New Roman" w:cs="Times New Roman"/>
          <w:szCs w:val="21"/>
        </w:rPr>
        <w:t>主枝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个，</w:t>
      </w:r>
      <w:r>
        <w:rPr>
          <w:rFonts w:ascii="Times New Roman" w:eastAsia="宋体" w:hAnsi="宋体" w:cs="Times New Roman"/>
          <w:bCs/>
          <w:szCs w:val="21"/>
        </w:rPr>
        <w:t>基角</w:t>
      </w:r>
      <w:r>
        <w:rPr>
          <w:rFonts w:ascii="Times New Roman" w:eastAsia="宋体" w:hAnsi="Times New Roman" w:cs="Times New Roman"/>
          <w:szCs w:val="21"/>
        </w:rPr>
        <w:t>50°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60°</w:t>
      </w:r>
      <w:r>
        <w:rPr>
          <w:rFonts w:ascii="Times New Roman" w:eastAsia="宋体" w:hAnsi="宋体" w:cs="Times New Roman"/>
          <w:bCs/>
          <w:szCs w:val="21"/>
        </w:rPr>
        <w:t>度，每个主枝培养侧枝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</w:t>
      </w:r>
      <w:r>
        <w:rPr>
          <w:rFonts w:ascii="Times New Roman" w:eastAsia="宋体" w:hAnsi="宋体" w:cs="Times New Roman"/>
          <w:bCs/>
          <w:szCs w:val="21"/>
        </w:rPr>
        <w:t>。以后每年</w:t>
      </w:r>
      <w:r>
        <w:rPr>
          <w:rFonts w:ascii="Times New Roman" w:eastAsia="宋体" w:hAnsi="Times New Roman" w:cs="Times New Roman"/>
          <w:szCs w:val="21"/>
        </w:rPr>
        <w:t>在各主枝延长枝</w:t>
      </w:r>
      <w:r>
        <w:rPr>
          <w:rFonts w:ascii="Times New Roman" w:eastAsia="宋体" w:hAnsi="Times New Roman" w:cs="Times New Roman"/>
          <w:szCs w:val="21"/>
        </w:rPr>
        <w:t>50 cm</w:t>
      </w:r>
      <w:r>
        <w:rPr>
          <w:rFonts w:ascii="Times New Roman" w:eastAsia="宋体" w:hAnsi="Times New Roman" w:cs="Times New Roman"/>
          <w:szCs w:val="21"/>
        </w:rPr>
        <w:t>处短截，促发侧枝，</w:t>
      </w:r>
      <w:r>
        <w:rPr>
          <w:rFonts w:ascii="Times New Roman" w:eastAsia="宋体" w:hAnsi="宋体" w:cs="Times New Roman"/>
          <w:bCs/>
          <w:szCs w:val="21"/>
        </w:rPr>
        <w:t>第四年后就可以培养成形。或培养成双层开心形（也叫疏层小冠形），树高不超过</w:t>
      </w:r>
      <w:r>
        <w:rPr>
          <w:rFonts w:ascii="Times New Roman" w:eastAsia="宋体" w:hAnsi="Times New Roman" w:cs="Times New Roman"/>
          <w:szCs w:val="21"/>
        </w:rPr>
        <w:t>2 m</w:t>
      </w:r>
      <w:r>
        <w:rPr>
          <w:rFonts w:ascii="Times New Roman" w:eastAsia="宋体" w:hAnsi="宋体" w:cs="Times New Roman"/>
          <w:bCs/>
          <w:szCs w:val="21"/>
        </w:rPr>
        <w:t>，共有两层，主枝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bCs/>
          <w:szCs w:val="21"/>
        </w:rPr>
        <w:t>7</w:t>
      </w:r>
      <w:r>
        <w:rPr>
          <w:rFonts w:ascii="Times New Roman" w:eastAsia="宋体" w:hAnsi="宋体" w:cs="Times New Roman"/>
          <w:bCs/>
          <w:szCs w:val="21"/>
        </w:rPr>
        <w:t>个，侧枝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21</w:t>
      </w:r>
      <w:r>
        <w:rPr>
          <w:rFonts w:ascii="Times New Roman" w:eastAsia="宋体" w:hAnsi="Times New Roman" w:cs="Times New Roman"/>
          <w:szCs w:val="21"/>
        </w:rPr>
        <w:t>个</w:t>
      </w:r>
      <w:r>
        <w:rPr>
          <w:rFonts w:ascii="Times New Roman" w:eastAsia="宋体" w:hAnsi="宋体" w:cs="Times New Roman"/>
          <w:bCs/>
          <w:szCs w:val="21"/>
        </w:rPr>
        <w:t>，第一层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个</w:t>
      </w:r>
      <w:r>
        <w:rPr>
          <w:rFonts w:ascii="Times New Roman" w:eastAsia="宋体" w:hAnsi="宋体" w:cs="Times New Roman"/>
          <w:bCs/>
          <w:szCs w:val="21"/>
        </w:rPr>
        <w:t>主枝，第二层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</w:t>
      </w:r>
      <w:r>
        <w:rPr>
          <w:rFonts w:ascii="Times New Roman" w:eastAsia="宋体" w:hAnsi="宋体" w:cs="Times New Roman"/>
          <w:bCs/>
          <w:szCs w:val="21"/>
        </w:rPr>
        <w:t>主枝，层间距</w:t>
      </w:r>
      <w:r>
        <w:rPr>
          <w:rFonts w:ascii="Times New Roman" w:eastAsia="宋体" w:hAnsi="Times New Roman" w:cs="Times New Roman"/>
          <w:bCs/>
          <w:szCs w:val="21"/>
        </w:rPr>
        <w:t>80 cm</w:t>
      </w:r>
      <w:r>
        <w:rPr>
          <w:rFonts w:ascii="Times New Roman" w:eastAsia="宋体" w:hAnsi="宋体" w:cs="Times New Roman" w:hint="eastAsia"/>
          <w:bCs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lastRenderedPageBreak/>
        <w:t>7.6.1.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2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.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3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三角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形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定植当年，距地面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定干截头。第二年选留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个分布在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个方向的主枝，最好是北、西南、东南各一主枝，基角保持在</w:t>
      </w:r>
      <w:r>
        <w:rPr>
          <w:rFonts w:ascii="Times New Roman" w:eastAsia="宋体" w:hAnsi="Times New Roman" w:cs="Times New Roman"/>
          <w:szCs w:val="21"/>
        </w:rPr>
        <w:t>60°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70°</w:t>
      </w:r>
      <w:r>
        <w:rPr>
          <w:rFonts w:ascii="Times New Roman" w:eastAsia="宋体" w:hAnsi="Times New Roman" w:cs="Times New Roman"/>
          <w:szCs w:val="21"/>
        </w:rPr>
        <w:t>，每个主枝上配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/>
          <w:szCs w:val="21"/>
        </w:rPr>
        <w:t>个侧枝，结果枝和结果枝组均匀地分布在主枝两侧。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 修剪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7.6.2.1修剪时期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7.6.2.1.1 冬剪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B050"/>
          <w:szCs w:val="21"/>
        </w:rPr>
      </w:pPr>
      <w:r>
        <w:rPr>
          <w:rFonts w:ascii="Times New Roman" w:eastAsia="宋体" w:hAnsi="Times New Roman" w:cs="Times New Roman"/>
          <w:szCs w:val="21"/>
        </w:rPr>
        <w:t>从落叶后到翌年发芽前的整个休眠期，对枝条进行短截、疏剪、甩放、回缩等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7.6.2.1.2 夏剪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从萌芽后到停止生长的整个生长季节，对嫩枝进行摘心、抹芽、除萌等。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 xml:space="preserve">7.6.2.2 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幼龄树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修剪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掌握整形与结果并重的原则，栽后第二年均匀保留主枝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个～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个进行短截。其余枝条不进行短截，疏除密挤枝、细弱枝、病虫枝，保留强壮枝。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7.6.2.3 结果树修剪</w:t>
      </w:r>
    </w:p>
    <w:p w:rsidR="007065D7" w:rsidRDefault="00C93EAE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对结果枝要去强留弱，交错占用空间，做到内外留枝均匀，处处能伸进拳头，便于采收。并结合短截营养枝，对生长中庸的营养枝先行缓放，结果后回缩成枝组。对有空间生长的旺枝先轻短截，第二年去强留弱，培养成结果枝组。在采收后疏剪多余大枝，对冠内枝条进行细致修剪，以疏为主，疏除病虫枝、交叉枝、重叠枝、密生枝、徒长枝，整形修剪后树冠内能通风透光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7.6.2.4 衰老树</w:t>
      </w: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修剪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及时疏除</w:t>
      </w:r>
      <w:r>
        <w:rPr>
          <w:rFonts w:ascii="Times New Roman" w:eastAsia="宋体" w:hAnsi="Times New Roman" w:cs="Times New Roman"/>
          <w:szCs w:val="21"/>
        </w:rPr>
        <w:t>部分重叠交叉、</w:t>
      </w:r>
      <w:r>
        <w:rPr>
          <w:rFonts w:ascii="Times New Roman" w:eastAsia="宋体" w:hAnsi="Times New Roman" w:cs="Times New Roman" w:hint="eastAsia"/>
          <w:szCs w:val="21"/>
        </w:rPr>
        <w:t>老弱枝、病虫枝，回缩主枝和侧枝、</w:t>
      </w:r>
      <w:r>
        <w:rPr>
          <w:rFonts w:ascii="Times New Roman" w:eastAsia="宋体" w:hAnsi="Times New Roman" w:cs="Times New Roman"/>
          <w:szCs w:val="21"/>
        </w:rPr>
        <w:t>复壮结果母枝，选留壮枝做延长枝，内膛徒长枝短截培养成结果枝组。</w:t>
      </w:r>
      <w:r>
        <w:rPr>
          <w:rFonts w:ascii="Times New Roman" w:eastAsia="宋体" w:hAnsi="Times New Roman" w:cs="Times New Roman" w:hint="eastAsia"/>
          <w:szCs w:val="21"/>
        </w:rPr>
        <w:t>采用四疏四保法：即疏除细弱枝，保留健壮枝，疏除下垂枝，保留背上斜生枝、疏除病虫枝，保留健壮枝，疏除回缩衰老枝，保留健壮新生枝。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 采收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8.1 采收时间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月下旬～</w:t>
      </w:r>
      <w:r>
        <w:rPr>
          <w:rFonts w:ascii="Times New Roman" w:eastAsia="宋体" w:hAnsi="Times New Roman" w:cs="Times New Roman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月上旬，当花椒果皮全部变红、油腺突起、种子完全变黑、少数果皮开裂时采收，摘果选择在露水干后的晴天进行。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8.2 采收方法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用手指从果穗基部掐取果穗（禁掐捏果皮油腺点），</w:t>
      </w:r>
      <w:r>
        <w:rPr>
          <w:rFonts w:ascii="Times New Roman" w:eastAsia="宋体" w:hAnsi="Times New Roman" w:cs="Times New Roman" w:hint="eastAsia"/>
          <w:szCs w:val="21"/>
        </w:rPr>
        <w:t>也可用剪刀将果实随果穗一起剪下，注意不能伤到腋芽</w:t>
      </w:r>
      <w:r>
        <w:rPr>
          <w:rFonts w:ascii="Times New Roman" w:eastAsia="宋体" w:hAnsi="Times New Roman" w:cs="Times New Roman"/>
          <w:szCs w:val="21"/>
        </w:rPr>
        <w:t>。轻摘轻放，所用器具应洁净、无污染。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8.3 收后处理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8.3.1 干制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采用在阳光下自然晾晒或</w:t>
      </w:r>
      <w:r>
        <w:rPr>
          <w:rFonts w:ascii="Times New Roman" w:eastAsia="宋体" w:hAnsi="Times New Roman" w:cs="Times New Roman" w:hint="eastAsia"/>
          <w:szCs w:val="21"/>
        </w:rPr>
        <w:t>烘烤</w:t>
      </w: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50 ℃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60 ℃</w:t>
      </w:r>
      <w:r>
        <w:rPr>
          <w:rFonts w:ascii="Times New Roman" w:eastAsia="宋体" w:hAnsi="Times New Roman" w:cs="Times New Roman"/>
          <w:szCs w:val="21"/>
        </w:rPr>
        <w:t>）干燥进行干制。晾晒时应将鲜花椒摊平</w:t>
      </w:r>
      <w:r>
        <w:rPr>
          <w:rFonts w:ascii="Times New Roman" w:eastAsia="宋体" w:hAnsi="Times New Roman" w:cs="Times New Roman"/>
          <w:szCs w:val="21"/>
        </w:rPr>
        <w:lastRenderedPageBreak/>
        <w:t>于洁净、无污染的场所。产品质量应符合</w:t>
      </w:r>
      <w:r>
        <w:rPr>
          <w:rFonts w:ascii="Times New Roman" w:eastAsia="宋体" w:hAnsi="Times New Roman" w:cs="Times New Roman"/>
          <w:szCs w:val="21"/>
        </w:rPr>
        <w:t>GB/T 30391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8.3.2 分级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按照</w:t>
      </w:r>
      <w:r>
        <w:rPr>
          <w:rFonts w:ascii="Times New Roman" w:eastAsia="宋体" w:hAnsi="Times New Roman" w:cs="Times New Roman"/>
          <w:szCs w:val="21"/>
        </w:rPr>
        <w:t>Y/T 3262</w:t>
      </w:r>
      <w:r>
        <w:rPr>
          <w:rFonts w:ascii="Times New Roman" w:eastAsia="宋体" w:hAnsi="Times New Roman" w:cs="Times New Roman" w:hint="eastAsia"/>
          <w:szCs w:val="21"/>
        </w:rPr>
        <w:t>中红花椒产品质量等级指标</w:t>
      </w:r>
      <w:r>
        <w:rPr>
          <w:rFonts w:ascii="Times New Roman" w:eastAsia="宋体" w:hAnsi="Times New Roman" w:cs="Times New Roman"/>
          <w:szCs w:val="21"/>
        </w:rPr>
        <w:t>的规定执行。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8.3.3 包装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包装材料应符合食品卫生要求。内包装应用铝塑复合袋或聚乙烯薄膜袋（厚度</w:t>
      </w:r>
      <w:r>
        <w:rPr>
          <w:rFonts w:ascii="宋体" w:eastAsia="宋体" w:hAnsi="宋体" w:cs="Times New Roman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0.18 mm</w:t>
      </w:r>
      <w:r>
        <w:rPr>
          <w:rFonts w:ascii="Times New Roman" w:eastAsia="宋体" w:hAnsi="Times New Roman" w:cs="Times New Roman"/>
          <w:szCs w:val="21"/>
        </w:rPr>
        <w:t>）密封包装，外包装可用编织袋、麻袋、纸箱（盒）、塑料袋或盒等。所有包装应封口严实、牢固、完好、洁净。符合</w:t>
      </w:r>
      <w:r>
        <w:rPr>
          <w:rFonts w:ascii="Times New Roman" w:eastAsia="宋体" w:hAnsi="Times New Roman" w:cs="Times New Roman"/>
          <w:szCs w:val="21"/>
        </w:rPr>
        <w:t>NY/T 658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9 生产废弃物的处理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椒园中的落叶和修剪下的枝条，带出园外进行无害化处理。废弃的地膜及时清除，回收按照</w:t>
      </w:r>
      <w:r>
        <w:rPr>
          <w:rFonts w:ascii="Times New Roman" w:eastAsia="宋体" w:hAnsi="Times New Roman" w:cs="Times New Roman"/>
          <w:szCs w:val="21"/>
        </w:rPr>
        <w:t>GH/T 1354</w:t>
      </w:r>
      <w:r>
        <w:rPr>
          <w:rFonts w:ascii="Times New Roman" w:eastAsia="宋体" w:hAnsi="Times New Roman" w:cs="Times New Roman"/>
          <w:szCs w:val="21"/>
        </w:rPr>
        <w:t>的规定执行。农药包装废弃物的回收处理见《农药包装废弃物回收处理管理办法》。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10 运输储藏</w:t>
      </w:r>
    </w:p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10.1 运输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运输工具清洁、卫生、干燥、无污染、无异味。运输过程中采取防曝晒、防污染、防雨淋、防潮措施，装卸搬运时轻搬、轻放，严禁与有毒害、有异味的物品混运。</w:t>
      </w:r>
      <w:bookmarkStart w:id="9" w:name="_Hlk117417618"/>
      <w:r>
        <w:rPr>
          <w:rFonts w:ascii="Times New Roman" w:eastAsia="宋体" w:hAnsi="Times New Roman" w:cs="Times New Roman"/>
          <w:color w:val="000000" w:themeColor="text1"/>
          <w:szCs w:val="21"/>
        </w:rPr>
        <w:t>符合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1056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的规定。</w:t>
      </w:r>
    </w:p>
    <w:bookmarkEnd w:id="9"/>
    <w:p w:rsidR="007065D7" w:rsidRDefault="00C93EAE">
      <w:pPr>
        <w:spacing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10.2 储藏</w:t>
      </w:r>
    </w:p>
    <w:p w:rsidR="007065D7" w:rsidRDefault="00C93EAE">
      <w:pPr>
        <w:spacing w:line="400" w:lineRule="exact"/>
        <w:contextualSpacing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 w:hint="eastAsia"/>
          <w:color w:val="000000" w:themeColor="text1"/>
          <w:kern w:val="0"/>
          <w:szCs w:val="21"/>
        </w:rPr>
        <w:t>1</w:t>
      </w:r>
      <w:r>
        <w:rPr>
          <w:rFonts w:ascii="黑体" w:eastAsia="黑体" w:hAnsi="黑体" w:cs="Times New Roman"/>
          <w:color w:val="000000" w:themeColor="text1"/>
          <w:kern w:val="0"/>
          <w:szCs w:val="21"/>
        </w:rPr>
        <w:t>0.2.1 常温储藏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  <w:szCs w:val="21"/>
        </w:rPr>
        <w:t>库房要通风、防潮、清洁。袋装干花椒储藏时堆垛应离墙、离地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30 cm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以上，跺高不超过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 m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，大堆垛留走道和通风道，装卸和堆垛时禁止蹬踩；散装干花椒储藏时地面应清扫干净并衬垫隔离物。严禁与有毒害、有异味的物品混放，设置防鼠设施。符合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1056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的规定。</w:t>
      </w:r>
    </w:p>
    <w:p w:rsidR="007065D7" w:rsidRDefault="00C93EAE">
      <w:pPr>
        <w:spacing w:line="400" w:lineRule="exact"/>
        <w:contextualSpacing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/>
          <w:kern w:val="0"/>
          <w:szCs w:val="21"/>
        </w:rPr>
        <w:t>10.2.2 冷库保鲜储藏</w:t>
      </w:r>
      <w:r>
        <w:rPr>
          <w:rFonts w:ascii="黑体" w:eastAsia="黑体" w:hAnsi="黑体" w:cs="Times New Roman" w:hint="eastAsia"/>
          <w:kern w:val="0"/>
          <w:szCs w:val="21"/>
        </w:rPr>
        <w:t>（保鲜花椒）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冷库温度保持在</w:t>
      </w:r>
      <w:r>
        <w:rPr>
          <w:rFonts w:ascii="Times New Roman" w:eastAsia="宋体" w:hAnsi="Times New Roman" w:cs="Times New Roman"/>
          <w:szCs w:val="21"/>
        </w:rPr>
        <w:t>0 ℃</w:t>
      </w:r>
      <w:r>
        <w:rPr>
          <w:rFonts w:ascii="Times New Roman" w:eastAsia="宋体" w:hAnsi="Times New Roman" w:cs="Times New Roman" w:hint="eastAsia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5 ℃</w:t>
      </w:r>
      <w:r>
        <w:rPr>
          <w:rFonts w:ascii="Times New Roman" w:eastAsia="宋体" w:hAnsi="Times New Roman" w:cs="Times New Roman"/>
          <w:szCs w:val="21"/>
        </w:rPr>
        <w:t>，塑料袋包装、封口严实。储藏时堆垛应离墙、离地</w:t>
      </w:r>
      <w:r>
        <w:rPr>
          <w:rFonts w:ascii="Times New Roman" w:eastAsia="宋体" w:hAnsi="Times New Roman" w:cs="Times New Roman" w:hint="eastAsia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30 cm</w:t>
      </w:r>
      <w:r>
        <w:rPr>
          <w:rFonts w:ascii="Times New Roman" w:eastAsia="宋体" w:hAnsi="Times New Roman" w:cs="Times New Roman"/>
          <w:szCs w:val="21"/>
        </w:rPr>
        <w:t>，选用托盘放置，跺高距库顶</w:t>
      </w:r>
      <w:r>
        <w:rPr>
          <w:rFonts w:ascii="宋体" w:eastAsia="宋体" w:hAnsi="宋体" w:cs="Times New Roman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1 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7065D7" w:rsidRDefault="00C93EAE">
      <w:pPr>
        <w:spacing w:beforeLines="50" w:before="156" w:afterLines="50" w:after="156" w:line="400" w:lineRule="exact"/>
        <w:rPr>
          <w:rFonts w:ascii="黑体" w:eastAsia="黑体" w:hAnsi="黑体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Times New Roman"/>
          <w:color w:val="000000" w:themeColor="text1"/>
          <w:kern w:val="0"/>
          <w:szCs w:val="21"/>
        </w:rPr>
        <w:t>11 生产档案管理</w:t>
      </w:r>
    </w:p>
    <w:p w:rsidR="007065D7" w:rsidRDefault="00C93EAE">
      <w:pPr>
        <w:spacing w:line="400" w:lineRule="exact"/>
        <w:ind w:firstLineChars="200" w:firstLine="420"/>
        <w:contextualSpacing/>
        <w:rPr>
          <w:rFonts w:ascii="Times New Roman" w:eastAsia="宋体" w:hAnsi="Times New Roman" w:cs="Times New Roman"/>
          <w:color w:val="000000" w:themeColor="text1"/>
          <w:szCs w:val="21"/>
        </w:rPr>
      </w:pPr>
      <w:bookmarkStart w:id="10" w:name="_Hlk117418096"/>
      <w:r>
        <w:rPr>
          <w:rFonts w:ascii="Times New Roman" w:eastAsia="宋体" w:hAnsi="Times New Roman" w:cs="Times New Roman"/>
          <w:color w:val="000000" w:themeColor="text1"/>
          <w:szCs w:val="21"/>
        </w:rPr>
        <w:t>建立绿色食品花椒生产档案并保存相关记录。记录内容包括产地环境条件、生产技术、肥水管理、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病虫草害发生和防治、生产资料购买、肥料使用管理、田间农事操作、农产品质量检测、采收及采后处理、包装、储运、销售和产品合格证使用记录，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以及产品销售后的申、投诉记录等，记录至少保存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年以上。</w:t>
      </w:r>
    </w:p>
    <w:p w:rsidR="007065D7" w:rsidRDefault="00C93EAE">
      <w:pPr>
        <w:rPr>
          <w:rFonts w:ascii="黑体" w:eastAsia="黑体" w:hAnsi="Times New Roman" w:cs="Times New Roman"/>
          <w:kern w:val="0"/>
          <w:szCs w:val="21"/>
        </w:rPr>
      </w:pPr>
      <w:bookmarkStart w:id="11" w:name="_Hlk117008801"/>
      <w:bookmarkEnd w:id="10"/>
      <w:r>
        <w:rPr>
          <w:rFonts w:ascii="黑体" w:eastAsia="黑体" w:hAnsi="Times New Roman" w:cs="Times New Roman" w:hint="eastAsia"/>
          <w:kern w:val="0"/>
          <w:szCs w:val="21"/>
        </w:rPr>
        <w:br w:type="page"/>
      </w:r>
    </w:p>
    <w:p w:rsidR="007065D7" w:rsidRDefault="00C93EA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lastRenderedPageBreak/>
        <w:t>附 录 A</w:t>
      </w:r>
    </w:p>
    <w:p w:rsidR="007065D7" w:rsidRDefault="00C93EA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7065D7" w:rsidRDefault="00254E5D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254E5D">
        <w:rPr>
          <w:rFonts w:ascii="黑体" w:eastAsia="黑体" w:hAnsi="Times New Roman" w:cs="Times New Roman" w:hint="eastAsia"/>
          <w:kern w:val="0"/>
          <w:szCs w:val="21"/>
        </w:rPr>
        <w:t>冀晋鲁等地区</w:t>
      </w:r>
      <w:r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 w:rsidR="00C93EAE">
        <w:rPr>
          <w:rFonts w:ascii="黑体" w:eastAsia="黑体" w:hAnsi="Times New Roman" w:cs="Times New Roman" w:hint="eastAsia"/>
          <w:kern w:val="0"/>
          <w:szCs w:val="21"/>
        </w:rPr>
        <w:t>绿色食品红花椒（北椒）生产主要病虫草害防治推荐农药使用方案</w:t>
      </w:r>
    </w:p>
    <w:bookmarkEnd w:id="11"/>
    <w:p w:rsidR="00C93EAE" w:rsidRDefault="00C93EAE" w:rsidP="00C93EAE">
      <w:pPr>
        <w:spacing w:line="400" w:lineRule="atLeast"/>
        <w:ind w:firstLineChars="200" w:firstLine="420"/>
        <w:contextualSpacing/>
        <w:jc w:val="left"/>
        <w:rPr>
          <w:rFonts w:ascii="宋体" w:eastAsia="宋体" w:hAnsi="宋体" w:cs="Times New Roman"/>
          <w:kern w:val="0"/>
          <w:szCs w:val="21"/>
        </w:rPr>
      </w:pPr>
    </w:p>
    <w:p w:rsidR="00C93EAE" w:rsidRPr="003C36D0" w:rsidRDefault="00254E5D" w:rsidP="00C93EAE">
      <w:pPr>
        <w:spacing w:line="400" w:lineRule="atLeast"/>
        <w:ind w:firstLineChars="200" w:firstLine="420"/>
        <w:contextualSpacing/>
        <w:jc w:val="left"/>
        <w:rPr>
          <w:rFonts w:ascii="宋体" w:eastAsia="宋体" w:hAnsi="宋体" w:cs="Times New Roman"/>
          <w:kern w:val="0"/>
          <w:szCs w:val="21"/>
        </w:rPr>
      </w:pPr>
      <w:r w:rsidRPr="00254E5D">
        <w:rPr>
          <w:rFonts w:ascii="宋体" w:eastAsia="宋体" w:hAnsi="宋体" w:cs="Times New Roman" w:hint="eastAsia"/>
          <w:kern w:val="0"/>
          <w:szCs w:val="21"/>
        </w:rPr>
        <w:t>冀晋鲁等地区</w:t>
      </w:r>
      <w:r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="00C93EAE" w:rsidRPr="003C36D0">
        <w:rPr>
          <w:rFonts w:ascii="宋体" w:eastAsia="宋体" w:hAnsi="宋体" w:cs="Times New Roman" w:hint="eastAsia"/>
          <w:kern w:val="0"/>
          <w:szCs w:val="21"/>
        </w:rPr>
        <w:t>绿色</w:t>
      </w:r>
      <w:bookmarkStart w:id="12" w:name="_GoBack"/>
      <w:bookmarkEnd w:id="12"/>
      <w:r w:rsidR="00C93EAE" w:rsidRPr="003C36D0">
        <w:rPr>
          <w:rFonts w:ascii="宋体" w:eastAsia="宋体" w:hAnsi="宋体" w:cs="Times New Roman" w:hint="eastAsia"/>
          <w:kern w:val="0"/>
          <w:szCs w:val="21"/>
        </w:rPr>
        <w:t>食品红花椒（北椒）生产主要病虫草害防治推荐农药使用方案</w:t>
      </w:r>
      <w:r w:rsidR="00C93EAE">
        <w:rPr>
          <w:rFonts w:ascii="宋体" w:eastAsia="宋体" w:hAnsi="宋体" w:cs="Times New Roman" w:hint="eastAsia"/>
          <w:kern w:val="0"/>
          <w:szCs w:val="21"/>
        </w:rPr>
        <w:t>见</w:t>
      </w:r>
      <w:r w:rsidR="00C93EAE">
        <w:rPr>
          <w:rFonts w:ascii="宋体" w:eastAsia="宋体" w:hAnsi="宋体" w:cs="Times New Roman"/>
          <w:kern w:val="0"/>
          <w:szCs w:val="21"/>
        </w:rPr>
        <w:t>表</w:t>
      </w:r>
      <w:r w:rsidR="00C93EAE">
        <w:rPr>
          <w:rFonts w:ascii="宋体" w:eastAsia="宋体" w:hAnsi="宋体" w:cs="Times New Roman" w:hint="eastAsia"/>
          <w:kern w:val="0"/>
          <w:szCs w:val="21"/>
        </w:rPr>
        <w:t>A.1。</w:t>
      </w:r>
    </w:p>
    <w:p w:rsidR="007065D7" w:rsidRDefault="00C93EAE" w:rsidP="00C93EA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表A.1</w:t>
      </w:r>
      <w:r w:rsidR="00254E5D" w:rsidRPr="00254E5D">
        <w:rPr>
          <w:rFonts w:ascii="黑体" w:eastAsia="黑体" w:hAnsi="Times New Roman" w:cs="Times New Roman" w:hint="eastAsia"/>
          <w:kern w:val="0"/>
          <w:szCs w:val="21"/>
        </w:rPr>
        <w:t>冀晋鲁等地区</w:t>
      </w:r>
      <w:r w:rsidR="00254E5D"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黑体" w:eastAsia="黑体" w:hAnsi="Times New Roman" w:cs="Times New Roman" w:hint="eastAsia"/>
          <w:kern w:val="0"/>
          <w:szCs w:val="21"/>
        </w:rPr>
        <w:t>绿色食品红花椒（北椒）生产主要病虫草害防治推荐农药使用方案</w:t>
      </w:r>
    </w:p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2127"/>
        <w:gridCol w:w="2268"/>
        <w:gridCol w:w="1844"/>
        <w:gridCol w:w="1092"/>
        <w:gridCol w:w="1310"/>
      </w:tblGrid>
      <w:tr w:rsidR="007065D7" w:rsidTr="004654F3">
        <w:trPr>
          <w:trHeight w:val="567"/>
          <w:jc w:val="center"/>
        </w:trPr>
        <w:tc>
          <w:tcPr>
            <w:tcW w:w="147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农药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使用量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使用</w:t>
            </w: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安全间隔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期（天）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锈病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发生前或发生初期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40%</w:t>
            </w:r>
            <w:r>
              <w:rPr>
                <w:rFonts w:ascii="Times New Roman" w:eastAsia="宋体" w:hAnsi="宋体" w:cs="Times New Roman"/>
                <w:color w:val="000000" w:themeColor="text1"/>
                <w:sz w:val="18"/>
                <w:szCs w:val="18"/>
              </w:rPr>
              <w:t>丙环唑水乳剂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2500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5000</w:t>
            </w:r>
            <w:r>
              <w:rPr>
                <w:rFonts w:ascii="Times New Roman" w:eastAsia="宋体" w:hAnsi="宋体" w:cs="Times New Roman"/>
                <w:color w:val="000000" w:themeColor="text1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Merge w:val="restart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发生初盛期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8%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氟啶虫酰胺可分散油悬浮剂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37.5ml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62.5ml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Merge/>
            <w:vAlign w:val="center"/>
          </w:tcPr>
          <w:p w:rsidR="007065D7" w:rsidRDefault="007065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若虫始盛期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46%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氟啶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啶虫脒水分散粒剂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12000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（嫩稍、叶及萌蘖）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7065D7" w:rsidTr="004654F3">
        <w:trPr>
          <w:trHeight w:val="952"/>
          <w:jc w:val="center"/>
        </w:trPr>
        <w:tc>
          <w:tcPr>
            <w:tcW w:w="1470" w:type="dxa"/>
            <w:vMerge/>
            <w:vAlign w:val="center"/>
          </w:tcPr>
          <w:p w:rsidR="007065D7" w:rsidRDefault="007065D7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卵孵化盛期或低龄幼虫期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亿孢子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毫升金龟子绿僵菌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CQMa421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可分散油悬浮剂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蚜虫、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蚧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壳虫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35%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啶虫脒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氟啶虫酰胺水分散粒剂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7000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蚧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壳虫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33%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螺虫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噻嗪酮悬浮剂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47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调节生长</w:t>
            </w:r>
          </w:p>
        </w:tc>
        <w:tc>
          <w:tcPr>
            <w:tcW w:w="2127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夏季大枝修剪后，新梢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20cm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40cm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长时</w:t>
            </w:r>
          </w:p>
        </w:tc>
        <w:tc>
          <w:tcPr>
            <w:tcW w:w="2268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烯效唑可湿性粉剂</w:t>
            </w:r>
          </w:p>
        </w:tc>
        <w:tc>
          <w:tcPr>
            <w:tcW w:w="1844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1092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310" w:type="dxa"/>
            <w:vAlign w:val="center"/>
          </w:tcPr>
          <w:p w:rsidR="007065D7" w:rsidRDefault="00C93EA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7065D7" w:rsidTr="004654F3">
        <w:trPr>
          <w:trHeight w:val="567"/>
          <w:jc w:val="center"/>
        </w:trPr>
        <w:tc>
          <w:tcPr>
            <w:tcW w:w="10111" w:type="dxa"/>
            <w:gridSpan w:val="6"/>
            <w:vAlign w:val="center"/>
          </w:tcPr>
          <w:p w:rsidR="007065D7" w:rsidRDefault="00C93EAE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注：农药使用应以最新版本NY/T393的规定为准。</w:t>
            </w:r>
          </w:p>
        </w:tc>
      </w:tr>
    </w:tbl>
    <w:p w:rsidR="007065D7" w:rsidRDefault="007065D7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color w:val="FF0000"/>
          <w:szCs w:val="21"/>
        </w:rPr>
      </w:pPr>
    </w:p>
    <w:p w:rsidR="007065D7" w:rsidRDefault="006200EB" w:rsidP="004654F3">
      <w:pPr>
        <w:spacing w:line="400" w:lineRule="atLeast"/>
        <w:contextualSpacing/>
        <w:jc w:val="left"/>
      </w:pPr>
      <w:r>
        <w:rPr>
          <w:noProof/>
        </w:rPr>
        <w:pict>
          <v:shape id="_x0000_s1028" type="#_x0000_t32" style="position:absolute;margin-left:103.4pt;margin-top:2.1pt;width:207.5pt;height:1.35pt;z-index:251661312" o:connectortype="straight"/>
        </w:pict>
      </w:r>
    </w:p>
    <w:sectPr w:rsidR="00706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EB" w:rsidRDefault="006200EB" w:rsidP="004654F3">
      <w:r>
        <w:separator/>
      </w:r>
    </w:p>
  </w:endnote>
  <w:endnote w:type="continuationSeparator" w:id="0">
    <w:p w:rsidR="006200EB" w:rsidRDefault="006200EB" w:rsidP="0046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EB" w:rsidRDefault="006200EB" w:rsidP="004654F3">
      <w:r>
        <w:separator/>
      </w:r>
    </w:p>
  </w:footnote>
  <w:footnote w:type="continuationSeparator" w:id="0">
    <w:p w:rsidR="006200EB" w:rsidRDefault="006200EB" w:rsidP="00465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3NTc5YTkzYTY2ODdmZGM3YjA3NDljNWQxMGI2MTMifQ=="/>
  </w:docVars>
  <w:rsids>
    <w:rsidRoot w:val="00B75189"/>
    <w:rsid w:val="000056E4"/>
    <w:rsid w:val="0001144D"/>
    <w:rsid w:val="000240C2"/>
    <w:rsid w:val="00030E51"/>
    <w:rsid w:val="000343C3"/>
    <w:rsid w:val="0003488F"/>
    <w:rsid w:val="00042A3D"/>
    <w:rsid w:val="000443DA"/>
    <w:rsid w:val="00047A2E"/>
    <w:rsid w:val="00051673"/>
    <w:rsid w:val="000541F0"/>
    <w:rsid w:val="00060EF3"/>
    <w:rsid w:val="000623B0"/>
    <w:rsid w:val="00062E82"/>
    <w:rsid w:val="00065C63"/>
    <w:rsid w:val="00066920"/>
    <w:rsid w:val="0007452F"/>
    <w:rsid w:val="00075015"/>
    <w:rsid w:val="000763A2"/>
    <w:rsid w:val="0007713C"/>
    <w:rsid w:val="00081E2D"/>
    <w:rsid w:val="0008435B"/>
    <w:rsid w:val="0008646D"/>
    <w:rsid w:val="00087293"/>
    <w:rsid w:val="0009195C"/>
    <w:rsid w:val="00092FE2"/>
    <w:rsid w:val="0009591C"/>
    <w:rsid w:val="0009743A"/>
    <w:rsid w:val="000A236E"/>
    <w:rsid w:val="000A2E4A"/>
    <w:rsid w:val="000A424C"/>
    <w:rsid w:val="000A4ED5"/>
    <w:rsid w:val="000B149E"/>
    <w:rsid w:val="000B1701"/>
    <w:rsid w:val="000B3A28"/>
    <w:rsid w:val="000B691D"/>
    <w:rsid w:val="000C130C"/>
    <w:rsid w:val="000C326A"/>
    <w:rsid w:val="000D4E8A"/>
    <w:rsid w:val="000E0B3E"/>
    <w:rsid w:val="000E2BD3"/>
    <w:rsid w:val="000F0116"/>
    <w:rsid w:val="001031A4"/>
    <w:rsid w:val="0010410A"/>
    <w:rsid w:val="001175D4"/>
    <w:rsid w:val="00124DC5"/>
    <w:rsid w:val="001252CB"/>
    <w:rsid w:val="00131244"/>
    <w:rsid w:val="00133736"/>
    <w:rsid w:val="001337FF"/>
    <w:rsid w:val="001368DD"/>
    <w:rsid w:val="00146745"/>
    <w:rsid w:val="00150F6E"/>
    <w:rsid w:val="001553B4"/>
    <w:rsid w:val="00155E6C"/>
    <w:rsid w:val="00170292"/>
    <w:rsid w:val="00176D47"/>
    <w:rsid w:val="0018063B"/>
    <w:rsid w:val="001845DC"/>
    <w:rsid w:val="001872D0"/>
    <w:rsid w:val="00190811"/>
    <w:rsid w:val="00196397"/>
    <w:rsid w:val="001A08DB"/>
    <w:rsid w:val="001A2216"/>
    <w:rsid w:val="001B18C2"/>
    <w:rsid w:val="001B3541"/>
    <w:rsid w:val="001C1670"/>
    <w:rsid w:val="001C2759"/>
    <w:rsid w:val="001C293E"/>
    <w:rsid w:val="001C2D04"/>
    <w:rsid w:val="001E2197"/>
    <w:rsid w:val="001E3152"/>
    <w:rsid w:val="001E53F4"/>
    <w:rsid w:val="001E5450"/>
    <w:rsid w:val="001F14C0"/>
    <w:rsid w:val="001F599F"/>
    <w:rsid w:val="00203D68"/>
    <w:rsid w:val="002060F6"/>
    <w:rsid w:val="00206238"/>
    <w:rsid w:val="00212CBB"/>
    <w:rsid w:val="002130AB"/>
    <w:rsid w:val="002160A2"/>
    <w:rsid w:val="00222255"/>
    <w:rsid w:val="00227BD1"/>
    <w:rsid w:val="00232346"/>
    <w:rsid w:val="00234120"/>
    <w:rsid w:val="00236AA2"/>
    <w:rsid w:val="00237C87"/>
    <w:rsid w:val="00243B34"/>
    <w:rsid w:val="002474C0"/>
    <w:rsid w:val="00252171"/>
    <w:rsid w:val="00253063"/>
    <w:rsid w:val="00254E5D"/>
    <w:rsid w:val="002609A6"/>
    <w:rsid w:val="002711D8"/>
    <w:rsid w:val="00271313"/>
    <w:rsid w:val="00271683"/>
    <w:rsid w:val="002721EF"/>
    <w:rsid w:val="002736A4"/>
    <w:rsid w:val="00273F51"/>
    <w:rsid w:val="002777A8"/>
    <w:rsid w:val="00286826"/>
    <w:rsid w:val="002878CA"/>
    <w:rsid w:val="0029217B"/>
    <w:rsid w:val="00293D22"/>
    <w:rsid w:val="00294C39"/>
    <w:rsid w:val="00296CD3"/>
    <w:rsid w:val="002A2490"/>
    <w:rsid w:val="002A6B61"/>
    <w:rsid w:val="002A6DD3"/>
    <w:rsid w:val="002B06F4"/>
    <w:rsid w:val="002B07FA"/>
    <w:rsid w:val="002B1D22"/>
    <w:rsid w:val="002B3B63"/>
    <w:rsid w:val="002B5B95"/>
    <w:rsid w:val="002B728A"/>
    <w:rsid w:val="002C3AA8"/>
    <w:rsid w:val="002D14D3"/>
    <w:rsid w:val="002D403C"/>
    <w:rsid w:val="002D55B4"/>
    <w:rsid w:val="002E2E20"/>
    <w:rsid w:val="002E3D4A"/>
    <w:rsid w:val="002E68D6"/>
    <w:rsid w:val="002F1723"/>
    <w:rsid w:val="002F2FCB"/>
    <w:rsid w:val="002F77BE"/>
    <w:rsid w:val="00302141"/>
    <w:rsid w:val="00305901"/>
    <w:rsid w:val="00310E65"/>
    <w:rsid w:val="003135E7"/>
    <w:rsid w:val="003148AA"/>
    <w:rsid w:val="00316F54"/>
    <w:rsid w:val="00323478"/>
    <w:rsid w:val="003237C4"/>
    <w:rsid w:val="00327C15"/>
    <w:rsid w:val="0033373C"/>
    <w:rsid w:val="00333978"/>
    <w:rsid w:val="00335285"/>
    <w:rsid w:val="00336D4B"/>
    <w:rsid w:val="00342B1B"/>
    <w:rsid w:val="00343A12"/>
    <w:rsid w:val="00346DDF"/>
    <w:rsid w:val="00351253"/>
    <w:rsid w:val="003540FE"/>
    <w:rsid w:val="0035660C"/>
    <w:rsid w:val="003575F0"/>
    <w:rsid w:val="00360C5F"/>
    <w:rsid w:val="00365D9B"/>
    <w:rsid w:val="00375479"/>
    <w:rsid w:val="00381B0B"/>
    <w:rsid w:val="00381F44"/>
    <w:rsid w:val="0038693F"/>
    <w:rsid w:val="003925C6"/>
    <w:rsid w:val="003926E5"/>
    <w:rsid w:val="003A575F"/>
    <w:rsid w:val="003A6828"/>
    <w:rsid w:val="003A7500"/>
    <w:rsid w:val="003B0BE9"/>
    <w:rsid w:val="003B3C69"/>
    <w:rsid w:val="003C1BF3"/>
    <w:rsid w:val="003C3784"/>
    <w:rsid w:val="003C6513"/>
    <w:rsid w:val="003D1FCC"/>
    <w:rsid w:val="003D2397"/>
    <w:rsid w:val="003D2A1F"/>
    <w:rsid w:val="003F2894"/>
    <w:rsid w:val="004030A9"/>
    <w:rsid w:val="00403E4E"/>
    <w:rsid w:val="0040757B"/>
    <w:rsid w:val="004167AF"/>
    <w:rsid w:val="00417033"/>
    <w:rsid w:val="00417768"/>
    <w:rsid w:val="00433931"/>
    <w:rsid w:val="00434B19"/>
    <w:rsid w:val="00450DE7"/>
    <w:rsid w:val="004514D9"/>
    <w:rsid w:val="00451DD7"/>
    <w:rsid w:val="00453C5B"/>
    <w:rsid w:val="00457831"/>
    <w:rsid w:val="00461690"/>
    <w:rsid w:val="004654F3"/>
    <w:rsid w:val="0046624F"/>
    <w:rsid w:val="004677C7"/>
    <w:rsid w:val="00473A95"/>
    <w:rsid w:val="00477086"/>
    <w:rsid w:val="00480EF0"/>
    <w:rsid w:val="00484F22"/>
    <w:rsid w:val="00492B49"/>
    <w:rsid w:val="00494A3D"/>
    <w:rsid w:val="00495E37"/>
    <w:rsid w:val="004A04F4"/>
    <w:rsid w:val="004A0AC6"/>
    <w:rsid w:val="004A18F7"/>
    <w:rsid w:val="004A3ED1"/>
    <w:rsid w:val="004A5642"/>
    <w:rsid w:val="004A668F"/>
    <w:rsid w:val="004B4253"/>
    <w:rsid w:val="004C1970"/>
    <w:rsid w:val="004C6449"/>
    <w:rsid w:val="004C78DA"/>
    <w:rsid w:val="004D1F90"/>
    <w:rsid w:val="004D2C53"/>
    <w:rsid w:val="004D60CE"/>
    <w:rsid w:val="004E0301"/>
    <w:rsid w:val="004E4930"/>
    <w:rsid w:val="004E52C4"/>
    <w:rsid w:val="004F22C1"/>
    <w:rsid w:val="005018A6"/>
    <w:rsid w:val="00501FBF"/>
    <w:rsid w:val="00504073"/>
    <w:rsid w:val="0051398A"/>
    <w:rsid w:val="00520F6E"/>
    <w:rsid w:val="0052483D"/>
    <w:rsid w:val="005251D6"/>
    <w:rsid w:val="00527973"/>
    <w:rsid w:val="0053084B"/>
    <w:rsid w:val="005312FB"/>
    <w:rsid w:val="00532B3E"/>
    <w:rsid w:val="0053383E"/>
    <w:rsid w:val="00540CE9"/>
    <w:rsid w:val="00543A15"/>
    <w:rsid w:val="005464DE"/>
    <w:rsid w:val="005466A2"/>
    <w:rsid w:val="005500C9"/>
    <w:rsid w:val="00555BC0"/>
    <w:rsid w:val="005565FD"/>
    <w:rsid w:val="00563221"/>
    <w:rsid w:val="0056341E"/>
    <w:rsid w:val="00567AA3"/>
    <w:rsid w:val="0057098C"/>
    <w:rsid w:val="00571330"/>
    <w:rsid w:val="00573203"/>
    <w:rsid w:val="00575F61"/>
    <w:rsid w:val="00577176"/>
    <w:rsid w:val="00581D28"/>
    <w:rsid w:val="00582568"/>
    <w:rsid w:val="00590C49"/>
    <w:rsid w:val="00594BFD"/>
    <w:rsid w:val="005A0DD1"/>
    <w:rsid w:val="005A2BA4"/>
    <w:rsid w:val="005A6CDF"/>
    <w:rsid w:val="005B0361"/>
    <w:rsid w:val="005B03D9"/>
    <w:rsid w:val="005B16C8"/>
    <w:rsid w:val="005B5E33"/>
    <w:rsid w:val="005B661E"/>
    <w:rsid w:val="005B697D"/>
    <w:rsid w:val="005C1E61"/>
    <w:rsid w:val="005C37F1"/>
    <w:rsid w:val="005C7C86"/>
    <w:rsid w:val="005D4D79"/>
    <w:rsid w:val="005E08EF"/>
    <w:rsid w:val="005E3109"/>
    <w:rsid w:val="005F2B17"/>
    <w:rsid w:val="005F2E6B"/>
    <w:rsid w:val="005F6CA3"/>
    <w:rsid w:val="005F721B"/>
    <w:rsid w:val="006009ED"/>
    <w:rsid w:val="00601489"/>
    <w:rsid w:val="00602221"/>
    <w:rsid w:val="00603779"/>
    <w:rsid w:val="00610FE2"/>
    <w:rsid w:val="006200EB"/>
    <w:rsid w:val="0062308A"/>
    <w:rsid w:val="0062358F"/>
    <w:rsid w:val="00626C29"/>
    <w:rsid w:val="00627C51"/>
    <w:rsid w:val="006302D3"/>
    <w:rsid w:val="00634222"/>
    <w:rsid w:val="00635CD4"/>
    <w:rsid w:val="00635ECA"/>
    <w:rsid w:val="00636332"/>
    <w:rsid w:val="00637C7E"/>
    <w:rsid w:val="00640CF5"/>
    <w:rsid w:val="006417C7"/>
    <w:rsid w:val="00644A97"/>
    <w:rsid w:val="00645255"/>
    <w:rsid w:val="00645394"/>
    <w:rsid w:val="00647AD7"/>
    <w:rsid w:val="00647C14"/>
    <w:rsid w:val="00652862"/>
    <w:rsid w:val="00655407"/>
    <w:rsid w:val="00655E5F"/>
    <w:rsid w:val="00664876"/>
    <w:rsid w:val="00671945"/>
    <w:rsid w:val="006738E6"/>
    <w:rsid w:val="00674513"/>
    <w:rsid w:val="0067546B"/>
    <w:rsid w:val="006756CB"/>
    <w:rsid w:val="0068258F"/>
    <w:rsid w:val="006841C6"/>
    <w:rsid w:val="00696A80"/>
    <w:rsid w:val="006A165C"/>
    <w:rsid w:val="006A1D7E"/>
    <w:rsid w:val="006A1F8D"/>
    <w:rsid w:val="006A2553"/>
    <w:rsid w:val="006A39F1"/>
    <w:rsid w:val="006A7701"/>
    <w:rsid w:val="006B08ED"/>
    <w:rsid w:val="006B707C"/>
    <w:rsid w:val="006C36B5"/>
    <w:rsid w:val="006D08F9"/>
    <w:rsid w:val="006D41DF"/>
    <w:rsid w:val="006D566E"/>
    <w:rsid w:val="006D621E"/>
    <w:rsid w:val="006E05FC"/>
    <w:rsid w:val="006E14B5"/>
    <w:rsid w:val="006E272A"/>
    <w:rsid w:val="006E6E97"/>
    <w:rsid w:val="006F3DE8"/>
    <w:rsid w:val="006F6BB5"/>
    <w:rsid w:val="006F7D71"/>
    <w:rsid w:val="006F7F80"/>
    <w:rsid w:val="007065D7"/>
    <w:rsid w:val="00706F37"/>
    <w:rsid w:val="00712AC3"/>
    <w:rsid w:val="007222E4"/>
    <w:rsid w:val="00722774"/>
    <w:rsid w:val="00726861"/>
    <w:rsid w:val="00731E0A"/>
    <w:rsid w:val="00733FC2"/>
    <w:rsid w:val="00734D1F"/>
    <w:rsid w:val="00736906"/>
    <w:rsid w:val="00742472"/>
    <w:rsid w:val="0074338D"/>
    <w:rsid w:val="00744C3F"/>
    <w:rsid w:val="00745AAD"/>
    <w:rsid w:val="0074667E"/>
    <w:rsid w:val="00747314"/>
    <w:rsid w:val="00754641"/>
    <w:rsid w:val="00756433"/>
    <w:rsid w:val="00762783"/>
    <w:rsid w:val="00765146"/>
    <w:rsid w:val="0077231C"/>
    <w:rsid w:val="00787884"/>
    <w:rsid w:val="00795550"/>
    <w:rsid w:val="007958C8"/>
    <w:rsid w:val="007A38BE"/>
    <w:rsid w:val="007A642B"/>
    <w:rsid w:val="007B1C14"/>
    <w:rsid w:val="007B7842"/>
    <w:rsid w:val="007C2004"/>
    <w:rsid w:val="007C735B"/>
    <w:rsid w:val="007C7B47"/>
    <w:rsid w:val="007D3941"/>
    <w:rsid w:val="007D52A5"/>
    <w:rsid w:val="007D5337"/>
    <w:rsid w:val="007D56A8"/>
    <w:rsid w:val="007D6B9A"/>
    <w:rsid w:val="007D7885"/>
    <w:rsid w:val="007E1E0B"/>
    <w:rsid w:val="007E332C"/>
    <w:rsid w:val="007E636B"/>
    <w:rsid w:val="007E7094"/>
    <w:rsid w:val="007F4A92"/>
    <w:rsid w:val="007F6506"/>
    <w:rsid w:val="007F6B34"/>
    <w:rsid w:val="008020F4"/>
    <w:rsid w:val="008042B3"/>
    <w:rsid w:val="00805F28"/>
    <w:rsid w:val="0081727E"/>
    <w:rsid w:val="00822993"/>
    <w:rsid w:val="0083193B"/>
    <w:rsid w:val="0083542E"/>
    <w:rsid w:val="00837F46"/>
    <w:rsid w:val="00845060"/>
    <w:rsid w:val="008461CC"/>
    <w:rsid w:val="00846A0B"/>
    <w:rsid w:val="00847C16"/>
    <w:rsid w:val="00850740"/>
    <w:rsid w:val="0086005C"/>
    <w:rsid w:val="008602D6"/>
    <w:rsid w:val="0086202B"/>
    <w:rsid w:val="008627B8"/>
    <w:rsid w:val="00862E7D"/>
    <w:rsid w:val="008632CD"/>
    <w:rsid w:val="008640D8"/>
    <w:rsid w:val="00864BE6"/>
    <w:rsid w:val="00870697"/>
    <w:rsid w:val="00870A14"/>
    <w:rsid w:val="00872A81"/>
    <w:rsid w:val="0087677F"/>
    <w:rsid w:val="00877C30"/>
    <w:rsid w:val="00880147"/>
    <w:rsid w:val="008806E9"/>
    <w:rsid w:val="0088459F"/>
    <w:rsid w:val="00885C48"/>
    <w:rsid w:val="00886B0D"/>
    <w:rsid w:val="0089261B"/>
    <w:rsid w:val="00893359"/>
    <w:rsid w:val="00893753"/>
    <w:rsid w:val="00897667"/>
    <w:rsid w:val="008B10A1"/>
    <w:rsid w:val="008B23A6"/>
    <w:rsid w:val="008C0084"/>
    <w:rsid w:val="008E2D12"/>
    <w:rsid w:val="008E396C"/>
    <w:rsid w:val="008E5EAC"/>
    <w:rsid w:val="008E5FB1"/>
    <w:rsid w:val="008F5415"/>
    <w:rsid w:val="00900CA4"/>
    <w:rsid w:val="00902C6C"/>
    <w:rsid w:val="009033F8"/>
    <w:rsid w:val="00906F85"/>
    <w:rsid w:val="00907662"/>
    <w:rsid w:val="009079AD"/>
    <w:rsid w:val="00911185"/>
    <w:rsid w:val="00912054"/>
    <w:rsid w:val="00917230"/>
    <w:rsid w:val="009219D3"/>
    <w:rsid w:val="00921ACF"/>
    <w:rsid w:val="00924F56"/>
    <w:rsid w:val="00925DF0"/>
    <w:rsid w:val="00927ADC"/>
    <w:rsid w:val="00932BB1"/>
    <w:rsid w:val="00941521"/>
    <w:rsid w:val="009445AF"/>
    <w:rsid w:val="00955EE4"/>
    <w:rsid w:val="00956206"/>
    <w:rsid w:val="009576F3"/>
    <w:rsid w:val="00957A93"/>
    <w:rsid w:val="0096045E"/>
    <w:rsid w:val="009628CB"/>
    <w:rsid w:val="0097332C"/>
    <w:rsid w:val="0098209B"/>
    <w:rsid w:val="009849EF"/>
    <w:rsid w:val="009909B0"/>
    <w:rsid w:val="00991BEE"/>
    <w:rsid w:val="0099379E"/>
    <w:rsid w:val="00994846"/>
    <w:rsid w:val="009A0A50"/>
    <w:rsid w:val="009A381D"/>
    <w:rsid w:val="009A67D8"/>
    <w:rsid w:val="009B307B"/>
    <w:rsid w:val="009B6F4F"/>
    <w:rsid w:val="009B7864"/>
    <w:rsid w:val="009C0A11"/>
    <w:rsid w:val="009C0D41"/>
    <w:rsid w:val="009C12A0"/>
    <w:rsid w:val="009C16DF"/>
    <w:rsid w:val="009C32B6"/>
    <w:rsid w:val="009D316C"/>
    <w:rsid w:val="009E08D9"/>
    <w:rsid w:val="009E5CD3"/>
    <w:rsid w:val="00A113B4"/>
    <w:rsid w:val="00A12B4B"/>
    <w:rsid w:val="00A13E3F"/>
    <w:rsid w:val="00A14D57"/>
    <w:rsid w:val="00A16F26"/>
    <w:rsid w:val="00A229F3"/>
    <w:rsid w:val="00A3105D"/>
    <w:rsid w:val="00A3149F"/>
    <w:rsid w:val="00A32777"/>
    <w:rsid w:val="00A33E02"/>
    <w:rsid w:val="00A434DA"/>
    <w:rsid w:val="00A45645"/>
    <w:rsid w:val="00A47B70"/>
    <w:rsid w:val="00A53481"/>
    <w:rsid w:val="00A54CB4"/>
    <w:rsid w:val="00A6045E"/>
    <w:rsid w:val="00A61B7D"/>
    <w:rsid w:val="00A64209"/>
    <w:rsid w:val="00A7160F"/>
    <w:rsid w:val="00A86D8A"/>
    <w:rsid w:val="00A86E48"/>
    <w:rsid w:val="00A8720B"/>
    <w:rsid w:val="00A90371"/>
    <w:rsid w:val="00A917EC"/>
    <w:rsid w:val="00A91C91"/>
    <w:rsid w:val="00A9568D"/>
    <w:rsid w:val="00A958DA"/>
    <w:rsid w:val="00AA016A"/>
    <w:rsid w:val="00AA5A36"/>
    <w:rsid w:val="00AA5D39"/>
    <w:rsid w:val="00AA75F2"/>
    <w:rsid w:val="00AC446F"/>
    <w:rsid w:val="00AC61A0"/>
    <w:rsid w:val="00AC7EA7"/>
    <w:rsid w:val="00AD04A3"/>
    <w:rsid w:val="00AD279C"/>
    <w:rsid w:val="00AE20A1"/>
    <w:rsid w:val="00AE23B6"/>
    <w:rsid w:val="00AE374A"/>
    <w:rsid w:val="00AF11BF"/>
    <w:rsid w:val="00AF1212"/>
    <w:rsid w:val="00AF2CA9"/>
    <w:rsid w:val="00AF757B"/>
    <w:rsid w:val="00B018A0"/>
    <w:rsid w:val="00B13364"/>
    <w:rsid w:val="00B134E9"/>
    <w:rsid w:val="00B17F2F"/>
    <w:rsid w:val="00B22332"/>
    <w:rsid w:val="00B357C1"/>
    <w:rsid w:val="00B35AB7"/>
    <w:rsid w:val="00B41056"/>
    <w:rsid w:val="00B41856"/>
    <w:rsid w:val="00B42B16"/>
    <w:rsid w:val="00B45BF9"/>
    <w:rsid w:val="00B4796A"/>
    <w:rsid w:val="00B52D9B"/>
    <w:rsid w:val="00B54449"/>
    <w:rsid w:val="00B60AB1"/>
    <w:rsid w:val="00B615AB"/>
    <w:rsid w:val="00B6746D"/>
    <w:rsid w:val="00B71716"/>
    <w:rsid w:val="00B75189"/>
    <w:rsid w:val="00B7572C"/>
    <w:rsid w:val="00B80212"/>
    <w:rsid w:val="00B81066"/>
    <w:rsid w:val="00B813A2"/>
    <w:rsid w:val="00B81670"/>
    <w:rsid w:val="00B81E77"/>
    <w:rsid w:val="00B9003D"/>
    <w:rsid w:val="00B903FB"/>
    <w:rsid w:val="00B969F2"/>
    <w:rsid w:val="00B979B6"/>
    <w:rsid w:val="00BA0E10"/>
    <w:rsid w:val="00BA164F"/>
    <w:rsid w:val="00BA6F26"/>
    <w:rsid w:val="00BB2B6C"/>
    <w:rsid w:val="00BB4E10"/>
    <w:rsid w:val="00BC45C4"/>
    <w:rsid w:val="00BC74BD"/>
    <w:rsid w:val="00BD30E6"/>
    <w:rsid w:val="00BD3775"/>
    <w:rsid w:val="00BD6BCE"/>
    <w:rsid w:val="00BD72AB"/>
    <w:rsid w:val="00BE1440"/>
    <w:rsid w:val="00BE17B8"/>
    <w:rsid w:val="00BE22DC"/>
    <w:rsid w:val="00BE3C50"/>
    <w:rsid w:val="00BE61B9"/>
    <w:rsid w:val="00BF1360"/>
    <w:rsid w:val="00BF36B1"/>
    <w:rsid w:val="00BF6FBA"/>
    <w:rsid w:val="00C00B0A"/>
    <w:rsid w:val="00C00F0E"/>
    <w:rsid w:val="00C010AE"/>
    <w:rsid w:val="00C024ED"/>
    <w:rsid w:val="00C03254"/>
    <w:rsid w:val="00C064FA"/>
    <w:rsid w:val="00C07822"/>
    <w:rsid w:val="00C11D4A"/>
    <w:rsid w:val="00C204D7"/>
    <w:rsid w:val="00C22262"/>
    <w:rsid w:val="00C27257"/>
    <w:rsid w:val="00C34212"/>
    <w:rsid w:val="00C344A0"/>
    <w:rsid w:val="00C34FBC"/>
    <w:rsid w:val="00C408A0"/>
    <w:rsid w:val="00C45AC9"/>
    <w:rsid w:val="00C45D7E"/>
    <w:rsid w:val="00C46233"/>
    <w:rsid w:val="00C470CB"/>
    <w:rsid w:val="00C56CAE"/>
    <w:rsid w:val="00C57A9C"/>
    <w:rsid w:val="00C61A67"/>
    <w:rsid w:val="00C63E3D"/>
    <w:rsid w:val="00C6741D"/>
    <w:rsid w:val="00C70FCA"/>
    <w:rsid w:val="00C71934"/>
    <w:rsid w:val="00C745A8"/>
    <w:rsid w:val="00C75345"/>
    <w:rsid w:val="00C76F54"/>
    <w:rsid w:val="00C80A21"/>
    <w:rsid w:val="00C84EDE"/>
    <w:rsid w:val="00C93EAE"/>
    <w:rsid w:val="00C965B9"/>
    <w:rsid w:val="00C96BCF"/>
    <w:rsid w:val="00CA1629"/>
    <w:rsid w:val="00CA31FC"/>
    <w:rsid w:val="00CA368A"/>
    <w:rsid w:val="00CA589C"/>
    <w:rsid w:val="00CB189F"/>
    <w:rsid w:val="00CB67B4"/>
    <w:rsid w:val="00CC1EC5"/>
    <w:rsid w:val="00CC2623"/>
    <w:rsid w:val="00CC5892"/>
    <w:rsid w:val="00CC6D0E"/>
    <w:rsid w:val="00CC7D53"/>
    <w:rsid w:val="00CD16C8"/>
    <w:rsid w:val="00CD1B79"/>
    <w:rsid w:val="00CD6D8D"/>
    <w:rsid w:val="00CD79AE"/>
    <w:rsid w:val="00CE4516"/>
    <w:rsid w:val="00CF3ACF"/>
    <w:rsid w:val="00CF62BF"/>
    <w:rsid w:val="00CF7A51"/>
    <w:rsid w:val="00D012D8"/>
    <w:rsid w:val="00D0212A"/>
    <w:rsid w:val="00D04CFA"/>
    <w:rsid w:val="00D107B7"/>
    <w:rsid w:val="00D11DFE"/>
    <w:rsid w:val="00D13CE8"/>
    <w:rsid w:val="00D17D63"/>
    <w:rsid w:val="00D214E5"/>
    <w:rsid w:val="00D21ADA"/>
    <w:rsid w:val="00D26A34"/>
    <w:rsid w:val="00D27780"/>
    <w:rsid w:val="00D27AEE"/>
    <w:rsid w:val="00D3231B"/>
    <w:rsid w:val="00D3670A"/>
    <w:rsid w:val="00D409F2"/>
    <w:rsid w:val="00D418C2"/>
    <w:rsid w:val="00D422A2"/>
    <w:rsid w:val="00D42A78"/>
    <w:rsid w:val="00D4721E"/>
    <w:rsid w:val="00D53A7B"/>
    <w:rsid w:val="00D56711"/>
    <w:rsid w:val="00D634E8"/>
    <w:rsid w:val="00D661EA"/>
    <w:rsid w:val="00D672AA"/>
    <w:rsid w:val="00D7152A"/>
    <w:rsid w:val="00D71A00"/>
    <w:rsid w:val="00D76945"/>
    <w:rsid w:val="00D81642"/>
    <w:rsid w:val="00D849C6"/>
    <w:rsid w:val="00D84B30"/>
    <w:rsid w:val="00D8526D"/>
    <w:rsid w:val="00D906B3"/>
    <w:rsid w:val="00D91145"/>
    <w:rsid w:val="00D91CB5"/>
    <w:rsid w:val="00D9304E"/>
    <w:rsid w:val="00D94284"/>
    <w:rsid w:val="00D954B9"/>
    <w:rsid w:val="00D95A2A"/>
    <w:rsid w:val="00D95DDF"/>
    <w:rsid w:val="00DA1D60"/>
    <w:rsid w:val="00DA61CC"/>
    <w:rsid w:val="00DA6BF2"/>
    <w:rsid w:val="00DA7087"/>
    <w:rsid w:val="00DA7820"/>
    <w:rsid w:val="00DB2052"/>
    <w:rsid w:val="00DB5393"/>
    <w:rsid w:val="00DC3BD6"/>
    <w:rsid w:val="00DC4A8C"/>
    <w:rsid w:val="00DC6A6F"/>
    <w:rsid w:val="00DD073C"/>
    <w:rsid w:val="00DD4146"/>
    <w:rsid w:val="00DD5FCE"/>
    <w:rsid w:val="00DD77AE"/>
    <w:rsid w:val="00DE1FC6"/>
    <w:rsid w:val="00DE282C"/>
    <w:rsid w:val="00DE49F8"/>
    <w:rsid w:val="00DE51C0"/>
    <w:rsid w:val="00DE6015"/>
    <w:rsid w:val="00DF16C9"/>
    <w:rsid w:val="00DF718D"/>
    <w:rsid w:val="00E04521"/>
    <w:rsid w:val="00E05387"/>
    <w:rsid w:val="00E21E7C"/>
    <w:rsid w:val="00E26F17"/>
    <w:rsid w:val="00E30344"/>
    <w:rsid w:val="00E36057"/>
    <w:rsid w:val="00E3663A"/>
    <w:rsid w:val="00E40218"/>
    <w:rsid w:val="00E53EB4"/>
    <w:rsid w:val="00E541D2"/>
    <w:rsid w:val="00E54DE2"/>
    <w:rsid w:val="00E578D7"/>
    <w:rsid w:val="00E63620"/>
    <w:rsid w:val="00E64FCA"/>
    <w:rsid w:val="00E650BA"/>
    <w:rsid w:val="00E65716"/>
    <w:rsid w:val="00E70DCF"/>
    <w:rsid w:val="00E74630"/>
    <w:rsid w:val="00E778E5"/>
    <w:rsid w:val="00E80964"/>
    <w:rsid w:val="00E81C46"/>
    <w:rsid w:val="00E82D7A"/>
    <w:rsid w:val="00E83239"/>
    <w:rsid w:val="00E85350"/>
    <w:rsid w:val="00E86EE3"/>
    <w:rsid w:val="00E90116"/>
    <w:rsid w:val="00E957A0"/>
    <w:rsid w:val="00E95F2B"/>
    <w:rsid w:val="00EA2759"/>
    <w:rsid w:val="00EA3449"/>
    <w:rsid w:val="00EA4DC7"/>
    <w:rsid w:val="00EA5739"/>
    <w:rsid w:val="00EA59DD"/>
    <w:rsid w:val="00EA604C"/>
    <w:rsid w:val="00EB4527"/>
    <w:rsid w:val="00EB7F1A"/>
    <w:rsid w:val="00EC2A37"/>
    <w:rsid w:val="00ED01EF"/>
    <w:rsid w:val="00ED2F24"/>
    <w:rsid w:val="00ED6881"/>
    <w:rsid w:val="00ED717F"/>
    <w:rsid w:val="00EE136D"/>
    <w:rsid w:val="00EE6429"/>
    <w:rsid w:val="00EF79D6"/>
    <w:rsid w:val="00F03A26"/>
    <w:rsid w:val="00F05CED"/>
    <w:rsid w:val="00F11460"/>
    <w:rsid w:val="00F13443"/>
    <w:rsid w:val="00F13E92"/>
    <w:rsid w:val="00F14036"/>
    <w:rsid w:val="00F20AE6"/>
    <w:rsid w:val="00F24EC1"/>
    <w:rsid w:val="00F27C01"/>
    <w:rsid w:val="00F27E54"/>
    <w:rsid w:val="00F40EF7"/>
    <w:rsid w:val="00F41528"/>
    <w:rsid w:val="00F443D0"/>
    <w:rsid w:val="00F57AF1"/>
    <w:rsid w:val="00F60E24"/>
    <w:rsid w:val="00F660F9"/>
    <w:rsid w:val="00F67421"/>
    <w:rsid w:val="00F71ECD"/>
    <w:rsid w:val="00F73B33"/>
    <w:rsid w:val="00F91B99"/>
    <w:rsid w:val="00F91F30"/>
    <w:rsid w:val="00F91F31"/>
    <w:rsid w:val="00F93820"/>
    <w:rsid w:val="00F965A2"/>
    <w:rsid w:val="00FA0989"/>
    <w:rsid w:val="00FA2F7B"/>
    <w:rsid w:val="00FA387D"/>
    <w:rsid w:val="00FB2913"/>
    <w:rsid w:val="00FB5591"/>
    <w:rsid w:val="00FB5594"/>
    <w:rsid w:val="00FB6638"/>
    <w:rsid w:val="00FC2660"/>
    <w:rsid w:val="00FC4F81"/>
    <w:rsid w:val="00FC711B"/>
    <w:rsid w:val="00FD5D52"/>
    <w:rsid w:val="00FE24BB"/>
    <w:rsid w:val="00FE3F05"/>
    <w:rsid w:val="00FE7215"/>
    <w:rsid w:val="00FF052E"/>
    <w:rsid w:val="1CF2284B"/>
    <w:rsid w:val="2CD17E53"/>
    <w:rsid w:val="4678721F"/>
    <w:rsid w:val="7B0A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2"/>
        <o:r id="V:Rule2" type="connector" idref="#直接箭头连接符 1"/>
        <o:r id="V:Rule3" type="connector" idref="#_x0000_s1028"/>
      </o:rules>
    </o:shapelayout>
  </w:shapeDefaults>
  <w:decimalSymbol w:val="."/>
  <w:listSeparator w:val=","/>
  <w15:docId w15:val="{E2277BA7-0DA0-450F-8248-772D14DA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日期 Char"/>
    <w:basedOn w:val="a0"/>
    <w:link w:val="a4"/>
    <w:uiPriority w:val="99"/>
    <w:semiHidden/>
  </w:style>
  <w:style w:type="paragraph" w:styleId="ac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14</Pages>
  <Words>1622</Words>
  <Characters>9246</Characters>
  <Application>Microsoft Office Word</Application>
  <DocSecurity>0</DocSecurity>
  <Lines>77</Lines>
  <Paragraphs>21</Paragraphs>
  <ScaleCrop>false</ScaleCrop>
  <Company>Microsoft</Company>
  <LinksUpToDate>false</LinksUpToDate>
  <CharactersWithSpaces>10847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yaf</dc:creator>
  <cp:lastModifiedBy>Lenovo</cp:lastModifiedBy>
  <cp:revision>18</cp:revision>
  <dcterms:created xsi:type="dcterms:W3CDTF">2022-11-15T08:53:00Z</dcterms:created>
  <dcterms:modified xsi:type="dcterms:W3CDTF">2023-04-28T01:03:00Z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04A37D04BD794317AA8EA347889C9C33</vt:lpwstr>
  </property>
</Properties>
</file>